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0.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charts/chart43.xml" ContentType="application/vnd.openxmlformats-officedocument.drawingml.chart+xml"/>
  <Override PartName="/word/charts/chart44.xml" ContentType="application/vnd.openxmlformats-officedocument.drawingml.chart+xml"/>
  <Override PartName="/word/charts/chart45.xml" ContentType="application/vnd.openxmlformats-officedocument.drawingml.chart+xml"/>
  <Override PartName="/word/charts/chart46.xml" ContentType="application/vnd.openxmlformats-officedocument.drawingml.chart+xml"/>
  <Override PartName="/word/charts/chart47.xml" ContentType="application/vnd.openxmlformats-officedocument.drawingml.chart+xml"/>
  <Override PartName="/word/charts/chart48.xml" ContentType="application/vnd.openxmlformats-officedocument.drawingml.chart+xml"/>
  <Override PartName="/word/charts/chart49.xml" ContentType="application/vnd.openxmlformats-officedocument.drawingml.chart+xml"/>
  <Override PartName="/word/charts/chart50.xml" ContentType="application/vnd.openxmlformats-officedocument.drawingml.chart+xml"/>
  <Override PartName="/word/charts/chart51.xml" ContentType="application/vnd.openxmlformats-officedocument.drawingml.chart+xml"/>
  <Override PartName="/word/charts/chart52.xml" ContentType="application/vnd.openxmlformats-officedocument.drawingml.chart+xml"/>
  <Override PartName="/word/charts/chart53.xml" ContentType="application/vnd.openxmlformats-officedocument.drawingml.chart+xml"/>
  <Override PartName="/word/charts/chart5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D0B5E" w14:textId="77777777" w:rsidR="007A2A59" w:rsidRPr="002B31E0" w:rsidRDefault="001624AC" w:rsidP="00B252A8">
      <w:pPr>
        <w:spacing w:line="240" w:lineRule="auto"/>
        <w:jc w:val="center"/>
        <w:rPr>
          <w:rFonts w:ascii="Sylfaen" w:hAnsi="Sylfaen" w:cs="Sylfaen"/>
          <w:b/>
          <w:sz w:val="28"/>
          <w:szCs w:val="28"/>
        </w:rPr>
      </w:pPr>
      <w:r>
        <w:rPr>
          <w:rFonts w:ascii="Sylfaen" w:hAnsi="Sylfaen" w:cs="Sylfaen"/>
          <w:b/>
          <w:sz w:val="28"/>
          <w:szCs w:val="28"/>
        </w:rPr>
        <w:t xml:space="preserve">Chapter </w:t>
      </w:r>
      <w:r w:rsidR="007A2A59" w:rsidRPr="002B31E0">
        <w:rPr>
          <w:rFonts w:ascii="Sylfaen" w:hAnsi="Sylfaen" w:cs="Sylfaen"/>
          <w:b/>
          <w:sz w:val="28"/>
          <w:szCs w:val="28"/>
        </w:rPr>
        <w:t>V</w:t>
      </w:r>
      <w:r w:rsidR="006075A9">
        <w:rPr>
          <w:rFonts w:ascii="Sylfaen" w:hAnsi="Sylfaen" w:cs="Sylfaen"/>
          <w:b/>
          <w:sz w:val="28"/>
          <w:szCs w:val="28"/>
        </w:rPr>
        <w:t>I</w:t>
      </w:r>
    </w:p>
    <w:p w14:paraId="501A18F2" w14:textId="77777777" w:rsidR="007A2A59" w:rsidRPr="002B31E0" w:rsidRDefault="001624AC" w:rsidP="00B252A8">
      <w:pPr>
        <w:spacing w:line="240" w:lineRule="auto"/>
        <w:jc w:val="center"/>
        <w:rPr>
          <w:rFonts w:ascii="Sylfaen" w:hAnsi="Sylfaen" w:cs="Sylfaen"/>
          <w:b/>
          <w:sz w:val="28"/>
          <w:szCs w:val="28"/>
        </w:rPr>
      </w:pPr>
      <w:r>
        <w:rPr>
          <w:rFonts w:ascii="Sylfaen" w:hAnsi="Sylfaen" w:cs="Sylfaen"/>
          <w:b/>
          <w:sz w:val="28"/>
          <w:szCs w:val="28"/>
        </w:rPr>
        <w:t>State B</w:t>
      </w:r>
      <w:r w:rsidRPr="001624AC">
        <w:rPr>
          <w:rFonts w:ascii="Sylfaen" w:hAnsi="Sylfaen" w:cs="Sylfaen"/>
          <w:b/>
          <w:sz w:val="28"/>
          <w:szCs w:val="28"/>
        </w:rPr>
        <w:t xml:space="preserve">udget </w:t>
      </w:r>
      <w:r>
        <w:rPr>
          <w:rFonts w:ascii="Sylfaen" w:hAnsi="Sylfaen" w:cs="Sylfaen"/>
          <w:b/>
          <w:sz w:val="28"/>
          <w:szCs w:val="28"/>
        </w:rPr>
        <w:t>P</w:t>
      </w:r>
      <w:r w:rsidRPr="001624AC">
        <w:rPr>
          <w:rFonts w:ascii="Sylfaen" w:hAnsi="Sylfaen" w:cs="Sylfaen"/>
          <w:b/>
          <w:sz w:val="28"/>
          <w:szCs w:val="28"/>
        </w:rPr>
        <w:t xml:space="preserve">ayments for 12 </w:t>
      </w:r>
      <w:r>
        <w:rPr>
          <w:rFonts w:ascii="Sylfaen" w:hAnsi="Sylfaen" w:cs="Sylfaen"/>
          <w:b/>
          <w:sz w:val="28"/>
          <w:szCs w:val="28"/>
        </w:rPr>
        <w:t>M</w:t>
      </w:r>
      <w:r w:rsidRPr="001624AC">
        <w:rPr>
          <w:rFonts w:ascii="Sylfaen" w:hAnsi="Sylfaen" w:cs="Sylfaen"/>
          <w:b/>
          <w:sz w:val="28"/>
          <w:szCs w:val="28"/>
        </w:rPr>
        <w:t xml:space="preserve">onths of 2022 </w:t>
      </w:r>
      <w:r>
        <w:rPr>
          <w:rFonts w:ascii="Sylfaen" w:hAnsi="Sylfaen" w:cs="Sylfaen"/>
          <w:b/>
          <w:sz w:val="28"/>
          <w:szCs w:val="28"/>
        </w:rPr>
        <w:t>According to the</w:t>
      </w:r>
      <w:r w:rsidRPr="001624AC">
        <w:rPr>
          <w:rFonts w:ascii="Sylfaen" w:hAnsi="Sylfaen" w:cs="Sylfaen"/>
          <w:b/>
          <w:sz w:val="28"/>
          <w:szCs w:val="28"/>
        </w:rPr>
        <w:t xml:space="preserve"> </w:t>
      </w:r>
      <w:r>
        <w:rPr>
          <w:rFonts w:ascii="Sylfaen" w:hAnsi="Sylfaen" w:cs="Sylfaen"/>
          <w:b/>
          <w:sz w:val="28"/>
          <w:szCs w:val="28"/>
        </w:rPr>
        <w:t>P</w:t>
      </w:r>
      <w:r w:rsidRPr="001624AC">
        <w:rPr>
          <w:rFonts w:ascii="Sylfaen" w:hAnsi="Sylfaen" w:cs="Sylfaen"/>
          <w:b/>
          <w:sz w:val="28"/>
          <w:szCs w:val="28"/>
        </w:rPr>
        <w:t xml:space="preserve">rogram </w:t>
      </w:r>
      <w:r>
        <w:rPr>
          <w:rFonts w:ascii="Sylfaen" w:hAnsi="Sylfaen" w:cs="Sylfaen"/>
          <w:b/>
          <w:sz w:val="28"/>
          <w:szCs w:val="28"/>
        </w:rPr>
        <w:t>C</w:t>
      </w:r>
      <w:r w:rsidRPr="001624AC">
        <w:rPr>
          <w:rFonts w:ascii="Sylfaen" w:hAnsi="Sylfaen" w:cs="Sylfaen"/>
          <w:b/>
          <w:sz w:val="28"/>
          <w:szCs w:val="28"/>
        </w:rPr>
        <w:t>lassification</w:t>
      </w:r>
    </w:p>
    <w:p w14:paraId="143BE93D" w14:textId="77777777" w:rsidR="006558C9" w:rsidRPr="001624AC" w:rsidRDefault="001624AC" w:rsidP="00BC030A">
      <w:pPr>
        <w:spacing w:after="0" w:line="240" w:lineRule="auto"/>
        <w:jc w:val="right"/>
        <w:rPr>
          <w:rFonts w:ascii="Sylfaen" w:hAnsi="Sylfaen" w:cs="Sylfaen"/>
          <w:b/>
          <w:noProof/>
          <w:szCs w:val="28"/>
        </w:rPr>
      </w:pPr>
      <w:r>
        <w:rPr>
          <w:rFonts w:ascii="Sylfaen" w:hAnsi="Sylfaen" w:cs="Sylfaen"/>
          <w:i/>
          <w:sz w:val="18"/>
          <w:szCs w:val="18"/>
        </w:rPr>
        <w:t>In thousand GEL</w:t>
      </w:r>
    </w:p>
    <w:tbl>
      <w:tblPr>
        <w:tblW w:w="5000" w:type="pct"/>
        <w:tblBorders>
          <w:top w:val="single" w:sz="4" w:space="0" w:color="D3D3D3"/>
          <w:left w:val="single" w:sz="4" w:space="0" w:color="D3D3D3"/>
          <w:bottom w:val="single" w:sz="4" w:space="0" w:color="D3D3D3"/>
          <w:right w:val="single" w:sz="4" w:space="0" w:color="D3D3D3"/>
          <w:insideH w:val="single" w:sz="6" w:space="0" w:color="D3D3D3"/>
          <w:insideV w:val="single" w:sz="6" w:space="0" w:color="D3D3D3"/>
        </w:tblBorders>
        <w:tblLook w:val="04A0" w:firstRow="1" w:lastRow="0" w:firstColumn="1" w:lastColumn="0" w:noHBand="0" w:noVBand="1"/>
      </w:tblPr>
      <w:tblGrid>
        <w:gridCol w:w="726"/>
        <w:gridCol w:w="4156"/>
        <w:gridCol w:w="1685"/>
        <w:gridCol w:w="1662"/>
        <w:gridCol w:w="1269"/>
        <w:gridCol w:w="1292"/>
      </w:tblGrid>
      <w:tr w:rsidR="001624AC" w:rsidRPr="00DC6144" w14:paraId="7F3AE53E" w14:textId="77777777" w:rsidTr="007518EB">
        <w:trPr>
          <w:trHeight w:val="288"/>
          <w:tblHeader/>
        </w:trPr>
        <w:tc>
          <w:tcPr>
            <w:tcW w:w="337" w:type="pct"/>
            <w:shd w:val="clear" w:color="auto" w:fill="auto"/>
            <w:vAlign w:val="center"/>
            <w:hideMark/>
          </w:tcPr>
          <w:p w14:paraId="596F7D29" w14:textId="77777777" w:rsidR="001624AC" w:rsidRPr="00DC6144" w:rsidRDefault="001624AC" w:rsidP="001624AC">
            <w:pPr>
              <w:spacing w:after="0" w:line="240" w:lineRule="auto"/>
              <w:jc w:val="center"/>
              <w:rPr>
                <w:rFonts w:ascii="Sylfaen" w:eastAsia="Times New Roman" w:hAnsi="Sylfaen" w:cs="Calibri"/>
                <w:b/>
                <w:bCs/>
                <w:color w:val="000000"/>
                <w:sz w:val="20"/>
                <w:szCs w:val="20"/>
              </w:rPr>
            </w:pPr>
            <w:r>
              <w:rPr>
                <w:rFonts w:ascii="Sylfaen" w:eastAsia="Times New Roman" w:hAnsi="Sylfaen" w:cs="Calibri"/>
                <w:b/>
                <w:bCs/>
                <w:color w:val="000000"/>
                <w:sz w:val="20"/>
                <w:szCs w:val="20"/>
              </w:rPr>
              <w:t>Code</w:t>
            </w:r>
          </w:p>
        </w:tc>
        <w:tc>
          <w:tcPr>
            <w:tcW w:w="1926" w:type="pct"/>
            <w:shd w:val="clear" w:color="auto" w:fill="auto"/>
            <w:vAlign w:val="center"/>
            <w:hideMark/>
          </w:tcPr>
          <w:p w14:paraId="252169FC" w14:textId="77777777" w:rsidR="001624AC" w:rsidRPr="00496783" w:rsidRDefault="001624AC" w:rsidP="001624AC">
            <w:pPr>
              <w:jc w:val="center"/>
              <w:rPr>
                <w:rFonts w:ascii="Sylfaen" w:hAnsi="Sylfaen" w:cs="Calibri"/>
                <w:b/>
                <w:sz w:val="20"/>
                <w:szCs w:val="20"/>
              </w:rPr>
            </w:pPr>
            <w:r w:rsidRPr="00496783">
              <w:rPr>
                <w:rFonts w:ascii="Sylfaen" w:hAnsi="Sylfaen" w:cs="Calibri"/>
                <w:b/>
                <w:sz w:val="20"/>
                <w:szCs w:val="20"/>
              </w:rPr>
              <w:t>Title</w:t>
            </w:r>
          </w:p>
        </w:tc>
        <w:tc>
          <w:tcPr>
            <w:tcW w:w="781" w:type="pct"/>
            <w:shd w:val="clear" w:color="auto" w:fill="auto"/>
            <w:vAlign w:val="center"/>
            <w:hideMark/>
          </w:tcPr>
          <w:p w14:paraId="0DEBA518" w14:textId="77777777" w:rsidR="001624AC" w:rsidRPr="00496783" w:rsidRDefault="001624AC" w:rsidP="001624AC">
            <w:pPr>
              <w:jc w:val="center"/>
              <w:rPr>
                <w:rFonts w:ascii="Sylfaen" w:hAnsi="Sylfaen" w:cs="Calibri"/>
                <w:b/>
                <w:sz w:val="20"/>
                <w:szCs w:val="20"/>
              </w:rPr>
            </w:pPr>
            <w:r w:rsidRPr="00496783">
              <w:rPr>
                <w:rFonts w:ascii="Sylfaen" w:hAnsi="Sylfaen" w:cs="Calibri"/>
                <w:b/>
                <w:sz w:val="20"/>
                <w:szCs w:val="20"/>
              </w:rPr>
              <w:t xml:space="preserve">Confirmed plan of 2022  </w:t>
            </w:r>
          </w:p>
        </w:tc>
        <w:tc>
          <w:tcPr>
            <w:tcW w:w="770" w:type="pct"/>
            <w:shd w:val="clear" w:color="auto" w:fill="auto"/>
            <w:vAlign w:val="center"/>
            <w:hideMark/>
          </w:tcPr>
          <w:p w14:paraId="24293435" w14:textId="77777777" w:rsidR="001624AC" w:rsidRPr="00496783" w:rsidRDefault="001624AC" w:rsidP="001624AC">
            <w:pPr>
              <w:jc w:val="center"/>
              <w:rPr>
                <w:rFonts w:ascii="Sylfaen" w:hAnsi="Sylfaen" w:cs="Calibri"/>
                <w:b/>
                <w:sz w:val="20"/>
                <w:szCs w:val="20"/>
              </w:rPr>
            </w:pPr>
            <w:r w:rsidRPr="00496783">
              <w:rPr>
                <w:rFonts w:ascii="Sylfaen" w:hAnsi="Sylfaen" w:cs="Calibri"/>
                <w:b/>
                <w:sz w:val="20"/>
                <w:szCs w:val="20"/>
              </w:rPr>
              <w:t xml:space="preserve">Specified plan of 2022  </w:t>
            </w:r>
          </w:p>
        </w:tc>
        <w:tc>
          <w:tcPr>
            <w:tcW w:w="588" w:type="pct"/>
            <w:shd w:val="clear" w:color="auto" w:fill="auto"/>
            <w:vAlign w:val="center"/>
            <w:hideMark/>
          </w:tcPr>
          <w:p w14:paraId="5BC4885B" w14:textId="77777777" w:rsidR="001624AC" w:rsidRPr="00496783" w:rsidRDefault="001624AC" w:rsidP="001624AC">
            <w:pPr>
              <w:jc w:val="center"/>
              <w:rPr>
                <w:rFonts w:ascii="Sylfaen" w:hAnsi="Sylfaen" w:cs="Calibri"/>
                <w:b/>
                <w:sz w:val="20"/>
                <w:szCs w:val="20"/>
              </w:rPr>
            </w:pPr>
            <w:r w:rsidRPr="00496783">
              <w:rPr>
                <w:rFonts w:ascii="Sylfaen" w:hAnsi="Sylfaen" w:cs="Calibri"/>
                <w:b/>
                <w:sz w:val="20"/>
                <w:szCs w:val="20"/>
              </w:rPr>
              <w:t xml:space="preserve">Fact of 2022  </w:t>
            </w:r>
          </w:p>
        </w:tc>
        <w:tc>
          <w:tcPr>
            <w:tcW w:w="599" w:type="pct"/>
            <w:shd w:val="clear" w:color="auto" w:fill="auto"/>
            <w:vAlign w:val="center"/>
            <w:hideMark/>
          </w:tcPr>
          <w:p w14:paraId="1DAFE041" w14:textId="77777777" w:rsidR="001624AC" w:rsidRPr="00496783" w:rsidRDefault="001624AC" w:rsidP="001624AC">
            <w:pPr>
              <w:jc w:val="center"/>
              <w:rPr>
                <w:rFonts w:ascii="Sylfaen" w:hAnsi="Sylfaen" w:cs="Calibri"/>
                <w:b/>
                <w:sz w:val="20"/>
                <w:szCs w:val="20"/>
              </w:rPr>
            </w:pPr>
            <w:r w:rsidRPr="00496783">
              <w:rPr>
                <w:rFonts w:ascii="Sylfaen" w:hAnsi="Sylfaen" w:cs="Calibri"/>
                <w:b/>
                <w:sz w:val="20"/>
                <w:szCs w:val="20"/>
              </w:rPr>
              <w:t xml:space="preserve">Performance in % </w:t>
            </w:r>
          </w:p>
        </w:tc>
      </w:tr>
      <w:tr w:rsidR="00DC6144" w:rsidRPr="00DC6144" w14:paraId="594104EB" w14:textId="77777777" w:rsidTr="007518EB">
        <w:trPr>
          <w:trHeight w:val="288"/>
        </w:trPr>
        <w:tc>
          <w:tcPr>
            <w:tcW w:w="337" w:type="pct"/>
            <w:shd w:val="clear" w:color="auto" w:fill="auto"/>
            <w:vAlign w:val="center"/>
            <w:hideMark/>
          </w:tcPr>
          <w:p w14:paraId="11796E3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00 00</w:t>
            </w:r>
          </w:p>
        </w:tc>
        <w:tc>
          <w:tcPr>
            <w:tcW w:w="1926" w:type="pct"/>
            <w:shd w:val="clear" w:color="auto" w:fill="auto"/>
            <w:vAlign w:val="center"/>
            <w:hideMark/>
          </w:tcPr>
          <w:p w14:paraId="7A86F798" w14:textId="77777777" w:rsidR="00DC6144" w:rsidRPr="00DC6144" w:rsidRDefault="00493720"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Total sum</w:t>
            </w:r>
          </w:p>
        </w:tc>
        <w:tc>
          <w:tcPr>
            <w:tcW w:w="781" w:type="pct"/>
            <w:shd w:val="clear" w:color="auto" w:fill="auto"/>
            <w:vAlign w:val="center"/>
            <w:hideMark/>
          </w:tcPr>
          <w:p w14:paraId="26D56F77"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20,186,021.0</w:t>
            </w:r>
          </w:p>
        </w:tc>
        <w:tc>
          <w:tcPr>
            <w:tcW w:w="770" w:type="pct"/>
            <w:shd w:val="clear" w:color="auto" w:fill="auto"/>
            <w:vAlign w:val="center"/>
            <w:hideMark/>
          </w:tcPr>
          <w:p w14:paraId="6521FBC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20,186,021.0</w:t>
            </w:r>
          </w:p>
        </w:tc>
        <w:tc>
          <w:tcPr>
            <w:tcW w:w="588" w:type="pct"/>
            <w:shd w:val="clear" w:color="auto" w:fill="auto"/>
            <w:vAlign w:val="center"/>
            <w:hideMark/>
          </w:tcPr>
          <w:p w14:paraId="63C4C91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20,163,012.5</w:t>
            </w:r>
          </w:p>
        </w:tc>
        <w:tc>
          <w:tcPr>
            <w:tcW w:w="599" w:type="pct"/>
            <w:shd w:val="clear" w:color="auto" w:fill="auto"/>
            <w:vAlign w:val="center"/>
            <w:hideMark/>
          </w:tcPr>
          <w:p w14:paraId="0F62B832"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99.9%</w:t>
            </w:r>
          </w:p>
        </w:tc>
      </w:tr>
      <w:tr w:rsidR="00DC6144" w:rsidRPr="00DC6144" w14:paraId="5B66E593" w14:textId="77777777" w:rsidTr="007518EB">
        <w:trPr>
          <w:trHeight w:val="288"/>
        </w:trPr>
        <w:tc>
          <w:tcPr>
            <w:tcW w:w="337" w:type="pct"/>
            <w:shd w:val="clear" w:color="auto" w:fill="auto"/>
            <w:vAlign w:val="center"/>
            <w:hideMark/>
          </w:tcPr>
          <w:p w14:paraId="2E669266" w14:textId="77777777"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 </w:t>
            </w:r>
          </w:p>
        </w:tc>
        <w:tc>
          <w:tcPr>
            <w:tcW w:w="1926" w:type="pct"/>
            <w:shd w:val="clear" w:color="auto" w:fill="auto"/>
            <w:vAlign w:val="center"/>
            <w:hideMark/>
          </w:tcPr>
          <w:p w14:paraId="300B2387"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365ECF0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15,342,926.8</w:t>
            </w:r>
          </w:p>
        </w:tc>
        <w:tc>
          <w:tcPr>
            <w:tcW w:w="770" w:type="pct"/>
            <w:shd w:val="clear" w:color="auto" w:fill="auto"/>
            <w:vAlign w:val="center"/>
            <w:hideMark/>
          </w:tcPr>
          <w:p w14:paraId="6E39295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15,403,468.6</w:t>
            </w:r>
          </w:p>
        </w:tc>
        <w:tc>
          <w:tcPr>
            <w:tcW w:w="588" w:type="pct"/>
            <w:shd w:val="clear" w:color="auto" w:fill="auto"/>
            <w:vAlign w:val="center"/>
            <w:hideMark/>
          </w:tcPr>
          <w:p w14:paraId="21F3DAB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15,350,159.1</w:t>
            </w:r>
          </w:p>
        </w:tc>
        <w:tc>
          <w:tcPr>
            <w:tcW w:w="599" w:type="pct"/>
            <w:shd w:val="clear" w:color="auto" w:fill="auto"/>
            <w:vAlign w:val="center"/>
            <w:hideMark/>
          </w:tcPr>
          <w:p w14:paraId="231AEF9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99.7%</w:t>
            </w:r>
          </w:p>
        </w:tc>
      </w:tr>
      <w:tr w:rsidR="00DC6144" w:rsidRPr="00DC6144" w14:paraId="1B6CAE24" w14:textId="77777777" w:rsidTr="007518EB">
        <w:trPr>
          <w:trHeight w:val="288"/>
        </w:trPr>
        <w:tc>
          <w:tcPr>
            <w:tcW w:w="337" w:type="pct"/>
            <w:shd w:val="clear" w:color="auto" w:fill="auto"/>
            <w:vAlign w:val="center"/>
            <w:hideMark/>
          </w:tcPr>
          <w:p w14:paraId="15821132" w14:textId="77777777"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 </w:t>
            </w:r>
          </w:p>
        </w:tc>
        <w:tc>
          <w:tcPr>
            <w:tcW w:w="1926" w:type="pct"/>
            <w:shd w:val="clear" w:color="auto" w:fill="auto"/>
            <w:vAlign w:val="center"/>
            <w:hideMark/>
          </w:tcPr>
          <w:p w14:paraId="39DA6802"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0AD4DB1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1,834,733.9</w:t>
            </w:r>
          </w:p>
        </w:tc>
        <w:tc>
          <w:tcPr>
            <w:tcW w:w="770" w:type="pct"/>
            <w:shd w:val="clear" w:color="auto" w:fill="auto"/>
            <w:vAlign w:val="center"/>
            <w:hideMark/>
          </w:tcPr>
          <w:p w14:paraId="22E5A3F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1,789,436.5</w:t>
            </w:r>
          </w:p>
        </w:tc>
        <w:tc>
          <w:tcPr>
            <w:tcW w:w="588" w:type="pct"/>
            <w:shd w:val="clear" w:color="auto" w:fill="auto"/>
            <w:vAlign w:val="center"/>
            <w:hideMark/>
          </w:tcPr>
          <w:p w14:paraId="5ED05E2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1,792,065.0</w:t>
            </w:r>
          </w:p>
        </w:tc>
        <w:tc>
          <w:tcPr>
            <w:tcW w:w="599" w:type="pct"/>
            <w:shd w:val="clear" w:color="auto" w:fill="auto"/>
            <w:vAlign w:val="center"/>
            <w:hideMark/>
          </w:tcPr>
          <w:p w14:paraId="7AB8B7B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100.1%</w:t>
            </w:r>
          </w:p>
        </w:tc>
      </w:tr>
      <w:tr w:rsidR="00DC6144" w:rsidRPr="00DC6144" w14:paraId="5FEC2B1F" w14:textId="77777777" w:rsidTr="007518EB">
        <w:trPr>
          <w:trHeight w:val="288"/>
        </w:trPr>
        <w:tc>
          <w:tcPr>
            <w:tcW w:w="337" w:type="pct"/>
            <w:shd w:val="clear" w:color="auto" w:fill="auto"/>
            <w:vAlign w:val="center"/>
            <w:hideMark/>
          </w:tcPr>
          <w:p w14:paraId="336159A5" w14:textId="77777777"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 </w:t>
            </w:r>
          </w:p>
        </w:tc>
        <w:tc>
          <w:tcPr>
            <w:tcW w:w="1926" w:type="pct"/>
            <w:shd w:val="clear" w:color="auto" w:fill="auto"/>
            <w:vAlign w:val="center"/>
            <w:hideMark/>
          </w:tcPr>
          <w:p w14:paraId="38B8DC1E"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26E1483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1,680,416.7</w:t>
            </w:r>
          </w:p>
        </w:tc>
        <w:tc>
          <w:tcPr>
            <w:tcW w:w="770" w:type="pct"/>
            <w:shd w:val="clear" w:color="auto" w:fill="auto"/>
            <w:vAlign w:val="center"/>
            <w:hideMark/>
          </w:tcPr>
          <w:p w14:paraId="2B9B126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1,855,904.9</w:t>
            </w:r>
          </w:p>
        </w:tc>
        <w:tc>
          <w:tcPr>
            <w:tcW w:w="588" w:type="pct"/>
            <w:shd w:val="clear" w:color="auto" w:fill="auto"/>
            <w:vAlign w:val="center"/>
            <w:hideMark/>
          </w:tcPr>
          <w:p w14:paraId="771D153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1,870,858.6</w:t>
            </w:r>
          </w:p>
        </w:tc>
        <w:tc>
          <w:tcPr>
            <w:tcW w:w="599" w:type="pct"/>
            <w:shd w:val="clear" w:color="auto" w:fill="auto"/>
            <w:vAlign w:val="center"/>
            <w:hideMark/>
          </w:tcPr>
          <w:p w14:paraId="31C4A49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100.8%</w:t>
            </w:r>
          </w:p>
        </w:tc>
      </w:tr>
      <w:tr w:rsidR="00DC6144" w:rsidRPr="00DC6144" w14:paraId="15B59E5C" w14:textId="77777777" w:rsidTr="007518EB">
        <w:trPr>
          <w:trHeight w:val="288"/>
        </w:trPr>
        <w:tc>
          <w:tcPr>
            <w:tcW w:w="337" w:type="pct"/>
            <w:shd w:val="clear" w:color="auto" w:fill="auto"/>
            <w:vAlign w:val="center"/>
            <w:hideMark/>
          </w:tcPr>
          <w:p w14:paraId="023F296B" w14:textId="77777777"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 </w:t>
            </w:r>
          </w:p>
        </w:tc>
        <w:tc>
          <w:tcPr>
            <w:tcW w:w="1926" w:type="pct"/>
            <w:shd w:val="clear" w:color="auto" w:fill="auto"/>
            <w:vAlign w:val="center"/>
            <w:hideMark/>
          </w:tcPr>
          <w:p w14:paraId="4C24A997"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Interest </w:t>
            </w:r>
          </w:p>
        </w:tc>
        <w:tc>
          <w:tcPr>
            <w:tcW w:w="781" w:type="pct"/>
            <w:shd w:val="clear" w:color="auto" w:fill="auto"/>
            <w:vAlign w:val="center"/>
            <w:hideMark/>
          </w:tcPr>
          <w:p w14:paraId="358AD6C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755,047.0</w:t>
            </w:r>
          </w:p>
        </w:tc>
        <w:tc>
          <w:tcPr>
            <w:tcW w:w="770" w:type="pct"/>
            <w:shd w:val="clear" w:color="auto" w:fill="auto"/>
            <w:vAlign w:val="center"/>
            <w:hideMark/>
          </w:tcPr>
          <w:p w14:paraId="2A5E87B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763,197.0</w:t>
            </w:r>
          </w:p>
        </w:tc>
        <w:tc>
          <w:tcPr>
            <w:tcW w:w="588" w:type="pct"/>
            <w:shd w:val="clear" w:color="auto" w:fill="auto"/>
            <w:vAlign w:val="center"/>
            <w:hideMark/>
          </w:tcPr>
          <w:p w14:paraId="0789D8F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746,805.3</w:t>
            </w:r>
          </w:p>
        </w:tc>
        <w:tc>
          <w:tcPr>
            <w:tcW w:w="599" w:type="pct"/>
            <w:shd w:val="clear" w:color="auto" w:fill="auto"/>
            <w:vAlign w:val="center"/>
            <w:hideMark/>
          </w:tcPr>
          <w:p w14:paraId="4E545E6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97.9%</w:t>
            </w:r>
          </w:p>
        </w:tc>
      </w:tr>
      <w:tr w:rsidR="00DC6144" w:rsidRPr="00DC6144" w14:paraId="31264594" w14:textId="77777777" w:rsidTr="007518EB">
        <w:trPr>
          <w:trHeight w:val="288"/>
        </w:trPr>
        <w:tc>
          <w:tcPr>
            <w:tcW w:w="337" w:type="pct"/>
            <w:shd w:val="clear" w:color="auto" w:fill="auto"/>
            <w:vAlign w:val="center"/>
            <w:hideMark/>
          </w:tcPr>
          <w:p w14:paraId="7388F135" w14:textId="77777777"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 </w:t>
            </w:r>
          </w:p>
        </w:tc>
        <w:tc>
          <w:tcPr>
            <w:tcW w:w="1926" w:type="pct"/>
            <w:shd w:val="clear" w:color="auto" w:fill="auto"/>
            <w:vAlign w:val="center"/>
            <w:hideMark/>
          </w:tcPr>
          <w:p w14:paraId="679A6A86"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Subsidies </w:t>
            </w:r>
          </w:p>
        </w:tc>
        <w:tc>
          <w:tcPr>
            <w:tcW w:w="781" w:type="pct"/>
            <w:shd w:val="clear" w:color="auto" w:fill="auto"/>
            <w:vAlign w:val="center"/>
            <w:hideMark/>
          </w:tcPr>
          <w:p w14:paraId="29F582A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994,697.0</w:t>
            </w:r>
          </w:p>
        </w:tc>
        <w:tc>
          <w:tcPr>
            <w:tcW w:w="770" w:type="pct"/>
            <w:shd w:val="clear" w:color="auto" w:fill="auto"/>
            <w:vAlign w:val="center"/>
            <w:hideMark/>
          </w:tcPr>
          <w:p w14:paraId="4AA210B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1,001,007.8</w:t>
            </w:r>
          </w:p>
        </w:tc>
        <w:tc>
          <w:tcPr>
            <w:tcW w:w="588" w:type="pct"/>
            <w:shd w:val="clear" w:color="auto" w:fill="auto"/>
            <w:vAlign w:val="center"/>
            <w:hideMark/>
          </w:tcPr>
          <w:p w14:paraId="46672FD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1,004,617.9</w:t>
            </w:r>
          </w:p>
        </w:tc>
        <w:tc>
          <w:tcPr>
            <w:tcW w:w="599" w:type="pct"/>
            <w:shd w:val="clear" w:color="auto" w:fill="auto"/>
            <w:vAlign w:val="center"/>
            <w:hideMark/>
          </w:tcPr>
          <w:p w14:paraId="7FA3274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100.4%</w:t>
            </w:r>
          </w:p>
        </w:tc>
      </w:tr>
      <w:tr w:rsidR="00DC6144" w:rsidRPr="00DC6144" w14:paraId="60DA7E99" w14:textId="77777777" w:rsidTr="007518EB">
        <w:trPr>
          <w:trHeight w:val="288"/>
        </w:trPr>
        <w:tc>
          <w:tcPr>
            <w:tcW w:w="337" w:type="pct"/>
            <w:shd w:val="clear" w:color="auto" w:fill="auto"/>
            <w:vAlign w:val="center"/>
            <w:hideMark/>
          </w:tcPr>
          <w:p w14:paraId="24480B92" w14:textId="77777777"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 </w:t>
            </w:r>
          </w:p>
        </w:tc>
        <w:tc>
          <w:tcPr>
            <w:tcW w:w="1926" w:type="pct"/>
            <w:shd w:val="clear" w:color="auto" w:fill="auto"/>
            <w:vAlign w:val="center"/>
            <w:hideMark/>
          </w:tcPr>
          <w:p w14:paraId="7AF09A7B"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7B63549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1,286,012.0</w:t>
            </w:r>
          </w:p>
        </w:tc>
        <w:tc>
          <w:tcPr>
            <w:tcW w:w="770" w:type="pct"/>
            <w:shd w:val="clear" w:color="auto" w:fill="auto"/>
            <w:vAlign w:val="center"/>
            <w:hideMark/>
          </w:tcPr>
          <w:p w14:paraId="2CB14B6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1,311,443.8</w:t>
            </w:r>
          </w:p>
        </w:tc>
        <w:tc>
          <w:tcPr>
            <w:tcW w:w="588" w:type="pct"/>
            <w:shd w:val="clear" w:color="auto" w:fill="auto"/>
            <w:vAlign w:val="center"/>
            <w:hideMark/>
          </w:tcPr>
          <w:p w14:paraId="28A73FF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1,260,618.0</w:t>
            </w:r>
          </w:p>
        </w:tc>
        <w:tc>
          <w:tcPr>
            <w:tcW w:w="599" w:type="pct"/>
            <w:shd w:val="clear" w:color="auto" w:fill="auto"/>
            <w:vAlign w:val="center"/>
            <w:hideMark/>
          </w:tcPr>
          <w:p w14:paraId="334E608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96.1%</w:t>
            </w:r>
          </w:p>
        </w:tc>
      </w:tr>
      <w:tr w:rsidR="00DC6144" w:rsidRPr="00DC6144" w14:paraId="1BEE8A9D" w14:textId="77777777" w:rsidTr="007518EB">
        <w:trPr>
          <w:trHeight w:val="288"/>
        </w:trPr>
        <w:tc>
          <w:tcPr>
            <w:tcW w:w="337" w:type="pct"/>
            <w:shd w:val="clear" w:color="auto" w:fill="auto"/>
            <w:vAlign w:val="center"/>
            <w:hideMark/>
          </w:tcPr>
          <w:p w14:paraId="3937A613" w14:textId="77777777"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 </w:t>
            </w:r>
          </w:p>
        </w:tc>
        <w:tc>
          <w:tcPr>
            <w:tcW w:w="1926" w:type="pct"/>
            <w:shd w:val="clear" w:color="auto" w:fill="auto"/>
            <w:vAlign w:val="center"/>
            <w:hideMark/>
          </w:tcPr>
          <w:p w14:paraId="26EAEF5C"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1DED68B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6,115,804.1</w:t>
            </w:r>
          </w:p>
        </w:tc>
        <w:tc>
          <w:tcPr>
            <w:tcW w:w="770" w:type="pct"/>
            <w:shd w:val="clear" w:color="auto" w:fill="auto"/>
            <w:vAlign w:val="center"/>
            <w:hideMark/>
          </w:tcPr>
          <w:p w14:paraId="37D6716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6,052,846.4</w:t>
            </w:r>
          </w:p>
        </w:tc>
        <w:tc>
          <w:tcPr>
            <w:tcW w:w="588" w:type="pct"/>
            <w:shd w:val="clear" w:color="auto" w:fill="auto"/>
            <w:vAlign w:val="center"/>
            <w:hideMark/>
          </w:tcPr>
          <w:p w14:paraId="38CA004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6,052,095.2</w:t>
            </w:r>
          </w:p>
        </w:tc>
        <w:tc>
          <w:tcPr>
            <w:tcW w:w="599" w:type="pct"/>
            <w:shd w:val="clear" w:color="auto" w:fill="auto"/>
            <w:vAlign w:val="center"/>
            <w:hideMark/>
          </w:tcPr>
          <w:p w14:paraId="38792E3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5F1DF59B" w14:textId="77777777" w:rsidTr="007518EB">
        <w:trPr>
          <w:trHeight w:val="288"/>
        </w:trPr>
        <w:tc>
          <w:tcPr>
            <w:tcW w:w="337" w:type="pct"/>
            <w:shd w:val="clear" w:color="auto" w:fill="auto"/>
            <w:vAlign w:val="center"/>
            <w:hideMark/>
          </w:tcPr>
          <w:p w14:paraId="294856F8" w14:textId="77777777" w:rsidR="00DC6144" w:rsidRPr="00DC6144" w:rsidRDefault="00DC6144" w:rsidP="00DC6144">
            <w:pPr>
              <w:spacing w:after="0" w:line="240" w:lineRule="auto"/>
              <w:ind w:firstLineChars="200" w:firstLine="400"/>
              <w:rPr>
                <w:rFonts w:ascii="Sylfaen" w:eastAsia="Times New Roman" w:hAnsi="Sylfaen" w:cs="Calibri"/>
                <w:color w:val="86008A"/>
                <w:sz w:val="20"/>
                <w:szCs w:val="20"/>
              </w:rPr>
            </w:pPr>
            <w:r w:rsidRPr="00DC6144">
              <w:rPr>
                <w:rFonts w:ascii="Sylfaen" w:eastAsia="Times New Roman" w:hAnsi="Sylfaen" w:cs="Calibri"/>
                <w:color w:val="86008A"/>
                <w:sz w:val="20"/>
                <w:szCs w:val="20"/>
              </w:rPr>
              <w:t> </w:t>
            </w:r>
          </w:p>
        </w:tc>
        <w:tc>
          <w:tcPr>
            <w:tcW w:w="1926" w:type="pct"/>
            <w:shd w:val="clear" w:color="auto" w:fill="auto"/>
            <w:vAlign w:val="center"/>
            <w:hideMark/>
          </w:tcPr>
          <w:p w14:paraId="573D28D5"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60544AD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2,676,216.1</w:t>
            </w:r>
          </w:p>
        </w:tc>
        <w:tc>
          <w:tcPr>
            <w:tcW w:w="770" w:type="pct"/>
            <w:shd w:val="clear" w:color="auto" w:fill="auto"/>
            <w:vAlign w:val="center"/>
            <w:hideMark/>
          </w:tcPr>
          <w:p w14:paraId="1CC7332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2,629,632.3</w:t>
            </w:r>
          </w:p>
        </w:tc>
        <w:tc>
          <w:tcPr>
            <w:tcW w:w="588" w:type="pct"/>
            <w:shd w:val="clear" w:color="auto" w:fill="auto"/>
            <w:vAlign w:val="center"/>
            <w:hideMark/>
          </w:tcPr>
          <w:p w14:paraId="2102495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2,623,099.1</w:t>
            </w:r>
          </w:p>
        </w:tc>
        <w:tc>
          <w:tcPr>
            <w:tcW w:w="599" w:type="pct"/>
            <w:shd w:val="clear" w:color="auto" w:fill="auto"/>
            <w:vAlign w:val="center"/>
            <w:hideMark/>
          </w:tcPr>
          <w:p w14:paraId="6FC4773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99.8%</w:t>
            </w:r>
          </w:p>
        </w:tc>
      </w:tr>
      <w:tr w:rsidR="00DC6144" w:rsidRPr="00DC6144" w14:paraId="4C308AA6" w14:textId="77777777" w:rsidTr="007518EB">
        <w:trPr>
          <w:trHeight w:val="288"/>
        </w:trPr>
        <w:tc>
          <w:tcPr>
            <w:tcW w:w="337" w:type="pct"/>
            <w:shd w:val="clear" w:color="auto" w:fill="auto"/>
            <w:vAlign w:val="center"/>
            <w:hideMark/>
          </w:tcPr>
          <w:p w14:paraId="1B6434EB" w14:textId="77777777"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 </w:t>
            </w:r>
          </w:p>
        </w:tc>
        <w:tc>
          <w:tcPr>
            <w:tcW w:w="1926" w:type="pct"/>
            <w:shd w:val="clear" w:color="auto" w:fill="auto"/>
            <w:vAlign w:val="center"/>
            <w:hideMark/>
          </w:tcPr>
          <w:p w14:paraId="6E4EEDA4"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64FF975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3,269,486.2</w:t>
            </w:r>
          </w:p>
        </w:tc>
        <w:tc>
          <w:tcPr>
            <w:tcW w:w="770" w:type="pct"/>
            <w:shd w:val="clear" w:color="auto" w:fill="auto"/>
            <w:vAlign w:val="center"/>
            <w:hideMark/>
          </w:tcPr>
          <w:p w14:paraId="3C5E2B6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3,226,337.0</w:t>
            </w:r>
          </w:p>
        </w:tc>
        <w:tc>
          <w:tcPr>
            <w:tcW w:w="588" w:type="pct"/>
            <w:shd w:val="clear" w:color="auto" w:fill="auto"/>
            <w:vAlign w:val="center"/>
            <w:hideMark/>
          </w:tcPr>
          <w:p w14:paraId="03B3710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3,304,432.8</w:t>
            </w:r>
          </w:p>
        </w:tc>
        <w:tc>
          <w:tcPr>
            <w:tcW w:w="599" w:type="pct"/>
            <w:shd w:val="clear" w:color="auto" w:fill="auto"/>
            <w:vAlign w:val="center"/>
            <w:hideMark/>
          </w:tcPr>
          <w:p w14:paraId="1604AB6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102.4%</w:t>
            </w:r>
          </w:p>
        </w:tc>
      </w:tr>
      <w:tr w:rsidR="00DC6144" w:rsidRPr="00DC6144" w14:paraId="52302486" w14:textId="77777777" w:rsidTr="007518EB">
        <w:trPr>
          <w:trHeight w:val="288"/>
        </w:trPr>
        <w:tc>
          <w:tcPr>
            <w:tcW w:w="337" w:type="pct"/>
            <w:shd w:val="clear" w:color="auto" w:fill="auto"/>
            <w:vAlign w:val="center"/>
            <w:hideMark/>
          </w:tcPr>
          <w:p w14:paraId="7D43E249" w14:textId="77777777"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 </w:t>
            </w:r>
          </w:p>
        </w:tc>
        <w:tc>
          <w:tcPr>
            <w:tcW w:w="1926" w:type="pct"/>
            <w:shd w:val="clear" w:color="auto" w:fill="auto"/>
            <w:vAlign w:val="center"/>
            <w:hideMark/>
          </w:tcPr>
          <w:p w14:paraId="304CFE83"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Growth of financial assets</w:t>
            </w:r>
          </w:p>
        </w:tc>
        <w:tc>
          <w:tcPr>
            <w:tcW w:w="781" w:type="pct"/>
            <w:shd w:val="clear" w:color="auto" w:fill="auto"/>
            <w:vAlign w:val="center"/>
            <w:hideMark/>
          </w:tcPr>
          <w:p w14:paraId="14CCA1F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486,650.0</w:t>
            </w:r>
          </w:p>
        </w:tc>
        <w:tc>
          <w:tcPr>
            <w:tcW w:w="770" w:type="pct"/>
            <w:shd w:val="clear" w:color="auto" w:fill="auto"/>
            <w:vAlign w:val="center"/>
            <w:hideMark/>
          </w:tcPr>
          <w:p w14:paraId="096E20F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505,596.8</w:t>
            </w:r>
          </w:p>
        </w:tc>
        <w:tc>
          <w:tcPr>
            <w:tcW w:w="588" w:type="pct"/>
            <w:shd w:val="clear" w:color="auto" w:fill="auto"/>
            <w:vAlign w:val="center"/>
            <w:hideMark/>
          </w:tcPr>
          <w:p w14:paraId="60F2E82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489,436.5</w:t>
            </w:r>
          </w:p>
        </w:tc>
        <w:tc>
          <w:tcPr>
            <w:tcW w:w="599" w:type="pct"/>
            <w:shd w:val="clear" w:color="auto" w:fill="auto"/>
            <w:vAlign w:val="center"/>
            <w:hideMark/>
          </w:tcPr>
          <w:p w14:paraId="61C15D9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96.8%</w:t>
            </w:r>
          </w:p>
        </w:tc>
      </w:tr>
      <w:tr w:rsidR="00DC6144" w:rsidRPr="00DC6144" w14:paraId="4C971309" w14:textId="77777777" w:rsidTr="007518EB">
        <w:trPr>
          <w:trHeight w:val="288"/>
        </w:trPr>
        <w:tc>
          <w:tcPr>
            <w:tcW w:w="337" w:type="pct"/>
            <w:shd w:val="clear" w:color="auto" w:fill="auto"/>
            <w:vAlign w:val="center"/>
            <w:hideMark/>
          </w:tcPr>
          <w:p w14:paraId="1BF60B23" w14:textId="77777777" w:rsidR="00DC6144" w:rsidRPr="00DC6144" w:rsidRDefault="00DC6144" w:rsidP="00DC6144">
            <w:pPr>
              <w:spacing w:after="0" w:line="240" w:lineRule="auto"/>
              <w:ind w:firstLineChars="100" w:firstLine="200"/>
              <w:rPr>
                <w:rFonts w:ascii="Sylfaen" w:eastAsia="Times New Roman" w:hAnsi="Sylfaen" w:cs="Calibri"/>
                <w:color w:val="1E1E96"/>
                <w:sz w:val="20"/>
                <w:szCs w:val="20"/>
              </w:rPr>
            </w:pPr>
            <w:r w:rsidRPr="00DC6144">
              <w:rPr>
                <w:rFonts w:ascii="Sylfaen" w:eastAsia="Times New Roman" w:hAnsi="Sylfaen" w:cs="Calibri"/>
                <w:color w:val="1E1E96"/>
                <w:sz w:val="20"/>
                <w:szCs w:val="20"/>
              </w:rPr>
              <w:t> </w:t>
            </w:r>
          </w:p>
        </w:tc>
        <w:tc>
          <w:tcPr>
            <w:tcW w:w="1926" w:type="pct"/>
            <w:shd w:val="clear" w:color="auto" w:fill="auto"/>
            <w:vAlign w:val="center"/>
            <w:hideMark/>
          </w:tcPr>
          <w:p w14:paraId="49160B1E"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Decrease in liabilities</w:t>
            </w:r>
          </w:p>
        </w:tc>
        <w:tc>
          <w:tcPr>
            <w:tcW w:w="781" w:type="pct"/>
            <w:shd w:val="clear" w:color="auto" w:fill="auto"/>
            <w:vAlign w:val="center"/>
            <w:hideMark/>
          </w:tcPr>
          <w:p w14:paraId="6DB549B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1,086,958.0</w:t>
            </w:r>
          </w:p>
        </w:tc>
        <w:tc>
          <w:tcPr>
            <w:tcW w:w="770" w:type="pct"/>
            <w:shd w:val="clear" w:color="auto" w:fill="auto"/>
            <w:vAlign w:val="center"/>
            <w:hideMark/>
          </w:tcPr>
          <w:p w14:paraId="5EDA378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1,050,618.6</w:t>
            </w:r>
          </w:p>
        </w:tc>
        <w:tc>
          <w:tcPr>
            <w:tcW w:w="588" w:type="pct"/>
            <w:shd w:val="clear" w:color="auto" w:fill="auto"/>
            <w:vAlign w:val="center"/>
            <w:hideMark/>
          </w:tcPr>
          <w:p w14:paraId="74909FC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1,018,984.1</w:t>
            </w:r>
          </w:p>
        </w:tc>
        <w:tc>
          <w:tcPr>
            <w:tcW w:w="599" w:type="pct"/>
            <w:shd w:val="clear" w:color="auto" w:fill="auto"/>
            <w:vAlign w:val="center"/>
            <w:hideMark/>
          </w:tcPr>
          <w:p w14:paraId="6B4EE43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97.0%</w:t>
            </w:r>
          </w:p>
        </w:tc>
      </w:tr>
      <w:tr w:rsidR="00DC6144" w:rsidRPr="00DC6144" w14:paraId="295878D1" w14:textId="77777777" w:rsidTr="007518EB">
        <w:trPr>
          <w:trHeight w:val="288"/>
        </w:trPr>
        <w:tc>
          <w:tcPr>
            <w:tcW w:w="337" w:type="pct"/>
            <w:shd w:val="clear" w:color="auto" w:fill="auto"/>
            <w:vAlign w:val="center"/>
            <w:hideMark/>
          </w:tcPr>
          <w:p w14:paraId="5AC22B7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01 00</w:t>
            </w:r>
          </w:p>
        </w:tc>
        <w:tc>
          <w:tcPr>
            <w:tcW w:w="1926" w:type="pct"/>
            <w:shd w:val="clear" w:color="auto" w:fill="auto"/>
            <w:vAlign w:val="center"/>
            <w:hideMark/>
          </w:tcPr>
          <w:p w14:paraId="660B57D7" w14:textId="77777777" w:rsidR="00DC6144" w:rsidRPr="00DC6144" w:rsidRDefault="00E62492"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Parliament of Georgia and its organizations</w:t>
            </w:r>
          </w:p>
        </w:tc>
        <w:tc>
          <w:tcPr>
            <w:tcW w:w="781" w:type="pct"/>
            <w:shd w:val="clear" w:color="auto" w:fill="auto"/>
            <w:vAlign w:val="center"/>
            <w:hideMark/>
          </w:tcPr>
          <w:p w14:paraId="5C35AF7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68,035.9</w:t>
            </w:r>
          </w:p>
        </w:tc>
        <w:tc>
          <w:tcPr>
            <w:tcW w:w="770" w:type="pct"/>
            <w:shd w:val="clear" w:color="auto" w:fill="auto"/>
            <w:vAlign w:val="center"/>
            <w:hideMark/>
          </w:tcPr>
          <w:p w14:paraId="129A4D3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68,035.9</w:t>
            </w:r>
          </w:p>
        </w:tc>
        <w:tc>
          <w:tcPr>
            <w:tcW w:w="588" w:type="pct"/>
            <w:shd w:val="clear" w:color="auto" w:fill="auto"/>
            <w:vAlign w:val="center"/>
            <w:hideMark/>
          </w:tcPr>
          <w:p w14:paraId="4490112A"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65,390.8</w:t>
            </w:r>
          </w:p>
        </w:tc>
        <w:tc>
          <w:tcPr>
            <w:tcW w:w="599" w:type="pct"/>
            <w:shd w:val="clear" w:color="auto" w:fill="auto"/>
            <w:vAlign w:val="center"/>
            <w:hideMark/>
          </w:tcPr>
          <w:p w14:paraId="65EF533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96.1%</w:t>
            </w:r>
          </w:p>
        </w:tc>
      </w:tr>
      <w:tr w:rsidR="00DC6144" w:rsidRPr="00DC6144" w14:paraId="75F4F51D" w14:textId="77777777" w:rsidTr="007518EB">
        <w:trPr>
          <w:trHeight w:val="288"/>
        </w:trPr>
        <w:tc>
          <w:tcPr>
            <w:tcW w:w="337" w:type="pct"/>
            <w:shd w:val="clear" w:color="auto" w:fill="auto"/>
            <w:vAlign w:val="center"/>
            <w:hideMark/>
          </w:tcPr>
          <w:p w14:paraId="421FABDD"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54111121"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2DCB02A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63,120.3</w:t>
            </w:r>
          </w:p>
        </w:tc>
        <w:tc>
          <w:tcPr>
            <w:tcW w:w="770" w:type="pct"/>
            <w:shd w:val="clear" w:color="auto" w:fill="auto"/>
            <w:vAlign w:val="center"/>
            <w:hideMark/>
          </w:tcPr>
          <w:p w14:paraId="60313DB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64,899.5</w:t>
            </w:r>
          </w:p>
        </w:tc>
        <w:tc>
          <w:tcPr>
            <w:tcW w:w="588" w:type="pct"/>
            <w:shd w:val="clear" w:color="auto" w:fill="auto"/>
            <w:vAlign w:val="center"/>
            <w:hideMark/>
          </w:tcPr>
          <w:p w14:paraId="5C1A9F0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62,523.8</w:t>
            </w:r>
          </w:p>
        </w:tc>
        <w:tc>
          <w:tcPr>
            <w:tcW w:w="599" w:type="pct"/>
            <w:shd w:val="clear" w:color="auto" w:fill="auto"/>
            <w:vAlign w:val="center"/>
            <w:hideMark/>
          </w:tcPr>
          <w:p w14:paraId="0452C24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96.3%</w:t>
            </w:r>
          </w:p>
        </w:tc>
      </w:tr>
      <w:tr w:rsidR="00DC6144" w:rsidRPr="00DC6144" w14:paraId="47EAE589" w14:textId="77777777" w:rsidTr="007518EB">
        <w:trPr>
          <w:trHeight w:val="288"/>
        </w:trPr>
        <w:tc>
          <w:tcPr>
            <w:tcW w:w="337" w:type="pct"/>
            <w:shd w:val="clear" w:color="auto" w:fill="auto"/>
            <w:vAlign w:val="center"/>
            <w:hideMark/>
          </w:tcPr>
          <w:p w14:paraId="516C3E03"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093E942"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05685F9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36,298.7</w:t>
            </w:r>
          </w:p>
        </w:tc>
        <w:tc>
          <w:tcPr>
            <w:tcW w:w="770" w:type="pct"/>
            <w:shd w:val="clear" w:color="auto" w:fill="auto"/>
            <w:vAlign w:val="center"/>
            <w:hideMark/>
          </w:tcPr>
          <w:p w14:paraId="1028232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35,124.0</w:t>
            </w:r>
          </w:p>
        </w:tc>
        <w:tc>
          <w:tcPr>
            <w:tcW w:w="588" w:type="pct"/>
            <w:shd w:val="clear" w:color="auto" w:fill="auto"/>
            <w:vAlign w:val="center"/>
            <w:hideMark/>
          </w:tcPr>
          <w:p w14:paraId="6ED9A6A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33,919.5</w:t>
            </w:r>
          </w:p>
        </w:tc>
        <w:tc>
          <w:tcPr>
            <w:tcW w:w="599" w:type="pct"/>
            <w:shd w:val="clear" w:color="auto" w:fill="auto"/>
            <w:vAlign w:val="center"/>
            <w:hideMark/>
          </w:tcPr>
          <w:p w14:paraId="2EDBF8F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96.6%</w:t>
            </w:r>
          </w:p>
        </w:tc>
      </w:tr>
      <w:tr w:rsidR="00DC6144" w:rsidRPr="00DC6144" w14:paraId="2DE3DE74" w14:textId="77777777" w:rsidTr="007518EB">
        <w:trPr>
          <w:trHeight w:val="288"/>
        </w:trPr>
        <w:tc>
          <w:tcPr>
            <w:tcW w:w="337" w:type="pct"/>
            <w:shd w:val="clear" w:color="auto" w:fill="auto"/>
            <w:vAlign w:val="center"/>
            <w:hideMark/>
          </w:tcPr>
          <w:p w14:paraId="19748F64"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7ADA1E8"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4B290C0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23,554.7</w:t>
            </w:r>
          </w:p>
        </w:tc>
        <w:tc>
          <w:tcPr>
            <w:tcW w:w="770" w:type="pct"/>
            <w:shd w:val="clear" w:color="auto" w:fill="auto"/>
            <w:vAlign w:val="center"/>
            <w:hideMark/>
          </w:tcPr>
          <w:p w14:paraId="00C07FE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26,362.3</w:t>
            </w:r>
          </w:p>
        </w:tc>
        <w:tc>
          <w:tcPr>
            <w:tcW w:w="588" w:type="pct"/>
            <w:shd w:val="clear" w:color="auto" w:fill="auto"/>
            <w:vAlign w:val="center"/>
            <w:hideMark/>
          </w:tcPr>
          <w:p w14:paraId="73F8973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25,490.6</w:t>
            </w:r>
          </w:p>
        </w:tc>
        <w:tc>
          <w:tcPr>
            <w:tcW w:w="599" w:type="pct"/>
            <w:shd w:val="clear" w:color="auto" w:fill="auto"/>
            <w:vAlign w:val="center"/>
            <w:hideMark/>
          </w:tcPr>
          <w:p w14:paraId="22CD027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96.7%</w:t>
            </w:r>
          </w:p>
        </w:tc>
      </w:tr>
      <w:tr w:rsidR="00DC6144" w:rsidRPr="00DC6144" w14:paraId="15D1B625" w14:textId="77777777" w:rsidTr="007518EB">
        <w:trPr>
          <w:trHeight w:val="288"/>
        </w:trPr>
        <w:tc>
          <w:tcPr>
            <w:tcW w:w="337" w:type="pct"/>
            <w:shd w:val="clear" w:color="auto" w:fill="auto"/>
            <w:vAlign w:val="center"/>
            <w:hideMark/>
          </w:tcPr>
          <w:p w14:paraId="19D9D877"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5521C47"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4A13C1D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87.0</w:t>
            </w:r>
          </w:p>
        </w:tc>
        <w:tc>
          <w:tcPr>
            <w:tcW w:w="770" w:type="pct"/>
            <w:shd w:val="clear" w:color="auto" w:fill="auto"/>
            <w:vAlign w:val="center"/>
            <w:hideMark/>
          </w:tcPr>
          <w:p w14:paraId="72FFF3C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87.0</w:t>
            </w:r>
          </w:p>
        </w:tc>
        <w:tc>
          <w:tcPr>
            <w:tcW w:w="588" w:type="pct"/>
            <w:shd w:val="clear" w:color="auto" w:fill="auto"/>
            <w:vAlign w:val="center"/>
            <w:hideMark/>
          </w:tcPr>
          <w:p w14:paraId="6036F1C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61.1</w:t>
            </w:r>
          </w:p>
        </w:tc>
        <w:tc>
          <w:tcPr>
            <w:tcW w:w="599" w:type="pct"/>
            <w:shd w:val="clear" w:color="auto" w:fill="auto"/>
            <w:vAlign w:val="center"/>
            <w:hideMark/>
          </w:tcPr>
          <w:p w14:paraId="36E54D4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70.2%</w:t>
            </w:r>
          </w:p>
        </w:tc>
      </w:tr>
      <w:tr w:rsidR="00DC6144" w:rsidRPr="00DC6144" w14:paraId="76114AE4" w14:textId="77777777" w:rsidTr="007518EB">
        <w:trPr>
          <w:trHeight w:val="288"/>
        </w:trPr>
        <w:tc>
          <w:tcPr>
            <w:tcW w:w="337" w:type="pct"/>
            <w:shd w:val="clear" w:color="auto" w:fill="auto"/>
            <w:vAlign w:val="center"/>
            <w:hideMark/>
          </w:tcPr>
          <w:p w14:paraId="294562C3"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5EAAAF4"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76AD43D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880.0</w:t>
            </w:r>
          </w:p>
        </w:tc>
        <w:tc>
          <w:tcPr>
            <w:tcW w:w="770" w:type="pct"/>
            <w:shd w:val="clear" w:color="auto" w:fill="auto"/>
            <w:vAlign w:val="center"/>
            <w:hideMark/>
          </w:tcPr>
          <w:p w14:paraId="7011140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987.3</w:t>
            </w:r>
          </w:p>
        </w:tc>
        <w:tc>
          <w:tcPr>
            <w:tcW w:w="588" w:type="pct"/>
            <w:shd w:val="clear" w:color="auto" w:fill="auto"/>
            <w:vAlign w:val="center"/>
            <w:hideMark/>
          </w:tcPr>
          <w:p w14:paraId="5A39567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904.5</w:t>
            </w:r>
          </w:p>
        </w:tc>
        <w:tc>
          <w:tcPr>
            <w:tcW w:w="599" w:type="pct"/>
            <w:shd w:val="clear" w:color="auto" w:fill="auto"/>
            <w:vAlign w:val="center"/>
            <w:hideMark/>
          </w:tcPr>
          <w:p w14:paraId="64B7B11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91.6%</w:t>
            </w:r>
          </w:p>
        </w:tc>
      </w:tr>
      <w:tr w:rsidR="00DC6144" w:rsidRPr="00DC6144" w14:paraId="74118EC5" w14:textId="77777777" w:rsidTr="007518EB">
        <w:trPr>
          <w:trHeight w:val="288"/>
        </w:trPr>
        <w:tc>
          <w:tcPr>
            <w:tcW w:w="337" w:type="pct"/>
            <w:shd w:val="clear" w:color="auto" w:fill="auto"/>
            <w:vAlign w:val="center"/>
            <w:hideMark/>
          </w:tcPr>
          <w:p w14:paraId="10730BFC"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89F7F77"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09E9C58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2,299.9</w:t>
            </w:r>
          </w:p>
        </w:tc>
        <w:tc>
          <w:tcPr>
            <w:tcW w:w="770" w:type="pct"/>
            <w:shd w:val="clear" w:color="auto" w:fill="auto"/>
            <w:vAlign w:val="center"/>
            <w:hideMark/>
          </w:tcPr>
          <w:p w14:paraId="684CC3C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2,338.9</w:t>
            </w:r>
          </w:p>
        </w:tc>
        <w:tc>
          <w:tcPr>
            <w:tcW w:w="588" w:type="pct"/>
            <w:shd w:val="clear" w:color="auto" w:fill="auto"/>
            <w:vAlign w:val="center"/>
            <w:hideMark/>
          </w:tcPr>
          <w:p w14:paraId="6400B34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2,148.1</w:t>
            </w:r>
          </w:p>
        </w:tc>
        <w:tc>
          <w:tcPr>
            <w:tcW w:w="599" w:type="pct"/>
            <w:shd w:val="clear" w:color="auto" w:fill="auto"/>
            <w:vAlign w:val="center"/>
            <w:hideMark/>
          </w:tcPr>
          <w:p w14:paraId="09EA141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91.8%</w:t>
            </w:r>
          </w:p>
        </w:tc>
      </w:tr>
      <w:tr w:rsidR="00DC6144" w:rsidRPr="00DC6144" w14:paraId="1C1CDCE1" w14:textId="77777777" w:rsidTr="007518EB">
        <w:trPr>
          <w:trHeight w:val="288"/>
        </w:trPr>
        <w:tc>
          <w:tcPr>
            <w:tcW w:w="337" w:type="pct"/>
            <w:shd w:val="clear" w:color="auto" w:fill="auto"/>
            <w:vAlign w:val="center"/>
            <w:hideMark/>
          </w:tcPr>
          <w:p w14:paraId="609F024B"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4F27D249"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45BB089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4,915.6</w:t>
            </w:r>
          </w:p>
        </w:tc>
        <w:tc>
          <w:tcPr>
            <w:tcW w:w="770" w:type="pct"/>
            <w:shd w:val="clear" w:color="auto" w:fill="auto"/>
            <w:vAlign w:val="center"/>
            <w:hideMark/>
          </w:tcPr>
          <w:p w14:paraId="3345936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3,136.4</w:t>
            </w:r>
          </w:p>
        </w:tc>
        <w:tc>
          <w:tcPr>
            <w:tcW w:w="588" w:type="pct"/>
            <w:shd w:val="clear" w:color="auto" w:fill="auto"/>
            <w:vAlign w:val="center"/>
            <w:hideMark/>
          </w:tcPr>
          <w:p w14:paraId="0F34844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2,867.0</w:t>
            </w:r>
          </w:p>
        </w:tc>
        <w:tc>
          <w:tcPr>
            <w:tcW w:w="599" w:type="pct"/>
            <w:shd w:val="clear" w:color="auto" w:fill="auto"/>
            <w:vAlign w:val="center"/>
            <w:hideMark/>
          </w:tcPr>
          <w:p w14:paraId="6CC3518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91.4%</w:t>
            </w:r>
          </w:p>
        </w:tc>
      </w:tr>
      <w:tr w:rsidR="00DC6144" w:rsidRPr="00DC6144" w14:paraId="17041A18" w14:textId="77777777" w:rsidTr="007518EB">
        <w:trPr>
          <w:trHeight w:val="288"/>
        </w:trPr>
        <w:tc>
          <w:tcPr>
            <w:tcW w:w="337" w:type="pct"/>
            <w:shd w:val="clear" w:color="auto" w:fill="auto"/>
            <w:vAlign w:val="center"/>
            <w:hideMark/>
          </w:tcPr>
          <w:p w14:paraId="1A525605"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01 01</w:t>
            </w:r>
          </w:p>
        </w:tc>
        <w:tc>
          <w:tcPr>
            <w:tcW w:w="1926" w:type="pct"/>
            <w:shd w:val="clear" w:color="auto" w:fill="auto"/>
            <w:vAlign w:val="center"/>
            <w:hideMark/>
          </w:tcPr>
          <w:p w14:paraId="63BAACB8" w14:textId="77777777" w:rsidR="00DC6144" w:rsidRPr="00DC6144" w:rsidRDefault="00E62492"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Legislative activity</w:t>
            </w:r>
          </w:p>
        </w:tc>
        <w:tc>
          <w:tcPr>
            <w:tcW w:w="781" w:type="pct"/>
            <w:shd w:val="clear" w:color="auto" w:fill="auto"/>
            <w:vAlign w:val="center"/>
            <w:hideMark/>
          </w:tcPr>
          <w:p w14:paraId="0B8103C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56,264.3</w:t>
            </w:r>
          </w:p>
        </w:tc>
        <w:tc>
          <w:tcPr>
            <w:tcW w:w="770" w:type="pct"/>
            <w:shd w:val="clear" w:color="auto" w:fill="auto"/>
            <w:vAlign w:val="center"/>
            <w:hideMark/>
          </w:tcPr>
          <w:p w14:paraId="6F7BE46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56,264.3</w:t>
            </w:r>
          </w:p>
        </w:tc>
        <w:tc>
          <w:tcPr>
            <w:tcW w:w="588" w:type="pct"/>
            <w:shd w:val="clear" w:color="auto" w:fill="auto"/>
            <w:vAlign w:val="center"/>
            <w:hideMark/>
          </w:tcPr>
          <w:p w14:paraId="7EF72DB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54,108.1</w:t>
            </w:r>
          </w:p>
        </w:tc>
        <w:tc>
          <w:tcPr>
            <w:tcW w:w="599" w:type="pct"/>
            <w:shd w:val="clear" w:color="auto" w:fill="auto"/>
            <w:vAlign w:val="center"/>
            <w:hideMark/>
          </w:tcPr>
          <w:p w14:paraId="6BA0E87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96.2%</w:t>
            </w:r>
          </w:p>
        </w:tc>
      </w:tr>
      <w:tr w:rsidR="00DC6144" w:rsidRPr="00DC6144" w14:paraId="5F55515E" w14:textId="77777777" w:rsidTr="007518EB">
        <w:trPr>
          <w:trHeight w:val="288"/>
        </w:trPr>
        <w:tc>
          <w:tcPr>
            <w:tcW w:w="337" w:type="pct"/>
            <w:shd w:val="clear" w:color="auto" w:fill="auto"/>
            <w:vAlign w:val="center"/>
            <w:hideMark/>
          </w:tcPr>
          <w:p w14:paraId="1369C8FD"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5C504336"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0E2F5C6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52,467.7</w:t>
            </w:r>
          </w:p>
        </w:tc>
        <w:tc>
          <w:tcPr>
            <w:tcW w:w="770" w:type="pct"/>
            <w:shd w:val="clear" w:color="auto" w:fill="auto"/>
            <w:vAlign w:val="center"/>
            <w:hideMark/>
          </w:tcPr>
          <w:p w14:paraId="49F81FC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54,036.0</w:t>
            </w:r>
          </w:p>
        </w:tc>
        <w:tc>
          <w:tcPr>
            <w:tcW w:w="588" w:type="pct"/>
            <w:shd w:val="clear" w:color="auto" w:fill="auto"/>
            <w:vAlign w:val="center"/>
            <w:hideMark/>
          </w:tcPr>
          <w:p w14:paraId="4EE7D8A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52,071.5</w:t>
            </w:r>
          </w:p>
        </w:tc>
        <w:tc>
          <w:tcPr>
            <w:tcW w:w="599" w:type="pct"/>
            <w:shd w:val="clear" w:color="auto" w:fill="auto"/>
            <w:vAlign w:val="center"/>
            <w:hideMark/>
          </w:tcPr>
          <w:p w14:paraId="2F6F63D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96.4%</w:t>
            </w:r>
          </w:p>
        </w:tc>
      </w:tr>
      <w:tr w:rsidR="00DC6144" w:rsidRPr="00DC6144" w14:paraId="17BCA9BB" w14:textId="77777777" w:rsidTr="007518EB">
        <w:trPr>
          <w:trHeight w:val="288"/>
        </w:trPr>
        <w:tc>
          <w:tcPr>
            <w:tcW w:w="337" w:type="pct"/>
            <w:shd w:val="clear" w:color="auto" w:fill="auto"/>
            <w:vAlign w:val="center"/>
            <w:hideMark/>
          </w:tcPr>
          <w:p w14:paraId="671F7A6F"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DA8D4C2"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10F6E78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28,251.3</w:t>
            </w:r>
          </w:p>
        </w:tc>
        <w:tc>
          <w:tcPr>
            <w:tcW w:w="770" w:type="pct"/>
            <w:shd w:val="clear" w:color="auto" w:fill="auto"/>
            <w:vAlign w:val="center"/>
            <w:hideMark/>
          </w:tcPr>
          <w:p w14:paraId="6B1DD43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27,151.3</w:t>
            </w:r>
          </w:p>
        </w:tc>
        <w:tc>
          <w:tcPr>
            <w:tcW w:w="588" w:type="pct"/>
            <w:shd w:val="clear" w:color="auto" w:fill="auto"/>
            <w:vAlign w:val="center"/>
            <w:hideMark/>
          </w:tcPr>
          <w:p w14:paraId="7263A44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26,011.3</w:t>
            </w:r>
          </w:p>
        </w:tc>
        <w:tc>
          <w:tcPr>
            <w:tcW w:w="599" w:type="pct"/>
            <w:shd w:val="clear" w:color="auto" w:fill="auto"/>
            <w:vAlign w:val="center"/>
            <w:hideMark/>
          </w:tcPr>
          <w:p w14:paraId="73A18D7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95.8%</w:t>
            </w:r>
          </w:p>
        </w:tc>
      </w:tr>
      <w:tr w:rsidR="00DC6144" w:rsidRPr="00DC6144" w14:paraId="0B2F8505" w14:textId="77777777" w:rsidTr="007518EB">
        <w:trPr>
          <w:trHeight w:val="288"/>
        </w:trPr>
        <w:tc>
          <w:tcPr>
            <w:tcW w:w="337" w:type="pct"/>
            <w:shd w:val="clear" w:color="auto" w:fill="auto"/>
            <w:vAlign w:val="center"/>
            <w:hideMark/>
          </w:tcPr>
          <w:p w14:paraId="3BC837E3"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B14C7D9"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3743952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21,176.9</w:t>
            </w:r>
          </w:p>
        </w:tc>
        <w:tc>
          <w:tcPr>
            <w:tcW w:w="770" w:type="pct"/>
            <w:shd w:val="clear" w:color="auto" w:fill="auto"/>
            <w:vAlign w:val="center"/>
            <w:hideMark/>
          </w:tcPr>
          <w:p w14:paraId="36BD609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23,705.2</w:t>
            </w:r>
          </w:p>
        </w:tc>
        <w:tc>
          <w:tcPr>
            <w:tcW w:w="588" w:type="pct"/>
            <w:shd w:val="clear" w:color="auto" w:fill="auto"/>
            <w:vAlign w:val="center"/>
            <w:hideMark/>
          </w:tcPr>
          <w:p w14:paraId="1A2F6AE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23,120.6</w:t>
            </w:r>
          </w:p>
        </w:tc>
        <w:tc>
          <w:tcPr>
            <w:tcW w:w="599" w:type="pct"/>
            <w:shd w:val="clear" w:color="auto" w:fill="auto"/>
            <w:vAlign w:val="center"/>
            <w:hideMark/>
          </w:tcPr>
          <w:p w14:paraId="2824146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97.5%</w:t>
            </w:r>
          </w:p>
        </w:tc>
      </w:tr>
      <w:tr w:rsidR="00DC6144" w:rsidRPr="00DC6144" w14:paraId="63B1D447" w14:textId="77777777" w:rsidTr="007518EB">
        <w:trPr>
          <w:trHeight w:val="288"/>
        </w:trPr>
        <w:tc>
          <w:tcPr>
            <w:tcW w:w="337" w:type="pct"/>
            <w:shd w:val="clear" w:color="auto" w:fill="auto"/>
            <w:vAlign w:val="center"/>
            <w:hideMark/>
          </w:tcPr>
          <w:p w14:paraId="390EBCE0"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570AFBA"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4F12179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80.0</w:t>
            </w:r>
          </w:p>
        </w:tc>
        <w:tc>
          <w:tcPr>
            <w:tcW w:w="770" w:type="pct"/>
            <w:shd w:val="clear" w:color="auto" w:fill="auto"/>
            <w:vAlign w:val="center"/>
            <w:hideMark/>
          </w:tcPr>
          <w:p w14:paraId="041FA4F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80.0</w:t>
            </w:r>
          </w:p>
        </w:tc>
        <w:tc>
          <w:tcPr>
            <w:tcW w:w="588" w:type="pct"/>
            <w:shd w:val="clear" w:color="auto" w:fill="auto"/>
            <w:vAlign w:val="center"/>
            <w:hideMark/>
          </w:tcPr>
          <w:p w14:paraId="4D09736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54.6</w:t>
            </w:r>
          </w:p>
        </w:tc>
        <w:tc>
          <w:tcPr>
            <w:tcW w:w="599" w:type="pct"/>
            <w:shd w:val="clear" w:color="auto" w:fill="auto"/>
            <w:vAlign w:val="center"/>
            <w:hideMark/>
          </w:tcPr>
          <w:p w14:paraId="7E9CE2B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68.2%</w:t>
            </w:r>
          </w:p>
        </w:tc>
      </w:tr>
      <w:tr w:rsidR="00DC6144" w:rsidRPr="00DC6144" w14:paraId="5303694F" w14:textId="77777777" w:rsidTr="007518EB">
        <w:trPr>
          <w:trHeight w:val="288"/>
        </w:trPr>
        <w:tc>
          <w:tcPr>
            <w:tcW w:w="337" w:type="pct"/>
            <w:shd w:val="clear" w:color="auto" w:fill="auto"/>
            <w:vAlign w:val="center"/>
            <w:hideMark/>
          </w:tcPr>
          <w:p w14:paraId="38298D52"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D1F615A"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27E6760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700.0</w:t>
            </w:r>
          </w:p>
        </w:tc>
        <w:tc>
          <w:tcPr>
            <w:tcW w:w="770" w:type="pct"/>
            <w:shd w:val="clear" w:color="auto" w:fill="auto"/>
            <w:vAlign w:val="center"/>
            <w:hideMark/>
          </w:tcPr>
          <w:p w14:paraId="4F4A336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780.0</w:t>
            </w:r>
          </w:p>
        </w:tc>
        <w:tc>
          <w:tcPr>
            <w:tcW w:w="588" w:type="pct"/>
            <w:shd w:val="clear" w:color="auto" w:fill="auto"/>
            <w:vAlign w:val="center"/>
            <w:hideMark/>
          </w:tcPr>
          <w:p w14:paraId="6CA28F8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751.9</w:t>
            </w:r>
          </w:p>
        </w:tc>
        <w:tc>
          <w:tcPr>
            <w:tcW w:w="599" w:type="pct"/>
            <w:shd w:val="clear" w:color="auto" w:fill="auto"/>
            <w:vAlign w:val="center"/>
            <w:hideMark/>
          </w:tcPr>
          <w:p w14:paraId="3368B56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96.4%</w:t>
            </w:r>
          </w:p>
        </w:tc>
      </w:tr>
      <w:tr w:rsidR="00DC6144" w:rsidRPr="00DC6144" w14:paraId="3A2EF4F7" w14:textId="77777777" w:rsidTr="007518EB">
        <w:trPr>
          <w:trHeight w:val="288"/>
        </w:trPr>
        <w:tc>
          <w:tcPr>
            <w:tcW w:w="337" w:type="pct"/>
            <w:shd w:val="clear" w:color="auto" w:fill="auto"/>
            <w:vAlign w:val="center"/>
            <w:hideMark/>
          </w:tcPr>
          <w:p w14:paraId="44EBED71"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A00D78D"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7D5A0B5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2,259.5</w:t>
            </w:r>
          </w:p>
        </w:tc>
        <w:tc>
          <w:tcPr>
            <w:tcW w:w="770" w:type="pct"/>
            <w:shd w:val="clear" w:color="auto" w:fill="auto"/>
            <w:vAlign w:val="center"/>
            <w:hideMark/>
          </w:tcPr>
          <w:p w14:paraId="027227F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2,319.5</w:t>
            </w:r>
          </w:p>
        </w:tc>
        <w:tc>
          <w:tcPr>
            <w:tcW w:w="588" w:type="pct"/>
            <w:shd w:val="clear" w:color="auto" w:fill="auto"/>
            <w:vAlign w:val="center"/>
            <w:hideMark/>
          </w:tcPr>
          <w:p w14:paraId="7074892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2,133.1</w:t>
            </w:r>
          </w:p>
        </w:tc>
        <w:tc>
          <w:tcPr>
            <w:tcW w:w="599" w:type="pct"/>
            <w:shd w:val="clear" w:color="auto" w:fill="auto"/>
            <w:vAlign w:val="center"/>
            <w:hideMark/>
          </w:tcPr>
          <w:p w14:paraId="41BE3CC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92.0%</w:t>
            </w:r>
          </w:p>
        </w:tc>
      </w:tr>
      <w:tr w:rsidR="00DC6144" w:rsidRPr="00DC6144" w14:paraId="75D5E015" w14:textId="77777777" w:rsidTr="007518EB">
        <w:trPr>
          <w:trHeight w:val="288"/>
        </w:trPr>
        <w:tc>
          <w:tcPr>
            <w:tcW w:w="337" w:type="pct"/>
            <w:shd w:val="clear" w:color="auto" w:fill="auto"/>
            <w:vAlign w:val="center"/>
            <w:hideMark/>
          </w:tcPr>
          <w:p w14:paraId="36786A91"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449D176A"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5998161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3,796.6</w:t>
            </w:r>
          </w:p>
        </w:tc>
        <w:tc>
          <w:tcPr>
            <w:tcW w:w="770" w:type="pct"/>
            <w:shd w:val="clear" w:color="auto" w:fill="auto"/>
            <w:vAlign w:val="center"/>
            <w:hideMark/>
          </w:tcPr>
          <w:p w14:paraId="3A93A53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2,228.3</w:t>
            </w:r>
          </w:p>
        </w:tc>
        <w:tc>
          <w:tcPr>
            <w:tcW w:w="588" w:type="pct"/>
            <w:shd w:val="clear" w:color="auto" w:fill="auto"/>
            <w:vAlign w:val="center"/>
            <w:hideMark/>
          </w:tcPr>
          <w:p w14:paraId="4D358E9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2,036.5</w:t>
            </w:r>
          </w:p>
        </w:tc>
        <w:tc>
          <w:tcPr>
            <w:tcW w:w="599" w:type="pct"/>
            <w:shd w:val="clear" w:color="auto" w:fill="auto"/>
            <w:vAlign w:val="center"/>
            <w:hideMark/>
          </w:tcPr>
          <w:p w14:paraId="1AACE4E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91.4%</w:t>
            </w:r>
          </w:p>
        </w:tc>
      </w:tr>
      <w:tr w:rsidR="00DC6144" w:rsidRPr="00DC6144" w14:paraId="0A4DDABB" w14:textId="77777777" w:rsidTr="007518EB">
        <w:trPr>
          <w:trHeight w:val="288"/>
        </w:trPr>
        <w:tc>
          <w:tcPr>
            <w:tcW w:w="337" w:type="pct"/>
            <w:shd w:val="clear" w:color="auto" w:fill="auto"/>
            <w:vAlign w:val="center"/>
            <w:hideMark/>
          </w:tcPr>
          <w:p w14:paraId="29027CF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01 01 01</w:t>
            </w:r>
          </w:p>
        </w:tc>
        <w:tc>
          <w:tcPr>
            <w:tcW w:w="1926" w:type="pct"/>
            <w:shd w:val="clear" w:color="auto" w:fill="auto"/>
            <w:vAlign w:val="center"/>
            <w:hideMark/>
          </w:tcPr>
          <w:p w14:paraId="5F81DD62" w14:textId="77777777" w:rsidR="00DC6144" w:rsidRPr="00DC6144" w:rsidRDefault="00E62492"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Legislative, representative and supervisory activities</w:t>
            </w:r>
          </w:p>
        </w:tc>
        <w:tc>
          <w:tcPr>
            <w:tcW w:w="781" w:type="pct"/>
            <w:shd w:val="clear" w:color="auto" w:fill="auto"/>
            <w:vAlign w:val="center"/>
            <w:hideMark/>
          </w:tcPr>
          <w:p w14:paraId="1416F2E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21,290.5</w:t>
            </w:r>
          </w:p>
        </w:tc>
        <w:tc>
          <w:tcPr>
            <w:tcW w:w="770" w:type="pct"/>
            <w:shd w:val="clear" w:color="auto" w:fill="auto"/>
            <w:vAlign w:val="center"/>
            <w:hideMark/>
          </w:tcPr>
          <w:p w14:paraId="4F70B2B9"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20,690.6</w:t>
            </w:r>
          </w:p>
        </w:tc>
        <w:tc>
          <w:tcPr>
            <w:tcW w:w="588" w:type="pct"/>
            <w:shd w:val="clear" w:color="auto" w:fill="auto"/>
            <w:vAlign w:val="center"/>
            <w:hideMark/>
          </w:tcPr>
          <w:p w14:paraId="31854F4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19,489.0</w:t>
            </w:r>
          </w:p>
        </w:tc>
        <w:tc>
          <w:tcPr>
            <w:tcW w:w="599" w:type="pct"/>
            <w:shd w:val="clear" w:color="auto" w:fill="auto"/>
            <w:vAlign w:val="center"/>
            <w:hideMark/>
          </w:tcPr>
          <w:p w14:paraId="623E479A"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94.2%</w:t>
            </w:r>
          </w:p>
        </w:tc>
      </w:tr>
      <w:tr w:rsidR="00DC6144" w:rsidRPr="00DC6144" w14:paraId="16935B10" w14:textId="77777777" w:rsidTr="007518EB">
        <w:trPr>
          <w:trHeight w:val="288"/>
        </w:trPr>
        <w:tc>
          <w:tcPr>
            <w:tcW w:w="337" w:type="pct"/>
            <w:shd w:val="clear" w:color="auto" w:fill="auto"/>
            <w:vAlign w:val="center"/>
            <w:hideMark/>
          </w:tcPr>
          <w:p w14:paraId="67CCEE1B"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3BD76829"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51C3CB6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21,290.5</w:t>
            </w:r>
          </w:p>
        </w:tc>
        <w:tc>
          <w:tcPr>
            <w:tcW w:w="770" w:type="pct"/>
            <w:shd w:val="clear" w:color="auto" w:fill="auto"/>
            <w:vAlign w:val="center"/>
            <w:hideMark/>
          </w:tcPr>
          <w:p w14:paraId="5F5E23F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20,690.6</w:t>
            </w:r>
          </w:p>
        </w:tc>
        <w:tc>
          <w:tcPr>
            <w:tcW w:w="588" w:type="pct"/>
            <w:shd w:val="clear" w:color="auto" w:fill="auto"/>
            <w:vAlign w:val="center"/>
            <w:hideMark/>
          </w:tcPr>
          <w:p w14:paraId="399607B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19,489.0</w:t>
            </w:r>
          </w:p>
        </w:tc>
        <w:tc>
          <w:tcPr>
            <w:tcW w:w="599" w:type="pct"/>
            <w:shd w:val="clear" w:color="auto" w:fill="auto"/>
            <w:vAlign w:val="center"/>
            <w:hideMark/>
          </w:tcPr>
          <w:p w14:paraId="4BB269D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94.2%</w:t>
            </w:r>
          </w:p>
        </w:tc>
      </w:tr>
      <w:tr w:rsidR="00DC6144" w:rsidRPr="00DC6144" w14:paraId="307BF245" w14:textId="77777777" w:rsidTr="007518EB">
        <w:trPr>
          <w:trHeight w:val="288"/>
        </w:trPr>
        <w:tc>
          <w:tcPr>
            <w:tcW w:w="337" w:type="pct"/>
            <w:shd w:val="clear" w:color="auto" w:fill="auto"/>
            <w:vAlign w:val="center"/>
            <w:hideMark/>
          </w:tcPr>
          <w:p w14:paraId="2E193541"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81CBA2F"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211F601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17,878.3</w:t>
            </w:r>
          </w:p>
        </w:tc>
        <w:tc>
          <w:tcPr>
            <w:tcW w:w="770" w:type="pct"/>
            <w:shd w:val="clear" w:color="auto" w:fill="auto"/>
            <w:vAlign w:val="center"/>
            <w:hideMark/>
          </w:tcPr>
          <w:p w14:paraId="4BB5082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16,778.3</w:t>
            </w:r>
          </w:p>
        </w:tc>
        <w:tc>
          <w:tcPr>
            <w:tcW w:w="588" w:type="pct"/>
            <w:shd w:val="clear" w:color="auto" w:fill="auto"/>
            <w:vAlign w:val="center"/>
            <w:hideMark/>
          </w:tcPr>
          <w:p w14:paraId="7B0583F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15,729.8</w:t>
            </w:r>
          </w:p>
        </w:tc>
        <w:tc>
          <w:tcPr>
            <w:tcW w:w="599" w:type="pct"/>
            <w:shd w:val="clear" w:color="auto" w:fill="auto"/>
            <w:vAlign w:val="center"/>
            <w:hideMark/>
          </w:tcPr>
          <w:p w14:paraId="1DA3D05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93.8%</w:t>
            </w:r>
          </w:p>
        </w:tc>
      </w:tr>
      <w:tr w:rsidR="00DC6144" w:rsidRPr="00DC6144" w14:paraId="77A928B4" w14:textId="77777777" w:rsidTr="007518EB">
        <w:trPr>
          <w:trHeight w:val="288"/>
        </w:trPr>
        <w:tc>
          <w:tcPr>
            <w:tcW w:w="337" w:type="pct"/>
            <w:shd w:val="clear" w:color="auto" w:fill="auto"/>
            <w:vAlign w:val="center"/>
            <w:hideMark/>
          </w:tcPr>
          <w:p w14:paraId="1E0A0D0C"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2A33FE2"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4BD66F4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2,651.2</w:t>
            </w:r>
          </w:p>
        </w:tc>
        <w:tc>
          <w:tcPr>
            <w:tcW w:w="770" w:type="pct"/>
            <w:shd w:val="clear" w:color="auto" w:fill="auto"/>
            <w:vAlign w:val="center"/>
            <w:hideMark/>
          </w:tcPr>
          <w:p w14:paraId="7C770C9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3,091.3</w:t>
            </w:r>
          </w:p>
        </w:tc>
        <w:tc>
          <w:tcPr>
            <w:tcW w:w="588" w:type="pct"/>
            <w:shd w:val="clear" w:color="auto" w:fill="auto"/>
            <w:vAlign w:val="center"/>
            <w:hideMark/>
          </w:tcPr>
          <w:p w14:paraId="7E2C11D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2,972.9</w:t>
            </w:r>
          </w:p>
        </w:tc>
        <w:tc>
          <w:tcPr>
            <w:tcW w:w="599" w:type="pct"/>
            <w:shd w:val="clear" w:color="auto" w:fill="auto"/>
            <w:vAlign w:val="center"/>
            <w:hideMark/>
          </w:tcPr>
          <w:p w14:paraId="7BB55C7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96.2%</w:t>
            </w:r>
          </w:p>
        </w:tc>
      </w:tr>
      <w:tr w:rsidR="00DC6144" w:rsidRPr="00DC6144" w14:paraId="65C9E6F2" w14:textId="77777777" w:rsidTr="007518EB">
        <w:trPr>
          <w:trHeight w:val="288"/>
        </w:trPr>
        <w:tc>
          <w:tcPr>
            <w:tcW w:w="337" w:type="pct"/>
            <w:shd w:val="clear" w:color="auto" w:fill="auto"/>
            <w:vAlign w:val="center"/>
            <w:hideMark/>
          </w:tcPr>
          <w:p w14:paraId="2F8B7BC0"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517400E"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3801219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80.0</w:t>
            </w:r>
          </w:p>
        </w:tc>
        <w:tc>
          <w:tcPr>
            <w:tcW w:w="770" w:type="pct"/>
            <w:shd w:val="clear" w:color="auto" w:fill="auto"/>
            <w:vAlign w:val="center"/>
            <w:hideMark/>
          </w:tcPr>
          <w:p w14:paraId="1E737DA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80.0</w:t>
            </w:r>
          </w:p>
        </w:tc>
        <w:tc>
          <w:tcPr>
            <w:tcW w:w="588" w:type="pct"/>
            <w:shd w:val="clear" w:color="auto" w:fill="auto"/>
            <w:vAlign w:val="center"/>
            <w:hideMark/>
          </w:tcPr>
          <w:p w14:paraId="4FA7F53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54.6</w:t>
            </w:r>
          </w:p>
        </w:tc>
        <w:tc>
          <w:tcPr>
            <w:tcW w:w="599" w:type="pct"/>
            <w:shd w:val="clear" w:color="auto" w:fill="auto"/>
            <w:vAlign w:val="center"/>
            <w:hideMark/>
          </w:tcPr>
          <w:p w14:paraId="7977036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68.2%</w:t>
            </w:r>
          </w:p>
        </w:tc>
      </w:tr>
      <w:tr w:rsidR="00DC6144" w:rsidRPr="00DC6144" w14:paraId="27D51277" w14:textId="77777777" w:rsidTr="007518EB">
        <w:trPr>
          <w:trHeight w:val="288"/>
        </w:trPr>
        <w:tc>
          <w:tcPr>
            <w:tcW w:w="337" w:type="pct"/>
            <w:shd w:val="clear" w:color="auto" w:fill="auto"/>
            <w:vAlign w:val="center"/>
            <w:hideMark/>
          </w:tcPr>
          <w:p w14:paraId="0DADC708"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EB92DB5"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011B749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681.0</w:t>
            </w:r>
          </w:p>
        </w:tc>
        <w:tc>
          <w:tcPr>
            <w:tcW w:w="770" w:type="pct"/>
            <w:shd w:val="clear" w:color="auto" w:fill="auto"/>
            <w:vAlign w:val="center"/>
            <w:hideMark/>
          </w:tcPr>
          <w:p w14:paraId="1555682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741.0</w:t>
            </w:r>
          </w:p>
        </w:tc>
        <w:tc>
          <w:tcPr>
            <w:tcW w:w="588" w:type="pct"/>
            <w:shd w:val="clear" w:color="auto" w:fill="auto"/>
            <w:vAlign w:val="center"/>
            <w:hideMark/>
          </w:tcPr>
          <w:p w14:paraId="088A689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731.8</w:t>
            </w:r>
          </w:p>
        </w:tc>
        <w:tc>
          <w:tcPr>
            <w:tcW w:w="599" w:type="pct"/>
            <w:shd w:val="clear" w:color="auto" w:fill="auto"/>
            <w:vAlign w:val="center"/>
            <w:hideMark/>
          </w:tcPr>
          <w:p w14:paraId="40DAE02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98.8%</w:t>
            </w:r>
          </w:p>
        </w:tc>
      </w:tr>
      <w:tr w:rsidR="00DC6144" w:rsidRPr="00DC6144" w14:paraId="02436B68" w14:textId="77777777" w:rsidTr="007518EB">
        <w:trPr>
          <w:trHeight w:val="288"/>
        </w:trPr>
        <w:tc>
          <w:tcPr>
            <w:tcW w:w="337" w:type="pct"/>
            <w:shd w:val="clear" w:color="auto" w:fill="auto"/>
            <w:vAlign w:val="center"/>
            <w:hideMark/>
          </w:tcPr>
          <w:p w14:paraId="3432318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01 01 02</w:t>
            </w:r>
          </w:p>
        </w:tc>
        <w:tc>
          <w:tcPr>
            <w:tcW w:w="1926" w:type="pct"/>
            <w:shd w:val="clear" w:color="auto" w:fill="auto"/>
            <w:vAlign w:val="center"/>
            <w:hideMark/>
          </w:tcPr>
          <w:p w14:paraId="04A1E647" w14:textId="77777777" w:rsidR="00DC6144" w:rsidRPr="00DC6144" w:rsidRDefault="00E62492"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Activities of parliamentary factions and majority parliament members’ bureaus</w:t>
            </w:r>
          </w:p>
        </w:tc>
        <w:tc>
          <w:tcPr>
            <w:tcW w:w="781" w:type="pct"/>
            <w:shd w:val="clear" w:color="auto" w:fill="auto"/>
            <w:vAlign w:val="center"/>
            <w:hideMark/>
          </w:tcPr>
          <w:p w14:paraId="520BDF0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6,680.5</w:t>
            </w:r>
          </w:p>
        </w:tc>
        <w:tc>
          <w:tcPr>
            <w:tcW w:w="770" w:type="pct"/>
            <w:shd w:val="clear" w:color="auto" w:fill="auto"/>
            <w:vAlign w:val="center"/>
            <w:hideMark/>
          </w:tcPr>
          <w:p w14:paraId="2C78C479"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8,068.7</w:t>
            </w:r>
          </w:p>
        </w:tc>
        <w:tc>
          <w:tcPr>
            <w:tcW w:w="588" w:type="pct"/>
            <w:shd w:val="clear" w:color="auto" w:fill="auto"/>
            <w:vAlign w:val="center"/>
            <w:hideMark/>
          </w:tcPr>
          <w:p w14:paraId="30162C2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7,772.4</w:t>
            </w:r>
          </w:p>
        </w:tc>
        <w:tc>
          <w:tcPr>
            <w:tcW w:w="599" w:type="pct"/>
            <w:shd w:val="clear" w:color="auto" w:fill="auto"/>
            <w:vAlign w:val="center"/>
            <w:hideMark/>
          </w:tcPr>
          <w:p w14:paraId="5DA79D1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96.3%</w:t>
            </w:r>
          </w:p>
        </w:tc>
      </w:tr>
      <w:tr w:rsidR="00DC6144" w:rsidRPr="00DC6144" w14:paraId="4489C5A4" w14:textId="77777777" w:rsidTr="007518EB">
        <w:trPr>
          <w:trHeight w:val="288"/>
        </w:trPr>
        <w:tc>
          <w:tcPr>
            <w:tcW w:w="337" w:type="pct"/>
            <w:shd w:val="clear" w:color="auto" w:fill="auto"/>
            <w:vAlign w:val="center"/>
            <w:hideMark/>
          </w:tcPr>
          <w:p w14:paraId="6F7C30A5"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0A632F2B"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1A154D8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6,680.5</w:t>
            </w:r>
          </w:p>
        </w:tc>
        <w:tc>
          <w:tcPr>
            <w:tcW w:w="770" w:type="pct"/>
            <w:shd w:val="clear" w:color="auto" w:fill="auto"/>
            <w:vAlign w:val="center"/>
            <w:hideMark/>
          </w:tcPr>
          <w:p w14:paraId="3E4C03C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8,068.7</w:t>
            </w:r>
          </w:p>
        </w:tc>
        <w:tc>
          <w:tcPr>
            <w:tcW w:w="588" w:type="pct"/>
            <w:shd w:val="clear" w:color="auto" w:fill="auto"/>
            <w:vAlign w:val="center"/>
            <w:hideMark/>
          </w:tcPr>
          <w:p w14:paraId="05395A3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7,772.4</w:t>
            </w:r>
          </w:p>
        </w:tc>
        <w:tc>
          <w:tcPr>
            <w:tcW w:w="599" w:type="pct"/>
            <w:shd w:val="clear" w:color="auto" w:fill="auto"/>
            <w:vAlign w:val="center"/>
            <w:hideMark/>
          </w:tcPr>
          <w:p w14:paraId="0447761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96.3%</w:t>
            </w:r>
          </w:p>
        </w:tc>
      </w:tr>
      <w:tr w:rsidR="00DC6144" w:rsidRPr="00DC6144" w14:paraId="1E4F1DBA" w14:textId="77777777" w:rsidTr="007518EB">
        <w:trPr>
          <w:trHeight w:val="288"/>
        </w:trPr>
        <w:tc>
          <w:tcPr>
            <w:tcW w:w="337" w:type="pct"/>
            <w:shd w:val="clear" w:color="auto" w:fill="auto"/>
            <w:vAlign w:val="center"/>
            <w:hideMark/>
          </w:tcPr>
          <w:p w14:paraId="746FFF63"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7A57EDE"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7300AE8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6,134.5</w:t>
            </w:r>
          </w:p>
        </w:tc>
        <w:tc>
          <w:tcPr>
            <w:tcW w:w="770" w:type="pct"/>
            <w:shd w:val="clear" w:color="auto" w:fill="auto"/>
            <w:vAlign w:val="center"/>
            <w:hideMark/>
          </w:tcPr>
          <w:p w14:paraId="7C34BE3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7,522.7</w:t>
            </w:r>
          </w:p>
        </w:tc>
        <w:tc>
          <w:tcPr>
            <w:tcW w:w="588" w:type="pct"/>
            <w:shd w:val="clear" w:color="auto" w:fill="auto"/>
            <w:vAlign w:val="center"/>
            <w:hideMark/>
          </w:tcPr>
          <w:p w14:paraId="0E716AE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7,280.7</w:t>
            </w:r>
          </w:p>
        </w:tc>
        <w:tc>
          <w:tcPr>
            <w:tcW w:w="599" w:type="pct"/>
            <w:shd w:val="clear" w:color="auto" w:fill="auto"/>
            <w:vAlign w:val="center"/>
            <w:hideMark/>
          </w:tcPr>
          <w:p w14:paraId="301E87D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96.8%</w:t>
            </w:r>
          </w:p>
        </w:tc>
      </w:tr>
      <w:tr w:rsidR="00DC6144" w:rsidRPr="00DC6144" w14:paraId="7F1F1ABB" w14:textId="77777777" w:rsidTr="007518EB">
        <w:trPr>
          <w:trHeight w:val="288"/>
        </w:trPr>
        <w:tc>
          <w:tcPr>
            <w:tcW w:w="337" w:type="pct"/>
            <w:shd w:val="clear" w:color="auto" w:fill="auto"/>
            <w:vAlign w:val="center"/>
            <w:hideMark/>
          </w:tcPr>
          <w:p w14:paraId="5C342662"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lastRenderedPageBreak/>
              <w:t> </w:t>
            </w:r>
          </w:p>
        </w:tc>
        <w:tc>
          <w:tcPr>
            <w:tcW w:w="1926" w:type="pct"/>
            <w:shd w:val="clear" w:color="auto" w:fill="auto"/>
            <w:vAlign w:val="center"/>
            <w:hideMark/>
          </w:tcPr>
          <w:p w14:paraId="57B1782F"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4E5C833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546.0</w:t>
            </w:r>
          </w:p>
        </w:tc>
        <w:tc>
          <w:tcPr>
            <w:tcW w:w="770" w:type="pct"/>
            <w:shd w:val="clear" w:color="auto" w:fill="auto"/>
            <w:vAlign w:val="center"/>
            <w:hideMark/>
          </w:tcPr>
          <w:p w14:paraId="4E2263D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546.0</w:t>
            </w:r>
          </w:p>
        </w:tc>
        <w:tc>
          <w:tcPr>
            <w:tcW w:w="588" w:type="pct"/>
            <w:shd w:val="clear" w:color="auto" w:fill="auto"/>
            <w:vAlign w:val="center"/>
            <w:hideMark/>
          </w:tcPr>
          <w:p w14:paraId="185C216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491.7</w:t>
            </w:r>
          </w:p>
        </w:tc>
        <w:tc>
          <w:tcPr>
            <w:tcW w:w="599" w:type="pct"/>
            <w:shd w:val="clear" w:color="auto" w:fill="auto"/>
            <w:vAlign w:val="center"/>
            <w:hideMark/>
          </w:tcPr>
          <w:p w14:paraId="217ACD3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90.1%</w:t>
            </w:r>
          </w:p>
        </w:tc>
      </w:tr>
      <w:tr w:rsidR="00DC6144" w:rsidRPr="00DC6144" w14:paraId="0883D3A3" w14:textId="77777777" w:rsidTr="007518EB">
        <w:trPr>
          <w:trHeight w:val="288"/>
        </w:trPr>
        <w:tc>
          <w:tcPr>
            <w:tcW w:w="337" w:type="pct"/>
            <w:shd w:val="clear" w:color="auto" w:fill="auto"/>
            <w:vAlign w:val="center"/>
            <w:hideMark/>
          </w:tcPr>
          <w:p w14:paraId="675165C7"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01 01 03</w:t>
            </w:r>
          </w:p>
        </w:tc>
        <w:tc>
          <w:tcPr>
            <w:tcW w:w="1926" w:type="pct"/>
            <w:shd w:val="clear" w:color="auto" w:fill="auto"/>
            <w:vAlign w:val="center"/>
            <w:hideMark/>
          </w:tcPr>
          <w:p w14:paraId="38BA6839" w14:textId="77777777" w:rsidR="00DC6144" w:rsidRPr="00DC6144" w:rsidRDefault="00E62492"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Administrative support of legislative activities</w:t>
            </w:r>
          </w:p>
        </w:tc>
        <w:tc>
          <w:tcPr>
            <w:tcW w:w="781" w:type="pct"/>
            <w:shd w:val="clear" w:color="auto" w:fill="auto"/>
            <w:vAlign w:val="center"/>
            <w:hideMark/>
          </w:tcPr>
          <w:p w14:paraId="623D1FE2"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28,293.3</w:t>
            </w:r>
          </w:p>
        </w:tc>
        <w:tc>
          <w:tcPr>
            <w:tcW w:w="770" w:type="pct"/>
            <w:shd w:val="clear" w:color="auto" w:fill="auto"/>
            <w:vAlign w:val="center"/>
            <w:hideMark/>
          </w:tcPr>
          <w:p w14:paraId="5DFCFE6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27,505.0</w:t>
            </w:r>
          </w:p>
        </w:tc>
        <w:tc>
          <w:tcPr>
            <w:tcW w:w="588" w:type="pct"/>
            <w:shd w:val="clear" w:color="auto" w:fill="auto"/>
            <w:vAlign w:val="center"/>
            <w:hideMark/>
          </w:tcPr>
          <w:p w14:paraId="4DB7FB4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26,846.7</w:t>
            </w:r>
          </w:p>
        </w:tc>
        <w:tc>
          <w:tcPr>
            <w:tcW w:w="599" w:type="pct"/>
            <w:shd w:val="clear" w:color="auto" w:fill="auto"/>
            <w:vAlign w:val="center"/>
            <w:hideMark/>
          </w:tcPr>
          <w:p w14:paraId="262F8812"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97.6%</w:t>
            </w:r>
          </w:p>
        </w:tc>
      </w:tr>
      <w:tr w:rsidR="00DC6144" w:rsidRPr="00DC6144" w14:paraId="4E7DB30F" w14:textId="77777777" w:rsidTr="007518EB">
        <w:trPr>
          <w:trHeight w:val="288"/>
        </w:trPr>
        <w:tc>
          <w:tcPr>
            <w:tcW w:w="337" w:type="pct"/>
            <w:shd w:val="clear" w:color="auto" w:fill="auto"/>
            <w:vAlign w:val="center"/>
            <w:hideMark/>
          </w:tcPr>
          <w:p w14:paraId="445AD76D"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6C0747D0"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6E5AE0E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24,496.7</w:t>
            </w:r>
          </w:p>
        </w:tc>
        <w:tc>
          <w:tcPr>
            <w:tcW w:w="770" w:type="pct"/>
            <w:shd w:val="clear" w:color="auto" w:fill="auto"/>
            <w:vAlign w:val="center"/>
            <w:hideMark/>
          </w:tcPr>
          <w:p w14:paraId="2F7234B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25,276.7</w:t>
            </w:r>
          </w:p>
        </w:tc>
        <w:tc>
          <w:tcPr>
            <w:tcW w:w="588" w:type="pct"/>
            <w:shd w:val="clear" w:color="auto" w:fill="auto"/>
            <w:vAlign w:val="center"/>
            <w:hideMark/>
          </w:tcPr>
          <w:p w14:paraId="4B5D18A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24,810.1</w:t>
            </w:r>
          </w:p>
        </w:tc>
        <w:tc>
          <w:tcPr>
            <w:tcW w:w="599" w:type="pct"/>
            <w:shd w:val="clear" w:color="auto" w:fill="auto"/>
            <w:vAlign w:val="center"/>
            <w:hideMark/>
          </w:tcPr>
          <w:p w14:paraId="4D86FBF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98.2%</w:t>
            </w:r>
          </w:p>
        </w:tc>
      </w:tr>
      <w:tr w:rsidR="00DC6144" w:rsidRPr="00DC6144" w14:paraId="0E222E85" w14:textId="77777777" w:rsidTr="007518EB">
        <w:trPr>
          <w:trHeight w:val="288"/>
        </w:trPr>
        <w:tc>
          <w:tcPr>
            <w:tcW w:w="337" w:type="pct"/>
            <w:shd w:val="clear" w:color="auto" w:fill="auto"/>
            <w:vAlign w:val="center"/>
            <w:hideMark/>
          </w:tcPr>
          <w:p w14:paraId="474B2F59"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A644E90"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6526ACF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10,373.0</w:t>
            </w:r>
          </w:p>
        </w:tc>
        <w:tc>
          <w:tcPr>
            <w:tcW w:w="770" w:type="pct"/>
            <w:shd w:val="clear" w:color="auto" w:fill="auto"/>
            <w:vAlign w:val="center"/>
            <w:hideMark/>
          </w:tcPr>
          <w:p w14:paraId="17C7A5C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10,373.0</w:t>
            </w:r>
          </w:p>
        </w:tc>
        <w:tc>
          <w:tcPr>
            <w:tcW w:w="588" w:type="pct"/>
            <w:shd w:val="clear" w:color="auto" w:fill="auto"/>
            <w:vAlign w:val="center"/>
            <w:hideMark/>
          </w:tcPr>
          <w:p w14:paraId="61308A4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10,281.5</w:t>
            </w:r>
          </w:p>
        </w:tc>
        <w:tc>
          <w:tcPr>
            <w:tcW w:w="599" w:type="pct"/>
            <w:shd w:val="clear" w:color="auto" w:fill="auto"/>
            <w:vAlign w:val="center"/>
            <w:hideMark/>
          </w:tcPr>
          <w:p w14:paraId="1E35B9B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99.1%</w:t>
            </w:r>
          </w:p>
        </w:tc>
      </w:tr>
      <w:tr w:rsidR="00DC6144" w:rsidRPr="00DC6144" w14:paraId="6B5B8B27" w14:textId="77777777" w:rsidTr="007518EB">
        <w:trPr>
          <w:trHeight w:val="288"/>
        </w:trPr>
        <w:tc>
          <w:tcPr>
            <w:tcW w:w="337" w:type="pct"/>
            <w:shd w:val="clear" w:color="auto" w:fill="auto"/>
            <w:vAlign w:val="center"/>
            <w:hideMark/>
          </w:tcPr>
          <w:p w14:paraId="505F6F05"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832F053"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553A945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12,391.2</w:t>
            </w:r>
          </w:p>
        </w:tc>
        <w:tc>
          <w:tcPr>
            <w:tcW w:w="770" w:type="pct"/>
            <w:shd w:val="clear" w:color="auto" w:fill="auto"/>
            <w:vAlign w:val="center"/>
            <w:hideMark/>
          </w:tcPr>
          <w:p w14:paraId="435AA97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13,091.2</w:t>
            </w:r>
          </w:p>
        </w:tc>
        <w:tc>
          <w:tcPr>
            <w:tcW w:w="588" w:type="pct"/>
            <w:shd w:val="clear" w:color="auto" w:fill="auto"/>
            <w:vAlign w:val="center"/>
            <w:hideMark/>
          </w:tcPr>
          <w:p w14:paraId="082554B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12,867.1</w:t>
            </w:r>
          </w:p>
        </w:tc>
        <w:tc>
          <w:tcPr>
            <w:tcW w:w="599" w:type="pct"/>
            <w:shd w:val="clear" w:color="auto" w:fill="auto"/>
            <w:vAlign w:val="center"/>
            <w:hideMark/>
          </w:tcPr>
          <w:p w14:paraId="1B2EBED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98.3%</w:t>
            </w:r>
          </w:p>
        </w:tc>
      </w:tr>
      <w:tr w:rsidR="00DC6144" w:rsidRPr="00DC6144" w14:paraId="2739DAA8" w14:textId="77777777" w:rsidTr="007518EB">
        <w:trPr>
          <w:trHeight w:val="288"/>
        </w:trPr>
        <w:tc>
          <w:tcPr>
            <w:tcW w:w="337" w:type="pct"/>
            <w:shd w:val="clear" w:color="auto" w:fill="auto"/>
            <w:vAlign w:val="center"/>
            <w:hideMark/>
          </w:tcPr>
          <w:p w14:paraId="31F64397"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F8BCB66"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4106F63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700.0</w:t>
            </w:r>
          </w:p>
        </w:tc>
        <w:tc>
          <w:tcPr>
            <w:tcW w:w="770" w:type="pct"/>
            <w:shd w:val="clear" w:color="auto" w:fill="auto"/>
            <w:vAlign w:val="center"/>
            <w:hideMark/>
          </w:tcPr>
          <w:p w14:paraId="431FDCD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780.0</w:t>
            </w:r>
          </w:p>
        </w:tc>
        <w:tc>
          <w:tcPr>
            <w:tcW w:w="588" w:type="pct"/>
            <w:shd w:val="clear" w:color="auto" w:fill="auto"/>
            <w:vAlign w:val="center"/>
            <w:hideMark/>
          </w:tcPr>
          <w:p w14:paraId="3867130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751.9</w:t>
            </w:r>
          </w:p>
        </w:tc>
        <w:tc>
          <w:tcPr>
            <w:tcW w:w="599" w:type="pct"/>
            <w:shd w:val="clear" w:color="auto" w:fill="auto"/>
            <w:vAlign w:val="center"/>
            <w:hideMark/>
          </w:tcPr>
          <w:p w14:paraId="6552740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96.4%</w:t>
            </w:r>
          </w:p>
        </w:tc>
      </w:tr>
      <w:tr w:rsidR="00DC6144" w:rsidRPr="00DC6144" w14:paraId="17E5FD6E" w14:textId="77777777" w:rsidTr="007518EB">
        <w:trPr>
          <w:trHeight w:val="288"/>
        </w:trPr>
        <w:tc>
          <w:tcPr>
            <w:tcW w:w="337" w:type="pct"/>
            <w:shd w:val="clear" w:color="auto" w:fill="auto"/>
            <w:vAlign w:val="center"/>
            <w:hideMark/>
          </w:tcPr>
          <w:p w14:paraId="718615A7"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FF99178"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644E6E5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1,032.5</w:t>
            </w:r>
          </w:p>
        </w:tc>
        <w:tc>
          <w:tcPr>
            <w:tcW w:w="770" w:type="pct"/>
            <w:shd w:val="clear" w:color="auto" w:fill="auto"/>
            <w:vAlign w:val="center"/>
            <w:hideMark/>
          </w:tcPr>
          <w:p w14:paraId="2FEC50A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1,032.5</w:t>
            </w:r>
          </w:p>
        </w:tc>
        <w:tc>
          <w:tcPr>
            <w:tcW w:w="588" w:type="pct"/>
            <w:shd w:val="clear" w:color="auto" w:fill="auto"/>
            <w:vAlign w:val="center"/>
            <w:hideMark/>
          </w:tcPr>
          <w:p w14:paraId="17DF0E5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909.6</w:t>
            </w:r>
          </w:p>
        </w:tc>
        <w:tc>
          <w:tcPr>
            <w:tcW w:w="599" w:type="pct"/>
            <w:shd w:val="clear" w:color="auto" w:fill="auto"/>
            <w:vAlign w:val="center"/>
            <w:hideMark/>
          </w:tcPr>
          <w:p w14:paraId="6335896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88.1%</w:t>
            </w:r>
          </w:p>
        </w:tc>
      </w:tr>
      <w:tr w:rsidR="00DC6144" w:rsidRPr="00DC6144" w14:paraId="2435B0BD" w14:textId="77777777" w:rsidTr="007518EB">
        <w:trPr>
          <w:trHeight w:val="288"/>
        </w:trPr>
        <w:tc>
          <w:tcPr>
            <w:tcW w:w="337" w:type="pct"/>
            <w:shd w:val="clear" w:color="auto" w:fill="auto"/>
            <w:vAlign w:val="center"/>
            <w:hideMark/>
          </w:tcPr>
          <w:p w14:paraId="6D382ED6"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1F69CBB1"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38B81A3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3,796.6</w:t>
            </w:r>
          </w:p>
        </w:tc>
        <w:tc>
          <w:tcPr>
            <w:tcW w:w="770" w:type="pct"/>
            <w:shd w:val="clear" w:color="auto" w:fill="auto"/>
            <w:vAlign w:val="center"/>
            <w:hideMark/>
          </w:tcPr>
          <w:p w14:paraId="09D1C24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2,228.3</w:t>
            </w:r>
          </w:p>
        </w:tc>
        <w:tc>
          <w:tcPr>
            <w:tcW w:w="588" w:type="pct"/>
            <w:shd w:val="clear" w:color="auto" w:fill="auto"/>
            <w:vAlign w:val="center"/>
            <w:hideMark/>
          </w:tcPr>
          <w:p w14:paraId="4F17475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2,036.5</w:t>
            </w:r>
          </w:p>
        </w:tc>
        <w:tc>
          <w:tcPr>
            <w:tcW w:w="599" w:type="pct"/>
            <w:shd w:val="clear" w:color="auto" w:fill="auto"/>
            <w:vAlign w:val="center"/>
            <w:hideMark/>
          </w:tcPr>
          <w:p w14:paraId="4B1949E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91.4%</w:t>
            </w:r>
          </w:p>
        </w:tc>
      </w:tr>
      <w:tr w:rsidR="00DC6144" w:rsidRPr="00DC6144" w14:paraId="6EF5E904" w14:textId="77777777" w:rsidTr="007518EB">
        <w:trPr>
          <w:trHeight w:val="288"/>
        </w:trPr>
        <w:tc>
          <w:tcPr>
            <w:tcW w:w="337" w:type="pct"/>
            <w:shd w:val="clear" w:color="auto" w:fill="auto"/>
            <w:vAlign w:val="center"/>
            <w:hideMark/>
          </w:tcPr>
          <w:p w14:paraId="3AC9F982"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01 01 03 01</w:t>
            </w:r>
          </w:p>
        </w:tc>
        <w:tc>
          <w:tcPr>
            <w:tcW w:w="1926" w:type="pct"/>
            <w:shd w:val="clear" w:color="auto" w:fill="auto"/>
            <w:vAlign w:val="center"/>
            <w:hideMark/>
          </w:tcPr>
          <w:p w14:paraId="7175C890" w14:textId="77777777" w:rsidR="00DC6144" w:rsidRPr="00DC6144" w:rsidRDefault="00E62492"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Administration of legislative activities</w:t>
            </w:r>
          </w:p>
        </w:tc>
        <w:tc>
          <w:tcPr>
            <w:tcW w:w="781" w:type="pct"/>
            <w:shd w:val="clear" w:color="auto" w:fill="auto"/>
            <w:vAlign w:val="center"/>
            <w:hideMark/>
          </w:tcPr>
          <w:p w14:paraId="4E9C426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28,203.3</w:t>
            </w:r>
          </w:p>
        </w:tc>
        <w:tc>
          <w:tcPr>
            <w:tcW w:w="770" w:type="pct"/>
            <w:shd w:val="clear" w:color="auto" w:fill="auto"/>
            <w:vAlign w:val="center"/>
            <w:hideMark/>
          </w:tcPr>
          <w:p w14:paraId="5BAD7B8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27,415.0</w:t>
            </w:r>
          </w:p>
        </w:tc>
        <w:tc>
          <w:tcPr>
            <w:tcW w:w="588" w:type="pct"/>
            <w:shd w:val="clear" w:color="auto" w:fill="auto"/>
            <w:vAlign w:val="center"/>
            <w:hideMark/>
          </w:tcPr>
          <w:p w14:paraId="2969F19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26,758.8</w:t>
            </w:r>
          </w:p>
        </w:tc>
        <w:tc>
          <w:tcPr>
            <w:tcW w:w="599" w:type="pct"/>
            <w:shd w:val="clear" w:color="auto" w:fill="auto"/>
            <w:vAlign w:val="center"/>
            <w:hideMark/>
          </w:tcPr>
          <w:p w14:paraId="60671DFA"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97.6%</w:t>
            </w:r>
          </w:p>
        </w:tc>
      </w:tr>
      <w:tr w:rsidR="00DC6144" w:rsidRPr="00DC6144" w14:paraId="25A712FC" w14:textId="77777777" w:rsidTr="007518EB">
        <w:trPr>
          <w:trHeight w:val="288"/>
        </w:trPr>
        <w:tc>
          <w:tcPr>
            <w:tcW w:w="337" w:type="pct"/>
            <w:shd w:val="clear" w:color="auto" w:fill="auto"/>
            <w:vAlign w:val="center"/>
            <w:hideMark/>
          </w:tcPr>
          <w:p w14:paraId="6AF93F8D"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77080339"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09709D6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24,406.7</w:t>
            </w:r>
          </w:p>
        </w:tc>
        <w:tc>
          <w:tcPr>
            <w:tcW w:w="770" w:type="pct"/>
            <w:shd w:val="clear" w:color="auto" w:fill="auto"/>
            <w:vAlign w:val="center"/>
            <w:hideMark/>
          </w:tcPr>
          <w:p w14:paraId="4053C12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25,186.7</w:t>
            </w:r>
          </w:p>
        </w:tc>
        <w:tc>
          <w:tcPr>
            <w:tcW w:w="588" w:type="pct"/>
            <w:shd w:val="clear" w:color="auto" w:fill="auto"/>
            <w:vAlign w:val="center"/>
            <w:hideMark/>
          </w:tcPr>
          <w:p w14:paraId="6825C03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24,722.3</w:t>
            </w:r>
          </w:p>
        </w:tc>
        <w:tc>
          <w:tcPr>
            <w:tcW w:w="599" w:type="pct"/>
            <w:shd w:val="clear" w:color="auto" w:fill="auto"/>
            <w:vAlign w:val="center"/>
            <w:hideMark/>
          </w:tcPr>
          <w:p w14:paraId="0B4D0AE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98.2%</w:t>
            </w:r>
          </w:p>
        </w:tc>
      </w:tr>
      <w:tr w:rsidR="00DC6144" w:rsidRPr="00DC6144" w14:paraId="7BF21EDD" w14:textId="77777777" w:rsidTr="007518EB">
        <w:trPr>
          <w:trHeight w:val="288"/>
        </w:trPr>
        <w:tc>
          <w:tcPr>
            <w:tcW w:w="337" w:type="pct"/>
            <w:shd w:val="clear" w:color="auto" w:fill="auto"/>
            <w:vAlign w:val="center"/>
            <w:hideMark/>
          </w:tcPr>
          <w:p w14:paraId="15901EB2"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4F661A3"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0B0C954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10,373.0</w:t>
            </w:r>
          </w:p>
        </w:tc>
        <w:tc>
          <w:tcPr>
            <w:tcW w:w="770" w:type="pct"/>
            <w:shd w:val="clear" w:color="auto" w:fill="auto"/>
            <w:vAlign w:val="center"/>
            <w:hideMark/>
          </w:tcPr>
          <w:p w14:paraId="7CC8010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10,373.0</w:t>
            </w:r>
          </w:p>
        </w:tc>
        <w:tc>
          <w:tcPr>
            <w:tcW w:w="588" w:type="pct"/>
            <w:shd w:val="clear" w:color="auto" w:fill="auto"/>
            <w:vAlign w:val="center"/>
            <w:hideMark/>
          </w:tcPr>
          <w:p w14:paraId="1FDBB4B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10,281.5</w:t>
            </w:r>
          </w:p>
        </w:tc>
        <w:tc>
          <w:tcPr>
            <w:tcW w:w="599" w:type="pct"/>
            <w:shd w:val="clear" w:color="auto" w:fill="auto"/>
            <w:vAlign w:val="center"/>
            <w:hideMark/>
          </w:tcPr>
          <w:p w14:paraId="4AB0CE9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99.1%</w:t>
            </w:r>
          </w:p>
        </w:tc>
      </w:tr>
      <w:tr w:rsidR="00DC6144" w:rsidRPr="00DC6144" w14:paraId="7365CB0C" w14:textId="77777777" w:rsidTr="007518EB">
        <w:trPr>
          <w:trHeight w:val="288"/>
        </w:trPr>
        <w:tc>
          <w:tcPr>
            <w:tcW w:w="337" w:type="pct"/>
            <w:shd w:val="clear" w:color="auto" w:fill="auto"/>
            <w:vAlign w:val="center"/>
            <w:hideMark/>
          </w:tcPr>
          <w:p w14:paraId="12970457"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68E416A"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5A70681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12,301.2</w:t>
            </w:r>
          </w:p>
        </w:tc>
        <w:tc>
          <w:tcPr>
            <w:tcW w:w="770" w:type="pct"/>
            <w:shd w:val="clear" w:color="auto" w:fill="auto"/>
            <w:vAlign w:val="center"/>
            <w:hideMark/>
          </w:tcPr>
          <w:p w14:paraId="2556C38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13,001.2</w:t>
            </w:r>
          </w:p>
        </w:tc>
        <w:tc>
          <w:tcPr>
            <w:tcW w:w="588" w:type="pct"/>
            <w:shd w:val="clear" w:color="auto" w:fill="auto"/>
            <w:vAlign w:val="center"/>
            <w:hideMark/>
          </w:tcPr>
          <w:p w14:paraId="0C97E53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12,779.2</w:t>
            </w:r>
          </w:p>
        </w:tc>
        <w:tc>
          <w:tcPr>
            <w:tcW w:w="599" w:type="pct"/>
            <w:shd w:val="clear" w:color="auto" w:fill="auto"/>
            <w:vAlign w:val="center"/>
            <w:hideMark/>
          </w:tcPr>
          <w:p w14:paraId="3A413A4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98.3%</w:t>
            </w:r>
          </w:p>
        </w:tc>
      </w:tr>
      <w:tr w:rsidR="00DC6144" w:rsidRPr="00DC6144" w14:paraId="378CDEA0" w14:textId="77777777" w:rsidTr="007518EB">
        <w:trPr>
          <w:trHeight w:val="288"/>
        </w:trPr>
        <w:tc>
          <w:tcPr>
            <w:tcW w:w="337" w:type="pct"/>
            <w:shd w:val="clear" w:color="auto" w:fill="auto"/>
            <w:vAlign w:val="center"/>
            <w:hideMark/>
          </w:tcPr>
          <w:p w14:paraId="232B84F8"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798F070"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214CEA6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700.0</w:t>
            </w:r>
          </w:p>
        </w:tc>
        <w:tc>
          <w:tcPr>
            <w:tcW w:w="770" w:type="pct"/>
            <w:shd w:val="clear" w:color="auto" w:fill="auto"/>
            <w:vAlign w:val="center"/>
            <w:hideMark/>
          </w:tcPr>
          <w:p w14:paraId="1ECA4D7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780.0</w:t>
            </w:r>
          </w:p>
        </w:tc>
        <w:tc>
          <w:tcPr>
            <w:tcW w:w="588" w:type="pct"/>
            <w:shd w:val="clear" w:color="auto" w:fill="auto"/>
            <w:vAlign w:val="center"/>
            <w:hideMark/>
          </w:tcPr>
          <w:p w14:paraId="520A76F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751.9</w:t>
            </w:r>
          </w:p>
        </w:tc>
        <w:tc>
          <w:tcPr>
            <w:tcW w:w="599" w:type="pct"/>
            <w:shd w:val="clear" w:color="auto" w:fill="auto"/>
            <w:vAlign w:val="center"/>
            <w:hideMark/>
          </w:tcPr>
          <w:p w14:paraId="7683C0E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96.4%</w:t>
            </w:r>
          </w:p>
        </w:tc>
      </w:tr>
      <w:tr w:rsidR="00DC6144" w:rsidRPr="00DC6144" w14:paraId="102C6A62" w14:textId="77777777" w:rsidTr="007518EB">
        <w:trPr>
          <w:trHeight w:val="288"/>
        </w:trPr>
        <w:tc>
          <w:tcPr>
            <w:tcW w:w="337" w:type="pct"/>
            <w:shd w:val="clear" w:color="auto" w:fill="auto"/>
            <w:vAlign w:val="center"/>
            <w:hideMark/>
          </w:tcPr>
          <w:p w14:paraId="32455F4A"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A657872"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11CA69B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1,032.5</w:t>
            </w:r>
          </w:p>
        </w:tc>
        <w:tc>
          <w:tcPr>
            <w:tcW w:w="770" w:type="pct"/>
            <w:shd w:val="clear" w:color="auto" w:fill="auto"/>
            <w:vAlign w:val="center"/>
            <w:hideMark/>
          </w:tcPr>
          <w:p w14:paraId="1D470D3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1,032.5</w:t>
            </w:r>
          </w:p>
        </w:tc>
        <w:tc>
          <w:tcPr>
            <w:tcW w:w="588" w:type="pct"/>
            <w:shd w:val="clear" w:color="auto" w:fill="auto"/>
            <w:vAlign w:val="center"/>
            <w:hideMark/>
          </w:tcPr>
          <w:p w14:paraId="49D3C2F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909.6</w:t>
            </w:r>
          </w:p>
        </w:tc>
        <w:tc>
          <w:tcPr>
            <w:tcW w:w="599" w:type="pct"/>
            <w:shd w:val="clear" w:color="auto" w:fill="auto"/>
            <w:vAlign w:val="center"/>
            <w:hideMark/>
          </w:tcPr>
          <w:p w14:paraId="5BEC37F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88.1%</w:t>
            </w:r>
          </w:p>
        </w:tc>
      </w:tr>
      <w:tr w:rsidR="00DC6144" w:rsidRPr="00DC6144" w14:paraId="75867BBD" w14:textId="77777777" w:rsidTr="007518EB">
        <w:trPr>
          <w:trHeight w:val="288"/>
        </w:trPr>
        <w:tc>
          <w:tcPr>
            <w:tcW w:w="337" w:type="pct"/>
            <w:shd w:val="clear" w:color="auto" w:fill="auto"/>
            <w:vAlign w:val="center"/>
            <w:hideMark/>
          </w:tcPr>
          <w:p w14:paraId="12F9EF0C"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195450BD"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52AA310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3,796.6</w:t>
            </w:r>
          </w:p>
        </w:tc>
        <w:tc>
          <w:tcPr>
            <w:tcW w:w="770" w:type="pct"/>
            <w:shd w:val="clear" w:color="auto" w:fill="auto"/>
            <w:vAlign w:val="center"/>
            <w:hideMark/>
          </w:tcPr>
          <w:p w14:paraId="6627FFF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2,228.3</w:t>
            </w:r>
          </w:p>
        </w:tc>
        <w:tc>
          <w:tcPr>
            <w:tcW w:w="588" w:type="pct"/>
            <w:shd w:val="clear" w:color="auto" w:fill="auto"/>
            <w:vAlign w:val="center"/>
            <w:hideMark/>
          </w:tcPr>
          <w:p w14:paraId="2793441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2,036.5</w:t>
            </w:r>
          </w:p>
        </w:tc>
        <w:tc>
          <w:tcPr>
            <w:tcW w:w="599" w:type="pct"/>
            <w:shd w:val="clear" w:color="auto" w:fill="auto"/>
            <w:vAlign w:val="center"/>
            <w:hideMark/>
          </w:tcPr>
          <w:p w14:paraId="57A87B1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91.4%</w:t>
            </w:r>
          </w:p>
        </w:tc>
      </w:tr>
      <w:tr w:rsidR="00DC6144" w:rsidRPr="00DC6144" w14:paraId="49CB3AF5" w14:textId="77777777" w:rsidTr="007518EB">
        <w:trPr>
          <w:trHeight w:val="288"/>
        </w:trPr>
        <w:tc>
          <w:tcPr>
            <w:tcW w:w="337" w:type="pct"/>
            <w:shd w:val="clear" w:color="auto" w:fill="auto"/>
            <w:vAlign w:val="center"/>
            <w:hideMark/>
          </w:tcPr>
          <w:p w14:paraId="4345FAD2"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01 01 03 02</w:t>
            </w:r>
          </w:p>
        </w:tc>
        <w:tc>
          <w:tcPr>
            <w:tcW w:w="1926" w:type="pct"/>
            <w:shd w:val="clear" w:color="auto" w:fill="auto"/>
            <w:vAlign w:val="center"/>
            <w:hideMark/>
          </w:tcPr>
          <w:p w14:paraId="6EB41930" w14:textId="77777777" w:rsidR="00DC6144" w:rsidRPr="00DC6144" w:rsidRDefault="00E62492"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Professional development of personnel</w:t>
            </w:r>
          </w:p>
        </w:tc>
        <w:tc>
          <w:tcPr>
            <w:tcW w:w="781" w:type="pct"/>
            <w:shd w:val="clear" w:color="auto" w:fill="auto"/>
            <w:vAlign w:val="center"/>
            <w:hideMark/>
          </w:tcPr>
          <w:p w14:paraId="0E372A8C"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90.0</w:t>
            </w:r>
          </w:p>
        </w:tc>
        <w:tc>
          <w:tcPr>
            <w:tcW w:w="770" w:type="pct"/>
            <w:shd w:val="clear" w:color="auto" w:fill="auto"/>
            <w:vAlign w:val="center"/>
            <w:hideMark/>
          </w:tcPr>
          <w:p w14:paraId="7567E3B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90.0</w:t>
            </w:r>
          </w:p>
        </w:tc>
        <w:tc>
          <w:tcPr>
            <w:tcW w:w="588" w:type="pct"/>
            <w:shd w:val="clear" w:color="auto" w:fill="auto"/>
            <w:vAlign w:val="center"/>
            <w:hideMark/>
          </w:tcPr>
          <w:p w14:paraId="2D98FAA4"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87.8</w:t>
            </w:r>
          </w:p>
        </w:tc>
        <w:tc>
          <w:tcPr>
            <w:tcW w:w="599" w:type="pct"/>
            <w:shd w:val="clear" w:color="auto" w:fill="auto"/>
            <w:vAlign w:val="center"/>
            <w:hideMark/>
          </w:tcPr>
          <w:p w14:paraId="60D440EA"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97.6%</w:t>
            </w:r>
          </w:p>
        </w:tc>
      </w:tr>
      <w:tr w:rsidR="00DC6144" w:rsidRPr="00DC6144" w14:paraId="517DE2AC" w14:textId="77777777" w:rsidTr="007518EB">
        <w:trPr>
          <w:trHeight w:val="288"/>
        </w:trPr>
        <w:tc>
          <w:tcPr>
            <w:tcW w:w="337" w:type="pct"/>
            <w:shd w:val="clear" w:color="auto" w:fill="auto"/>
            <w:vAlign w:val="center"/>
            <w:hideMark/>
          </w:tcPr>
          <w:p w14:paraId="14A19CB4"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170554C0"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4290F56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90.0</w:t>
            </w:r>
          </w:p>
        </w:tc>
        <w:tc>
          <w:tcPr>
            <w:tcW w:w="770" w:type="pct"/>
            <w:shd w:val="clear" w:color="auto" w:fill="auto"/>
            <w:vAlign w:val="center"/>
            <w:hideMark/>
          </w:tcPr>
          <w:p w14:paraId="4E24793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90.0</w:t>
            </w:r>
          </w:p>
        </w:tc>
        <w:tc>
          <w:tcPr>
            <w:tcW w:w="588" w:type="pct"/>
            <w:shd w:val="clear" w:color="auto" w:fill="auto"/>
            <w:vAlign w:val="center"/>
            <w:hideMark/>
          </w:tcPr>
          <w:p w14:paraId="684A2CC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87.8</w:t>
            </w:r>
          </w:p>
        </w:tc>
        <w:tc>
          <w:tcPr>
            <w:tcW w:w="599" w:type="pct"/>
            <w:shd w:val="clear" w:color="auto" w:fill="auto"/>
            <w:vAlign w:val="center"/>
            <w:hideMark/>
          </w:tcPr>
          <w:p w14:paraId="00A4E8A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97.6%</w:t>
            </w:r>
          </w:p>
        </w:tc>
      </w:tr>
      <w:tr w:rsidR="00DC6144" w:rsidRPr="00DC6144" w14:paraId="0AD60E6D" w14:textId="77777777" w:rsidTr="007518EB">
        <w:trPr>
          <w:trHeight w:val="288"/>
        </w:trPr>
        <w:tc>
          <w:tcPr>
            <w:tcW w:w="337" w:type="pct"/>
            <w:shd w:val="clear" w:color="auto" w:fill="auto"/>
            <w:vAlign w:val="center"/>
            <w:hideMark/>
          </w:tcPr>
          <w:p w14:paraId="656DCD6E"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06EDE4F"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7853655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90.0</w:t>
            </w:r>
          </w:p>
        </w:tc>
        <w:tc>
          <w:tcPr>
            <w:tcW w:w="770" w:type="pct"/>
            <w:shd w:val="clear" w:color="auto" w:fill="auto"/>
            <w:vAlign w:val="center"/>
            <w:hideMark/>
          </w:tcPr>
          <w:p w14:paraId="3264E43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90.0</w:t>
            </w:r>
          </w:p>
        </w:tc>
        <w:tc>
          <w:tcPr>
            <w:tcW w:w="588" w:type="pct"/>
            <w:shd w:val="clear" w:color="auto" w:fill="auto"/>
            <w:vAlign w:val="center"/>
            <w:hideMark/>
          </w:tcPr>
          <w:p w14:paraId="6393479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87.8</w:t>
            </w:r>
          </w:p>
        </w:tc>
        <w:tc>
          <w:tcPr>
            <w:tcW w:w="599" w:type="pct"/>
            <w:shd w:val="clear" w:color="auto" w:fill="auto"/>
            <w:vAlign w:val="center"/>
            <w:hideMark/>
          </w:tcPr>
          <w:p w14:paraId="242DC47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97.6%</w:t>
            </w:r>
          </w:p>
        </w:tc>
      </w:tr>
      <w:tr w:rsidR="00DC6144" w:rsidRPr="00DC6144" w14:paraId="58DC5830" w14:textId="77777777" w:rsidTr="007518EB">
        <w:trPr>
          <w:trHeight w:val="288"/>
        </w:trPr>
        <w:tc>
          <w:tcPr>
            <w:tcW w:w="337" w:type="pct"/>
            <w:shd w:val="clear" w:color="auto" w:fill="auto"/>
            <w:vAlign w:val="center"/>
            <w:hideMark/>
          </w:tcPr>
          <w:p w14:paraId="50F42A3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01 02</w:t>
            </w:r>
          </w:p>
        </w:tc>
        <w:tc>
          <w:tcPr>
            <w:tcW w:w="1926" w:type="pct"/>
            <w:shd w:val="clear" w:color="auto" w:fill="auto"/>
            <w:vAlign w:val="center"/>
            <w:hideMark/>
          </w:tcPr>
          <w:p w14:paraId="42053A4E" w14:textId="7706BB45" w:rsidR="00DC6144" w:rsidRPr="00B5436F" w:rsidRDefault="00B5436F"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Library Activity</w:t>
            </w:r>
          </w:p>
        </w:tc>
        <w:tc>
          <w:tcPr>
            <w:tcW w:w="781" w:type="pct"/>
            <w:shd w:val="clear" w:color="auto" w:fill="auto"/>
            <w:vAlign w:val="center"/>
            <w:hideMark/>
          </w:tcPr>
          <w:p w14:paraId="5D9A9B8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10,230.0</w:t>
            </w:r>
          </w:p>
        </w:tc>
        <w:tc>
          <w:tcPr>
            <w:tcW w:w="770" w:type="pct"/>
            <w:shd w:val="clear" w:color="auto" w:fill="auto"/>
            <w:vAlign w:val="center"/>
            <w:hideMark/>
          </w:tcPr>
          <w:p w14:paraId="0F4C5D3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10,230.0</w:t>
            </w:r>
          </w:p>
        </w:tc>
        <w:tc>
          <w:tcPr>
            <w:tcW w:w="588" w:type="pct"/>
            <w:shd w:val="clear" w:color="auto" w:fill="auto"/>
            <w:vAlign w:val="center"/>
            <w:hideMark/>
          </w:tcPr>
          <w:p w14:paraId="7F9FAC3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9,828.5</w:t>
            </w:r>
          </w:p>
        </w:tc>
        <w:tc>
          <w:tcPr>
            <w:tcW w:w="599" w:type="pct"/>
            <w:shd w:val="clear" w:color="auto" w:fill="auto"/>
            <w:vAlign w:val="center"/>
            <w:hideMark/>
          </w:tcPr>
          <w:p w14:paraId="2B9D9EA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96.1%</w:t>
            </w:r>
          </w:p>
        </w:tc>
      </w:tr>
      <w:tr w:rsidR="00DC6144" w:rsidRPr="00DC6144" w14:paraId="63377DEC" w14:textId="77777777" w:rsidTr="007518EB">
        <w:trPr>
          <w:trHeight w:val="288"/>
        </w:trPr>
        <w:tc>
          <w:tcPr>
            <w:tcW w:w="337" w:type="pct"/>
            <w:shd w:val="clear" w:color="auto" w:fill="auto"/>
            <w:vAlign w:val="center"/>
            <w:hideMark/>
          </w:tcPr>
          <w:p w14:paraId="18301C61"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08BD8125"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69101BF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9,130.0</w:t>
            </w:r>
          </w:p>
        </w:tc>
        <w:tc>
          <w:tcPr>
            <w:tcW w:w="770" w:type="pct"/>
            <w:shd w:val="clear" w:color="auto" w:fill="auto"/>
            <w:vAlign w:val="center"/>
            <w:hideMark/>
          </w:tcPr>
          <w:p w14:paraId="2A0EB7E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9,330.0</w:t>
            </w:r>
          </w:p>
        </w:tc>
        <w:tc>
          <w:tcPr>
            <w:tcW w:w="588" w:type="pct"/>
            <w:shd w:val="clear" w:color="auto" w:fill="auto"/>
            <w:vAlign w:val="center"/>
            <w:hideMark/>
          </w:tcPr>
          <w:p w14:paraId="11B2614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9,003.0</w:t>
            </w:r>
          </w:p>
        </w:tc>
        <w:tc>
          <w:tcPr>
            <w:tcW w:w="599" w:type="pct"/>
            <w:shd w:val="clear" w:color="auto" w:fill="auto"/>
            <w:vAlign w:val="center"/>
            <w:hideMark/>
          </w:tcPr>
          <w:p w14:paraId="034AAF6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96.5%</w:t>
            </w:r>
          </w:p>
        </w:tc>
      </w:tr>
      <w:tr w:rsidR="00DC6144" w:rsidRPr="00DC6144" w14:paraId="1A086AEA" w14:textId="77777777" w:rsidTr="007518EB">
        <w:trPr>
          <w:trHeight w:val="288"/>
        </w:trPr>
        <w:tc>
          <w:tcPr>
            <w:tcW w:w="337" w:type="pct"/>
            <w:shd w:val="clear" w:color="auto" w:fill="auto"/>
            <w:vAlign w:val="center"/>
            <w:hideMark/>
          </w:tcPr>
          <w:p w14:paraId="62E6A478"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540895A"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57E221E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7,040.0</w:t>
            </w:r>
          </w:p>
        </w:tc>
        <w:tc>
          <w:tcPr>
            <w:tcW w:w="770" w:type="pct"/>
            <w:shd w:val="clear" w:color="auto" w:fill="auto"/>
            <w:vAlign w:val="center"/>
            <w:hideMark/>
          </w:tcPr>
          <w:p w14:paraId="193B7D7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7,040.0</w:t>
            </w:r>
          </w:p>
        </w:tc>
        <w:tc>
          <w:tcPr>
            <w:tcW w:w="588" w:type="pct"/>
            <w:shd w:val="clear" w:color="auto" w:fill="auto"/>
            <w:vAlign w:val="center"/>
            <w:hideMark/>
          </w:tcPr>
          <w:p w14:paraId="1A48792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7,015.8</w:t>
            </w:r>
          </w:p>
        </w:tc>
        <w:tc>
          <w:tcPr>
            <w:tcW w:w="599" w:type="pct"/>
            <w:shd w:val="clear" w:color="auto" w:fill="auto"/>
            <w:vAlign w:val="center"/>
            <w:hideMark/>
          </w:tcPr>
          <w:p w14:paraId="695C6E8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99.7%</w:t>
            </w:r>
          </w:p>
        </w:tc>
      </w:tr>
      <w:tr w:rsidR="00DC6144" w:rsidRPr="00DC6144" w14:paraId="6A4EA91E" w14:textId="77777777" w:rsidTr="007518EB">
        <w:trPr>
          <w:trHeight w:val="288"/>
        </w:trPr>
        <w:tc>
          <w:tcPr>
            <w:tcW w:w="337" w:type="pct"/>
            <w:shd w:val="clear" w:color="auto" w:fill="auto"/>
            <w:vAlign w:val="center"/>
            <w:hideMark/>
          </w:tcPr>
          <w:p w14:paraId="4FFA45E2"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F57D5C1"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77B0211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1,921.0</w:t>
            </w:r>
          </w:p>
        </w:tc>
        <w:tc>
          <w:tcPr>
            <w:tcW w:w="770" w:type="pct"/>
            <w:shd w:val="clear" w:color="auto" w:fill="auto"/>
            <w:vAlign w:val="center"/>
            <w:hideMark/>
          </w:tcPr>
          <w:p w14:paraId="3AF2FA6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2,116.0</w:t>
            </w:r>
          </w:p>
        </w:tc>
        <w:tc>
          <w:tcPr>
            <w:tcW w:w="588" w:type="pct"/>
            <w:shd w:val="clear" w:color="auto" w:fill="auto"/>
            <w:vAlign w:val="center"/>
            <w:hideMark/>
          </w:tcPr>
          <w:p w14:paraId="167D02F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1,862.4</w:t>
            </w:r>
          </w:p>
        </w:tc>
        <w:tc>
          <w:tcPr>
            <w:tcW w:w="599" w:type="pct"/>
            <w:shd w:val="clear" w:color="auto" w:fill="auto"/>
            <w:vAlign w:val="center"/>
            <w:hideMark/>
          </w:tcPr>
          <w:p w14:paraId="54E82E8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88.0%</w:t>
            </w:r>
          </w:p>
        </w:tc>
      </w:tr>
      <w:tr w:rsidR="00DC6144" w:rsidRPr="00DC6144" w14:paraId="5E8B09DE" w14:textId="77777777" w:rsidTr="007518EB">
        <w:trPr>
          <w:trHeight w:val="288"/>
        </w:trPr>
        <w:tc>
          <w:tcPr>
            <w:tcW w:w="337" w:type="pct"/>
            <w:shd w:val="clear" w:color="auto" w:fill="auto"/>
            <w:vAlign w:val="center"/>
            <w:hideMark/>
          </w:tcPr>
          <w:p w14:paraId="66BAD231"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81E8A07"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36A1FB6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7.0</w:t>
            </w:r>
          </w:p>
        </w:tc>
        <w:tc>
          <w:tcPr>
            <w:tcW w:w="770" w:type="pct"/>
            <w:shd w:val="clear" w:color="auto" w:fill="auto"/>
            <w:vAlign w:val="center"/>
            <w:hideMark/>
          </w:tcPr>
          <w:p w14:paraId="7F371FA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7.0</w:t>
            </w:r>
          </w:p>
        </w:tc>
        <w:tc>
          <w:tcPr>
            <w:tcW w:w="588" w:type="pct"/>
            <w:shd w:val="clear" w:color="auto" w:fill="auto"/>
            <w:vAlign w:val="center"/>
            <w:hideMark/>
          </w:tcPr>
          <w:p w14:paraId="00C5ECB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6.5</w:t>
            </w:r>
          </w:p>
        </w:tc>
        <w:tc>
          <w:tcPr>
            <w:tcW w:w="599" w:type="pct"/>
            <w:shd w:val="clear" w:color="auto" w:fill="auto"/>
            <w:vAlign w:val="center"/>
            <w:hideMark/>
          </w:tcPr>
          <w:p w14:paraId="4417C27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93.3%</w:t>
            </w:r>
          </w:p>
        </w:tc>
      </w:tr>
      <w:tr w:rsidR="00DC6144" w:rsidRPr="00DC6144" w14:paraId="78CED342" w14:textId="77777777" w:rsidTr="007518EB">
        <w:trPr>
          <w:trHeight w:val="288"/>
        </w:trPr>
        <w:tc>
          <w:tcPr>
            <w:tcW w:w="337" w:type="pct"/>
            <w:shd w:val="clear" w:color="auto" w:fill="auto"/>
            <w:vAlign w:val="center"/>
            <w:hideMark/>
          </w:tcPr>
          <w:p w14:paraId="17068462"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0116B4E"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674E890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150.0</w:t>
            </w:r>
          </w:p>
        </w:tc>
        <w:tc>
          <w:tcPr>
            <w:tcW w:w="770" w:type="pct"/>
            <w:shd w:val="clear" w:color="auto" w:fill="auto"/>
            <w:vAlign w:val="center"/>
            <w:hideMark/>
          </w:tcPr>
          <w:p w14:paraId="4AEB5E0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150.0</w:t>
            </w:r>
          </w:p>
        </w:tc>
        <w:tc>
          <w:tcPr>
            <w:tcW w:w="588" w:type="pct"/>
            <w:shd w:val="clear" w:color="auto" w:fill="auto"/>
            <w:vAlign w:val="center"/>
            <w:hideMark/>
          </w:tcPr>
          <w:p w14:paraId="428425B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104.4</w:t>
            </w:r>
          </w:p>
        </w:tc>
        <w:tc>
          <w:tcPr>
            <w:tcW w:w="599" w:type="pct"/>
            <w:shd w:val="clear" w:color="auto" w:fill="auto"/>
            <w:vAlign w:val="center"/>
            <w:hideMark/>
          </w:tcPr>
          <w:p w14:paraId="62A897A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69.6%</w:t>
            </w:r>
          </w:p>
        </w:tc>
      </w:tr>
      <w:tr w:rsidR="00DC6144" w:rsidRPr="00DC6144" w14:paraId="4ADB5A5C" w14:textId="77777777" w:rsidTr="007518EB">
        <w:trPr>
          <w:trHeight w:val="288"/>
        </w:trPr>
        <w:tc>
          <w:tcPr>
            <w:tcW w:w="337" w:type="pct"/>
            <w:shd w:val="clear" w:color="auto" w:fill="auto"/>
            <w:vAlign w:val="center"/>
            <w:hideMark/>
          </w:tcPr>
          <w:p w14:paraId="318B72E7"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DC3DF5C"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6E5CA54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12.0</w:t>
            </w:r>
          </w:p>
        </w:tc>
        <w:tc>
          <w:tcPr>
            <w:tcW w:w="770" w:type="pct"/>
            <w:shd w:val="clear" w:color="auto" w:fill="auto"/>
            <w:vAlign w:val="center"/>
            <w:hideMark/>
          </w:tcPr>
          <w:p w14:paraId="733DCBB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17.0</w:t>
            </w:r>
          </w:p>
        </w:tc>
        <w:tc>
          <w:tcPr>
            <w:tcW w:w="588" w:type="pct"/>
            <w:shd w:val="clear" w:color="auto" w:fill="auto"/>
            <w:vAlign w:val="center"/>
            <w:hideMark/>
          </w:tcPr>
          <w:p w14:paraId="24BC2DF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13.9</w:t>
            </w:r>
          </w:p>
        </w:tc>
        <w:tc>
          <w:tcPr>
            <w:tcW w:w="599" w:type="pct"/>
            <w:shd w:val="clear" w:color="auto" w:fill="auto"/>
            <w:vAlign w:val="center"/>
            <w:hideMark/>
          </w:tcPr>
          <w:p w14:paraId="623CA03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81.6%</w:t>
            </w:r>
          </w:p>
        </w:tc>
      </w:tr>
      <w:tr w:rsidR="00DC6144" w:rsidRPr="00DC6144" w14:paraId="5A62D50D" w14:textId="77777777" w:rsidTr="007518EB">
        <w:trPr>
          <w:trHeight w:val="288"/>
        </w:trPr>
        <w:tc>
          <w:tcPr>
            <w:tcW w:w="337" w:type="pct"/>
            <w:shd w:val="clear" w:color="auto" w:fill="auto"/>
            <w:vAlign w:val="center"/>
            <w:hideMark/>
          </w:tcPr>
          <w:p w14:paraId="5C266957"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48A41A5A"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5A93D02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1,100.0</w:t>
            </w:r>
          </w:p>
        </w:tc>
        <w:tc>
          <w:tcPr>
            <w:tcW w:w="770" w:type="pct"/>
            <w:shd w:val="clear" w:color="auto" w:fill="auto"/>
            <w:vAlign w:val="center"/>
            <w:hideMark/>
          </w:tcPr>
          <w:p w14:paraId="73A6343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900.0</w:t>
            </w:r>
          </w:p>
        </w:tc>
        <w:tc>
          <w:tcPr>
            <w:tcW w:w="588" w:type="pct"/>
            <w:shd w:val="clear" w:color="auto" w:fill="auto"/>
            <w:vAlign w:val="center"/>
            <w:hideMark/>
          </w:tcPr>
          <w:p w14:paraId="4A2F564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825.5</w:t>
            </w:r>
          </w:p>
        </w:tc>
        <w:tc>
          <w:tcPr>
            <w:tcW w:w="599" w:type="pct"/>
            <w:shd w:val="clear" w:color="auto" w:fill="auto"/>
            <w:vAlign w:val="center"/>
            <w:hideMark/>
          </w:tcPr>
          <w:p w14:paraId="150E230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91.7%</w:t>
            </w:r>
          </w:p>
        </w:tc>
      </w:tr>
      <w:tr w:rsidR="00DC6144" w:rsidRPr="00DC6144" w14:paraId="73638696" w14:textId="77777777" w:rsidTr="007518EB">
        <w:trPr>
          <w:trHeight w:val="288"/>
        </w:trPr>
        <w:tc>
          <w:tcPr>
            <w:tcW w:w="337" w:type="pct"/>
            <w:shd w:val="clear" w:color="auto" w:fill="auto"/>
            <w:vAlign w:val="center"/>
            <w:hideMark/>
          </w:tcPr>
          <w:p w14:paraId="1C944A3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01 03</w:t>
            </w:r>
          </w:p>
        </w:tc>
        <w:tc>
          <w:tcPr>
            <w:tcW w:w="1926" w:type="pct"/>
            <w:shd w:val="clear" w:color="auto" w:fill="auto"/>
            <w:vAlign w:val="center"/>
            <w:hideMark/>
          </w:tcPr>
          <w:p w14:paraId="7FEECD94" w14:textId="77777777" w:rsidR="00DC6144" w:rsidRPr="00DC6144" w:rsidRDefault="00E62492"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State regulation of heraldic activities</w:t>
            </w:r>
          </w:p>
        </w:tc>
        <w:tc>
          <w:tcPr>
            <w:tcW w:w="781" w:type="pct"/>
            <w:shd w:val="clear" w:color="auto" w:fill="auto"/>
            <w:vAlign w:val="center"/>
            <w:hideMark/>
          </w:tcPr>
          <w:p w14:paraId="0751A52C"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478.6</w:t>
            </w:r>
          </w:p>
        </w:tc>
        <w:tc>
          <w:tcPr>
            <w:tcW w:w="770" w:type="pct"/>
            <w:shd w:val="clear" w:color="auto" w:fill="auto"/>
            <w:vAlign w:val="center"/>
            <w:hideMark/>
          </w:tcPr>
          <w:p w14:paraId="623A4CF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528.6</w:t>
            </w:r>
          </w:p>
        </w:tc>
        <w:tc>
          <w:tcPr>
            <w:tcW w:w="588" w:type="pct"/>
            <w:shd w:val="clear" w:color="auto" w:fill="auto"/>
            <w:vAlign w:val="center"/>
            <w:hideMark/>
          </w:tcPr>
          <w:p w14:paraId="71A6B01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521.2</w:t>
            </w:r>
          </w:p>
        </w:tc>
        <w:tc>
          <w:tcPr>
            <w:tcW w:w="599" w:type="pct"/>
            <w:shd w:val="clear" w:color="auto" w:fill="auto"/>
            <w:vAlign w:val="center"/>
            <w:hideMark/>
          </w:tcPr>
          <w:p w14:paraId="22BE237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98.6%</w:t>
            </w:r>
          </w:p>
        </w:tc>
      </w:tr>
      <w:tr w:rsidR="00DC6144" w:rsidRPr="00DC6144" w14:paraId="292A4383" w14:textId="77777777" w:rsidTr="007518EB">
        <w:trPr>
          <w:trHeight w:val="288"/>
        </w:trPr>
        <w:tc>
          <w:tcPr>
            <w:tcW w:w="337" w:type="pct"/>
            <w:shd w:val="clear" w:color="auto" w:fill="auto"/>
            <w:vAlign w:val="center"/>
            <w:hideMark/>
          </w:tcPr>
          <w:p w14:paraId="4C2F1A15"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46087F8E"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4F1241F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473.6</w:t>
            </w:r>
          </w:p>
        </w:tc>
        <w:tc>
          <w:tcPr>
            <w:tcW w:w="770" w:type="pct"/>
            <w:shd w:val="clear" w:color="auto" w:fill="auto"/>
            <w:vAlign w:val="center"/>
            <w:hideMark/>
          </w:tcPr>
          <w:p w14:paraId="0A78FF8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524.5</w:t>
            </w:r>
          </w:p>
        </w:tc>
        <w:tc>
          <w:tcPr>
            <w:tcW w:w="588" w:type="pct"/>
            <w:shd w:val="clear" w:color="auto" w:fill="auto"/>
            <w:vAlign w:val="center"/>
            <w:hideMark/>
          </w:tcPr>
          <w:p w14:paraId="5EF0191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517.1</w:t>
            </w:r>
          </w:p>
        </w:tc>
        <w:tc>
          <w:tcPr>
            <w:tcW w:w="599" w:type="pct"/>
            <w:shd w:val="clear" w:color="auto" w:fill="auto"/>
            <w:vAlign w:val="center"/>
            <w:hideMark/>
          </w:tcPr>
          <w:p w14:paraId="3BFE630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98.6%</w:t>
            </w:r>
          </w:p>
        </w:tc>
      </w:tr>
      <w:tr w:rsidR="00DC6144" w:rsidRPr="00DC6144" w14:paraId="09B5F64A" w14:textId="77777777" w:rsidTr="007518EB">
        <w:trPr>
          <w:trHeight w:val="288"/>
        </w:trPr>
        <w:tc>
          <w:tcPr>
            <w:tcW w:w="337" w:type="pct"/>
            <w:shd w:val="clear" w:color="auto" w:fill="auto"/>
            <w:vAlign w:val="center"/>
            <w:hideMark/>
          </w:tcPr>
          <w:p w14:paraId="556CBA00"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72881CB"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780822E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314.6</w:t>
            </w:r>
          </w:p>
        </w:tc>
        <w:tc>
          <w:tcPr>
            <w:tcW w:w="770" w:type="pct"/>
            <w:shd w:val="clear" w:color="auto" w:fill="auto"/>
            <w:vAlign w:val="center"/>
            <w:hideMark/>
          </w:tcPr>
          <w:p w14:paraId="6B2F25A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274.9</w:t>
            </w:r>
          </w:p>
        </w:tc>
        <w:tc>
          <w:tcPr>
            <w:tcW w:w="588" w:type="pct"/>
            <w:shd w:val="clear" w:color="auto" w:fill="auto"/>
            <w:vAlign w:val="center"/>
            <w:hideMark/>
          </w:tcPr>
          <w:p w14:paraId="0AC41A5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274.9</w:t>
            </w:r>
          </w:p>
        </w:tc>
        <w:tc>
          <w:tcPr>
            <w:tcW w:w="599" w:type="pct"/>
            <w:shd w:val="clear" w:color="auto" w:fill="auto"/>
            <w:vAlign w:val="center"/>
            <w:hideMark/>
          </w:tcPr>
          <w:p w14:paraId="2034192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1832A941" w14:textId="77777777" w:rsidTr="007518EB">
        <w:trPr>
          <w:trHeight w:val="288"/>
        </w:trPr>
        <w:tc>
          <w:tcPr>
            <w:tcW w:w="337" w:type="pct"/>
            <w:shd w:val="clear" w:color="auto" w:fill="auto"/>
            <w:vAlign w:val="center"/>
            <w:hideMark/>
          </w:tcPr>
          <w:p w14:paraId="24B637CC"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D874873"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49F35E9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157.2</w:t>
            </w:r>
          </w:p>
        </w:tc>
        <w:tc>
          <w:tcPr>
            <w:tcW w:w="770" w:type="pct"/>
            <w:shd w:val="clear" w:color="auto" w:fill="auto"/>
            <w:vAlign w:val="center"/>
            <w:hideMark/>
          </w:tcPr>
          <w:p w14:paraId="18806F3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241.5</w:t>
            </w:r>
          </w:p>
        </w:tc>
        <w:tc>
          <w:tcPr>
            <w:tcW w:w="588" w:type="pct"/>
            <w:shd w:val="clear" w:color="auto" w:fill="auto"/>
            <w:vAlign w:val="center"/>
            <w:hideMark/>
          </w:tcPr>
          <w:p w14:paraId="123873B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234.1</w:t>
            </w:r>
          </w:p>
        </w:tc>
        <w:tc>
          <w:tcPr>
            <w:tcW w:w="599" w:type="pct"/>
            <w:shd w:val="clear" w:color="auto" w:fill="auto"/>
            <w:vAlign w:val="center"/>
            <w:hideMark/>
          </w:tcPr>
          <w:p w14:paraId="1ABB22C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96.9%</w:t>
            </w:r>
          </w:p>
        </w:tc>
      </w:tr>
      <w:tr w:rsidR="00DC6144" w:rsidRPr="00DC6144" w14:paraId="193CB1F2" w14:textId="77777777" w:rsidTr="007518EB">
        <w:trPr>
          <w:trHeight w:val="288"/>
        </w:trPr>
        <w:tc>
          <w:tcPr>
            <w:tcW w:w="337" w:type="pct"/>
            <w:shd w:val="clear" w:color="auto" w:fill="auto"/>
            <w:vAlign w:val="center"/>
            <w:hideMark/>
          </w:tcPr>
          <w:p w14:paraId="6A93DE7B"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5CAF38B"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15EDF3B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64AA78C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7.3</w:t>
            </w:r>
          </w:p>
        </w:tc>
        <w:tc>
          <w:tcPr>
            <w:tcW w:w="588" w:type="pct"/>
            <w:shd w:val="clear" w:color="auto" w:fill="auto"/>
            <w:vAlign w:val="center"/>
            <w:hideMark/>
          </w:tcPr>
          <w:p w14:paraId="7AE791C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7.3</w:t>
            </w:r>
          </w:p>
        </w:tc>
        <w:tc>
          <w:tcPr>
            <w:tcW w:w="599" w:type="pct"/>
            <w:shd w:val="clear" w:color="auto" w:fill="auto"/>
            <w:vAlign w:val="center"/>
            <w:hideMark/>
          </w:tcPr>
          <w:p w14:paraId="20D151D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69A027A5" w14:textId="77777777" w:rsidTr="007518EB">
        <w:trPr>
          <w:trHeight w:val="288"/>
        </w:trPr>
        <w:tc>
          <w:tcPr>
            <w:tcW w:w="337" w:type="pct"/>
            <w:shd w:val="clear" w:color="auto" w:fill="auto"/>
            <w:vAlign w:val="center"/>
            <w:hideMark/>
          </w:tcPr>
          <w:p w14:paraId="48833D6C"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DD82E06"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196A9B8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w:t>
            </w:r>
          </w:p>
        </w:tc>
        <w:tc>
          <w:tcPr>
            <w:tcW w:w="770" w:type="pct"/>
            <w:shd w:val="clear" w:color="auto" w:fill="auto"/>
            <w:vAlign w:val="center"/>
            <w:hideMark/>
          </w:tcPr>
          <w:p w14:paraId="29DE8EB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0.8</w:t>
            </w:r>
          </w:p>
        </w:tc>
        <w:tc>
          <w:tcPr>
            <w:tcW w:w="588" w:type="pct"/>
            <w:shd w:val="clear" w:color="auto" w:fill="auto"/>
            <w:vAlign w:val="center"/>
            <w:hideMark/>
          </w:tcPr>
          <w:p w14:paraId="5A15230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0.8</w:t>
            </w:r>
          </w:p>
        </w:tc>
        <w:tc>
          <w:tcPr>
            <w:tcW w:w="599" w:type="pct"/>
            <w:shd w:val="clear" w:color="auto" w:fill="auto"/>
            <w:vAlign w:val="center"/>
            <w:hideMark/>
          </w:tcPr>
          <w:p w14:paraId="77ED674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36575507" w14:textId="77777777" w:rsidTr="007518EB">
        <w:trPr>
          <w:trHeight w:val="288"/>
        </w:trPr>
        <w:tc>
          <w:tcPr>
            <w:tcW w:w="337" w:type="pct"/>
            <w:shd w:val="clear" w:color="auto" w:fill="auto"/>
            <w:vAlign w:val="center"/>
            <w:hideMark/>
          </w:tcPr>
          <w:p w14:paraId="401DD3C3"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5351AC1E"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7F44D14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w:t>
            </w:r>
          </w:p>
        </w:tc>
        <w:tc>
          <w:tcPr>
            <w:tcW w:w="770" w:type="pct"/>
            <w:shd w:val="clear" w:color="auto" w:fill="auto"/>
            <w:vAlign w:val="center"/>
            <w:hideMark/>
          </w:tcPr>
          <w:p w14:paraId="0E1DEE4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4.1</w:t>
            </w:r>
          </w:p>
        </w:tc>
        <w:tc>
          <w:tcPr>
            <w:tcW w:w="588" w:type="pct"/>
            <w:shd w:val="clear" w:color="auto" w:fill="auto"/>
            <w:vAlign w:val="center"/>
            <w:hideMark/>
          </w:tcPr>
          <w:p w14:paraId="2D4B174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4.1</w:t>
            </w:r>
          </w:p>
        </w:tc>
        <w:tc>
          <w:tcPr>
            <w:tcW w:w="599" w:type="pct"/>
            <w:shd w:val="clear" w:color="auto" w:fill="auto"/>
            <w:vAlign w:val="center"/>
            <w:hideMark/>
          </w:tcPr>
          <w:p w14:paraId="34C9A1F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99.0%</w:t>
            </w:r>
          </w:p>
        </w:tc>
      </w:tr>
      <w:tr w:rsidR="00DC6144" w:rsidRPr="00DC6144" w14:paraId="3C85AD13" w14:textId="77777777" w:rsidTr="007518EB">
        <w:trPr>
          <w:trHeight w:val="288"/>
        </w:trPr>
        <w:tc>
          <w:tcPr>
            <w:tcW w:w="337" w:type="pct"/>
            <w:shd w:val="clear" w:color="auto" w:fill="auto"/>
            <w:vAlign w:val="center"/>
            <w:hideMark/>
          </w:tcPr>
          <w:p w14:paraId="4F65AE4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01 04</w:t>
            </w:r>
          </w:p>
        </w:tc>
        <w:tc>
          <w:tcPr>
            <w:tcW w:w="1926" w:type="pct"/>
            <w:shd w:val="clear" w:color="auto" w:fill="auto"/>
            <w:vAlign w:val="center"/>
            <w:hideMark/>
          </w:tcPr>
          <w:p w14:paraId="0ADBD79A" w14:textId="77777777" w:rsidR="00DC6144" w:rsidRPr="00DC6144" w:rsidRDefault="00E62492"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Strengthening of analytical and research activities of the Parliament of Georgia</w:t>
            </w:r>
          </w:p>
        </w:tc>
        <w:tc>
          <w:tcPr>
            <w:tcW w:w="781" w:type="pct"/>
            <w:shd w:val="clear" w:color="auto" w:fill="auto"/>
            <w:vAlign w:val="center"/>
            <w:hideMark/>
          </w:tcPr>
          <w:p w14:paraId="2EEAE17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1,063.0</w:t>
            </w:r>
          </w:p>
        </w:tc>
        <w:tc>
          <w:tcPr>
            <w:tcW w:w="770" w:type="pct"/>
            <w:shd w:val="clear" w:color="auto" w:fill="auto"/>
            <w:vAlign w:val="center"/>
            <w:hideMark/>
          </w:tcPr>
          <w:p w14:paraId="03D7BC97"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1,013.0</w:t>
            </w:r>
          </w:p>
        </w:tc>
        <w:tc>
          <w:tcPr>
            <w:tcW w:w="588" w:type="pct"/>
            <w:shd w:val="clear" w:color="auto" w:fill="auto"/>
            <w:vAlign w:val="center"/>
            <w:hideMark/>
          </w:tcPr>
          <w:p w14:paraId="066AAF19"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933.1</w:t>
            </w:r>
          </w:p>
        </w:tc>
        <w:tc>
          <w:tcPr>
            <w:tcW w:w="599" w:type="pct"/>
            <w:shd w:val="clear" w:color="auto" w:fill="auto"/>
            <w:vAlign w:val="center"/>
            <w:hideMark/>
          </w:tcPr>
          <w:p w14:paraId="45CBF51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92.1%</w:t>
            </w:r>
          </w:p>
        </w:tc>
      </w:tr>
      <w:tr w:rsidR="00DC6144" w:rsidRPr="00DC6144" w14:paraId="47EC6FD6" w14:textId="77777777" w:rsidTr="007518EB">
        <w:trPr>
          <w:trHeight w:val="288"/>
        </w:trPr>
        <w:tc>
          <w:tcPr>
            <w:tcW w:w="337" w:type="pct"/>
            <w:shd w:val="clear" w:color="auto" w:fill="auto"/>
            <w:vAlign w:val="center"/>
            <w:hideMark/>
          </w:tcPr>
          <w:p w14:paraId="6F4D7D34"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0AC922CA"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61484C4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1,049.0</w:t>
            </w:r>
          </w:p>
        </w:tc>
        <w:tc>
          <w:tcPr>
            <w:tcW w:w="770" w:type="pct"/>
            <w:shd w:val="clear" w:color="auto" w:fill="auto"/>
            <w:vAlign w:val="center"/>
            <w:hideMark/>
          </w:tcPr>
          <w:p w14:paraId="2DA29EF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1,009.0</w:t>
            </w:r>
          </w:p>
        </w:tc>
        <w:tc>
          <w:tcPr>
            <w:tcW w:w="588" w:type="pct"/>
            <w:shd w:val="clear" w:color="auto" w:fill="auto"/>
            <w:vAlign w:val="center"/>
            <w:hideMark/>
          </w:tcPr>
          <w:p w14:paraId="52B9A13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932.2</w:t>
            </w:r>
          </w:p>
        </w:tc>
        <w:tc>
          <w:tcPr>
            <w:tcW w:w="599" w:type="pct"/>
            <w:shd w:val="clear" w:color="auto" w:fill="auto"/>
            <w:vAlign w:val="center"/>
            <w:hideMark/>
          </w:tcPr>
          <w:p w14:paraId="366B280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92.4%</w:t>
            </w:r>
          </w:p>
        </w:tc>
      </w:tr>
      <w:tr w:rsidR="00DC6144" w:rsidRPr="00DC6144" w14:paraId="4427E586" w14:textId="77777777" w:rsidTr="007518EB">
        <w:trPr>
          <w:trHeight w:val="288"/>
        </w:trPr>
        <w:tc>
          <w:tcPr>
            <w:tcW w:w="337" w:type="pct"/>
            <w:shd w:val="clear" w:color="auto" w:fill="auto"/>
            <w:vAlign w:val="center"/>
            <w:hideMark/>
          </w:tcPr>
          <w:p w14:paraId="548B3AE9"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C5FD222"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030D6C3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692.8</w:t>
            </w:r>
          </w:p>
        </w:tc>
        <w:tc>
          <w:tcPr>
            <w:tcW w:w="770" w:type="pct"/>
            <w:shd w:val="clear" w:color="auto" w:fill="auto"/>
            <w:vAlign w:val="center"/>
            <w:hideMark/>
          </w:tcPr>
          <w:p w14:paraId="34FD829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657.8</w:t>
            </w:r>
          </w:p>
        </w:tc>
        <w:tc>
          <w:tcPr>
            <w:tcW w:w="588" w:type="pct"/>
            <w:shd w:val="clear" w:color="auto" w:fill="auto"/>
            <w:vAlign w:val="center"/>
            <w:hideMark/>
          </w:tcPr>
          <w:p w14:paraId="7C87204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617.5</w:t>
            </w:r>
          </w:p>
        </w:tc>
        <w:tc>
          <w:tcPr>
            <w:tcW w:w="599" w:type="pct"/>
            <w:shd w:val="clear" w:color="auto" w:fill="auto"/>
            <w:vAlign w:val="center"/>
            <w:hideMark/>
          </w:tcPr>
          <w:p w14:paraId="66ED998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93.9%</w:t>
            </w:r>
          </w:p>
        </w:tc>
      </w:tr>
      <w:tr w:rsidR="00DC6144" w:rsidRPr="00DC6144" w14:paraId="365B89BC" w14:textId="77777777" w:rsidTr="007518EB">
        <w:trPr>
          <w:trHeight w:val="288"/>
        </w:trPr>
        <w:tc>
          <w:tcPr>
            <w:tcW w:w="337" w:type="pct"/>
            <w:shd w:val="clear" w:color="auto" w:fill="auto"/>
            <w:vAlign w:val="center"/>
            <w:hideMark/>
          </w:tcPr>
          <w:p w14:paraId="499D2DD4"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DF40A4A"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063B7E6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299.6</w:t>
            </w:r>
          </w:p>
        </w:tc>
        <w:tc>
          <w:tcPr>
            <w:tcW w:w="770" w:type="pct"/>
            <w:shd w:val="clear" w:color="auto" w:fill="auto"/>
            <w:vAlign w:val="center"/>
            <w:hideMark/>
          </w:tcPr>
          <w:p w14:paraId="336D97E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299.6</w:t>
            </w:r>
          </w:p>
        </w:tc>
        <w:tc>
          <w:tcPr>
            <w:tcW w:w="588" w:type="pct"/>
            <w:shd w:val="clear" w:color="auto" w:fill="auto"/>
            <w:vAlign w:val="center"/>
            <w:hideMark/>
          </w:tcPr>
          <w:p w14:paraId="0E6A3CC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273.5</w:t>
            </w:r>
          </w:p>
        </w:tc>
        <w:tc>
          <w:tcPr>
            <w:tcW w:w="599" w:type="pct"/>
            <w:shd w:val="clear" w:color="auto" w:fill="auto"/>
            <w:vAlign w:val="center"/>
            <w:hideMark/>
          </w:tcPr>
          <w:p w14:paraId="1CA9BA4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91.3%</w:t>
            </w:r>
          </w:p>
        </w:tc>
      </w:tr>
      <w:tr w:rsidR="00DC6144" w:rsidRPr="00DC6144" w14:paraId="12260CDA" w14:textId="77777777" w:rsidTr="007518EB">
        <w:trPr>
          <w:trHeight w:val="288"/>
        </w:trPr>
        <w:tc>
          <w:tcPr>
            <w:tcW w:w="337" w:type="pct"/>
            <w:shd w:val="clear" w:color="auto" w:fill="auto"/>
            <w:vAlign w:val="center"/>
            <w:hideMark/>
          </w:tcPr>
          <w:p w14:paraId="70BFD2A0"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A004275"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47023F9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30.0</w:t>
            </w:r>
          </w:p>
        </w:tc>
        <w:tc>
          <w:tcPr>
            <w:tcW w:w="770" w:type="pct"/>
            <w:shd w:val="clear" w:color="auto" w:fill="auto"/>
            <w:vAlign w:val="center"/>
            <w:hideMark/>
          </w:tcPr>
          <w:p w14:paraId="3C4D9F4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50.0</w:t>
            </w:r>
          </w:p>
        </w:tc>
        <w:tc>
          <w:tcPr>
            <w:tcW w:w="588" w:type="pct"/>
            <w:shd w:val="clear" w:color="auto" w:fill="auto"/>
            <w:vAlign w:val="center"/>
            <w:hideMark/>
          </w:tcPr>
          <w:p w14:paraId="08E52FF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40.9</w:t>
            </w:r>
          </w:p>
        </w:tc>
        <w:tc>
          <w:tcPr>
            <w:tcW w:w="599" w:type="pct"/>
            <w:shd w:val="clear" w:color="auto" w:fill="auto"/>
            <w:vAlign w:val="center"/>
            <w:hideMark/>
          </w:tcPr>
          <w:p w14:paraId="5B6D7B7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81.7%</w:t>
            </w:r>
          </w:p>
        </w:tc>
      </w:tr>
      <w:tr w:rsidR="00DC6144" w:rsidRPr="00DC6144" w14:paraId="61F44885" w14:textId="77777777" w:rsidTr="007518EB">
        <w:trPr>
          <w:trHeight w:val="288"/>
        </w:trPr>
        <w:tc>
          <w:tcPr>
            <w:tcW w:w="337" w:type="pct"/>
            <w:shd w:val="clear" w:color="auto" w:fill="auto"/>
            <w:vAlign w:val="center"/>
            <w:hideMark/>
          </w:tcPr>
          <w:p w14:paraId="58C7B666"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0AD5188"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141D862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26.6</w:t>
            </w:r>
          </w:p>
        </w:tc>
        <w:tc>
          <w:tcPr>
            <w:tcW w:w="770" w:type="pct"/>
            <w:shd w:val="clear" w:color="auto" w:fill="auto"/>
            <w:vAlign w:val="center"/>
            <w:hideMark/>
          </w:tcPr>
          <w:p w14:paraId="4BB0656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w:t>
            </w:r>
          </w:p>
        </w:tc>
        <w:tc>
          <w:tcPr>
            <w:tcW w:w="588" w:type="pct"/>
            <w:shd w:val="clear" w:color="auto" w:fill="auto"/>
            <w:vAlign w:val="center"/>
            <w:hideMark/>
          </w:tcPr>
          <w:p w14:paraId="492F009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0.3</w:t>
            </w:r>
          </w:p>
        </w:tc>
        <w:tc>
          <w:tcPr>
            <w:tcW w:w="599" w:type="pct"/>
            <w:shd w:val="clear" w:color="auto" w:fill="auto"/>
            <w:vAlign w:val="center"/>
            <w:hideMark/>
          </w:tcPr>
          <w:p w14:paraId="2B366CA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20.3%</w:t>
            </w:r>
          </w:p>
        </w:tc>
      </w:tr>
      <w:tr w:rsidR="00DC6144" w:rsidRPr="00DC6144" w14:paraId="037B198C" w14:textId="77777777" w:rsidTr="007518EB">
        <w:trPr>
          <w:trHeight w:val="288"/>
        </w:trPr>
        <w:tc>
          <w:tcPr>
            <w:tcW w:w="337" w:type="pct"/>
            <w:shd w:val="clear" w:color="auto" w:fill="auto"/>
            <w:vAlign w:val="center"/>
            <w:hideMark/>
          </w:tcPr>
          <w:p w14:paraId="738EF313"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4E101B29"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5AEEC61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14.0</w:t>
            </w:r>
          </w:p>
        </w:tc>
        <w:tc>
          <w:tcPr>
            <w:tcW w:w="770" w:type="pct"/>
            <w:shd w:val="clear" w:color="auto" w:fill="auto"/>
            <w:vAlign w:val="center"/>
            <w:hideMark/>
          </w:tcPr>
          <w:p w14:paraId="1532442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4.0</w:t>
            </w:r>
          </w:p>
        </w:tc>
        <w:tc>
          <w:tcPr>
            <w:tcW w:w="588" w:type="pct"/>
            <w:shd w:val="clear" w:color="auto" w:fill="auto"/>
            <w:vAlign w:val="center"/>
            <w:hideMark/>
          </w:tcPr>
          <w:p w14:paraId="446DB0A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w:t>
            </w:r>
          </w:p>
        </w:tc>
        <w:tc>
          <w:tcPr>
            <w:tcW w:w="599" w:type="pct"/>
            <w:shd w:val="clear" w:color="auto" w:fill="auto"/>
            <w:vAlign w:val="center"/>
            <w:hideMark/>
          </w:tcPr>
          <w:p w14:paraId="3F1E2B9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24.0%</w:t>
            </w:r>
          </w:p>
        </w:tc>
      </w:tr>
      <w:tr w:rsidR="00DC6144" w:rsidRPr="00DC6144" w14:paraId="64D7DD29" w14:textId="77777777" w:rsidTr="007518EB">
        <w:trPr>
          <w:trHeight w:val="288"/>
        </w:trPr>
        <w:tc>
          <w:tcPr>
            <w:tcW w:w="337" w:type="pct"/>
            <w:shd w:val="clear" w:color="auto" w:fill="auto"/>
            <w:vAlign w:val="center"/>
            <w:hideMark/>
          </w:tcPr>
          <w:p w14:paraId="248FD399"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lastRenderedPageBreak/>
              <w:t>02 00</w:t>
            </w:r>
          </w:p>
        </w:tc>
        <w:tc>
          <w:tcPr>
            <w:tcW w:w="1926" w:type="pct"/>
            <w:shd w:val="clear" w:color="auto" w:fill="auto"/>
            <w:vAlign w:val="center"/>
            <w:hideMark/>
          </w:tcPr>
          <w:p w14:paraId="3CB54FDA" w14:textId="77777777" w:rsidR="00DC6144" w:rsidRPr="00DC6144" w:rsidRDefault="00E62492"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Administration of the President of Georgia</w:t>
            </w:r>
          </w:p>
        </w:tc>
        <w:tc>
          <w:tcPr>
            <w:tcW w:w="781" w:type="pct"/>
            <w:shd w:val="clear" w:color="auto" w:fill="auto"/>
            <w:vAlign w:val="center"/>
            <w:hideMark/>
          </w:tcPr>
          <w:p w14:paraId="12C52BA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8,792.4</w:t>
            </w:r>
          </w:p>
        </w:tc>
        <w:tc>
          <w:tcPr>
            <w:tcW w:w="770" w:type="pct"/>
            <w:shd w:val="clear" w:color="auto" w:fill="auto"/>
            <w:vAlign w:val="center"/>
            <w:hideMark/>
          </w:tcPr>
          <w:p w14:paraId="3129384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9,092.4</w:t>
            </w:r>
          </w:p>
        </w:tc>
        <w:tc>
          <w:tcPr>
            <w:tcW w:w="588" w:type="pct"/>
            <w:shd w:val="clear" w:color="auto" w:fill="auto"/>
            <w:vAlign w:val="center"/>
            <w:hideMark/>
          </w:tcPr>
          <w:p w14:paraId="1560F0FC"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8,900.4</w:t>
            </w:r>
          </w:p>
        </w:tc>
        <w:tc>
          <w:tcPr>
            <w:tcW w:w="599" w:type="pct"/>
            <w:shd w:val="clear" w:color="auto" w:fill="auto"/>
            <w:vAlign w:val="center"/>
            <w:hideMark/>
          </w:tcPr>
          <w:p w14:paraId="4309AA52"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97.9%</w:t>
            </w:r>
          </w:p>
        </w:tc>
      </w:tr>
      <w:tr w:rsidR="00DC6144" w:rsidRPr="00DC6144" w14:paraId="371769C4" w14:textId="77777777" w:rsidTr="007518EB">
        <w:trPr>
          <w:trHeight w:val="288"/>
        </w:trPr>
        <w:tc>
          <w:tcPr>
            <w:tcW w:w="337" w:type="pct"/>
            <w:shd w:val="clear" w:color="auto" w:fill="auto"/>
            <w:vAlign w:val="center"/>
            <w:hideMark/>
          </w:tcPr>
          <w:p w14:paraId="484C51C6"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32E9F7A4"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54CE18D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8,592.4</w:t>
            </w:r>
          </w:p>
        </w:tc>
        <w:tc>
          <w:tcPr>
            <w:tcW w:w="770" w:type="pct"/>
            <w:shd w:val="clear" w:color="auto" w:fill="auto"/>
            <w:vAlign w:val="center"/>
            <w:hideMark/>
          </w:tcPr>
          <w:p w14:paraId="019B7D7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8,869.6</w:t>
            </w:r>
          </w:p>
        </w:tc>
        <w:tc>
          <w:tcPr>
            <w:tcW w:w="588" w:type="pct"/>
            <w:shd w:val="clear" w:color="auto" w:fill="auto"/>
            <w:vAlign w:val="center"/>
            <w:hideMark/>
          </w:tcPr>
          <w:p w14:paraId="45283EA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8,677.6</w:t>
            </w:r>
          </w:p>
        </w:tc>
        <w:tc>
          <w:tcPr>
            <w:tcW w:w="599" w:type="pct"/>
            <w:shd w:val="clear" w:color="auto" w:fill="auto"/>
            <w:vAlign w:val="center"/>
            <w:hideMark/>
          </w:tcPr>
          <w:p w14:paraId="33F7738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97.8%</w:t>
            </w:r>
          </w:p>
        </w:tc>
      </w:tr>
      <w:tr w:rsidR="00DC6144" w:rsidRPr="00DC6144" w14:paraId="507E330F" w14:textId="77777777" w:rsidTr="007518EB">
        <w:trPr>
          <w:trHeight w:val="288"/>
        </w:trPr>
        <w:tc>
          <w:tcPr>
            <w:tcW w:w="337" w:type="pct"/>
            <w:shd w:val="clear" w:color="auto" w:fill="auto"/>
            <w:vAlign w:val="center"/>
            <w:hideMark/>
          </w:tcPr>
          <w:p w14:paraId="184163BD"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F9C13D7"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41B1F23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3,216.5</w:t>
            </w:r>
          </w:p>
        </w:tc>
        <w:tc>
          <w:tcPr>
            <w:tcW w:w="770" w:type="pct"/>
            <w:shd w:val="clear" w:color="auto" w:fill="auto"/>
            <w:vAlign w:val="center"/>
            <w:hideMark/>
          </w:tcPr>
          <w:p w14:paraId="62A5793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3,216.5</w:t>
            </w:r>
          </w:p>
        </w:tc>
        <w:tc>
          <w:tcPr>
            <w:tcW w:w="588" w:type="pct"/>
            <w:shd w:val="clear" w:color="auto" w:fill="auto"/>
            <w:vAlign w:val="center"/>
            <w:hideMark/>
          </w:tcPr>
          <w:p w14:paraId="012872B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3,173.1</w:t>
            </w:r>
          </w:p>
        </w:tc>
        <w:tc>
          <w:tcPr>
            <w:tcW w:w="599" w:type="pct"/>
            <w:shd w:val="clear" w:color="auto" w:fill="auto"/>
            <w:vAlign w:val="center"/>
            <w:hideMark/>
          </w:tcPr>
          <w:p w14:paraId="07C5F61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98.7%</w:t>
            </w:r>
          </w:p>
        </w:tc>
      </w:tr>
      <w:tr w:rsidR="00DC6144" w:rsidRPr="00DC6144" w14:paraId="1B3BA408" w14:textId="77777777" w:rsidTr="007518EB">
        <w:trPr>
          <w:trHeight w:val="288"/>
        </w:trPr>
        <w:tc>
          <w:tcPr>
            <w:tcW w:w="337" w:type="pct"/>
            <w:shd w:val="clear" w:color="auto" w:fill="auto"/>
            <w:vAlign w:val="center"/>
            <w:hideMark/>
          </w:tcPr>
          <w:p w14:paraId="1479AAF8"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AA0A617"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20108A7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5,265.9</w:t>
            </w:r>
          </w:p>
        </w:tc>
        <w:tc>
          <w:tcPr>
            <w:tcW w:w="770" w:type="pct"/>
            <w:shd w:val="clear" w:color="auto" w:fill="auto"/>
            <w:vAlign w:val="center"/>
            <w:hideMark/>
          </w:tcPr>
          <w:p w14:paraId="359C9CF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5,532.0</w:t>
            </w:r>
          </w:p>
        </w:tc>
        <w:tc>
          <w:tcPr>
            <w:tcW w:w="588" w:type="pct"/>
            <w:shd w:val="clear" w:color="auto" w:fill="auto"/>
            <w:vAlign w:val="center"/>
            <w:hideMark/>
          </w:tcPr>
          <w:p w14:paraId="543FAB1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5,436.2</w:t>
            </w:r>
          </w:p>
        </w:tc>
        <w:tc>
          <w:tcPr>
            <w:tcW w:w="599" w:type="pct"/>
            <w:shd w:val="clear" w:color="auto" w:fill="auto"/>
            <w:vAlign w:val="center"/>
            <w:hideMark/>
          </w:tcPr>
          <w:p w14:paraId="299383F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98.3%</w:t>
            </w:r>
          </w:p>
        </w:tc>
      </w:tr>
      <w:tr w:rsidR="00DC6144" w:rsidRPr="00DC6144" w14:paraId="48B27DF3" w14:textId="77777777" w:rsidTr="007518EB">
        <w:trPr>
          <w:trHeight w:val="288"/>
        </w:trPr>
        <w:tc>
          <w:tcPr>
            <w:tcW w:w="337" w:type="pct"/>
            <w:shd w:val="clear" w:color="auto" w:fill="auto"/>
            <w:vAlign w:val="center"/>
            <w:hideMark/>
          </w:tcPr>
          <w:p w14:paraId="5A108AF1"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7AF16B1"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230667A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c>
          <w:tcPr>
            <w:tcW w:w="770" w:type="pct"/>
            <w:shd w:val="clear" w:color="auto" w:fill="auto"/>
            <w:vAlign w:val="center"/>
            <w:hideMark/>
          </w:tcPr>
          <w:p w14:paraId="47C36C5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c>
          <w:tcPr>
            <w:tcW w:w="588" w:type="pct"/>
            <w:shd w:val="clear" w:color="auto" w:fill="auto"/>
            <w:vAlign w:val="center"/>
            <w:hideMark/>
          </w:tcPr>
          <w:p w14:paraId="2F1F934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51.7</w:t>
            </w:r>
          </w:p>
        </w:tc>
        <w:tc>
          <w:tcPr>
            <w:tcW w:w="599" w:type="pct"/>
            <w:shd w:val="clear" w:color="auto" w:fill="auto"/>
            <w:vAlign w:val="center"/>
            <w:hideMark/>
          </w:tcPr>
          <w:p w14:paraId="6960FC0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51.7%</w:t>
            </w:r>
          </w:p>
        </w:tc>
      </w:tr>
      <w:tr w:rsidR="00DC6144" w:rsidRPr="00DC6144" w14:paraId="75F82B98" w14:textId="77777777" w:rsidTr="007518EB">
        <w:trPr>
          <w:trHeight w:val="288"/>
        </w:trPr>
        <w:tc>
          <w:tcPr>
            <w:tcW w:w="337" w:type="pct"/>
            <w:shd w:val="clear" w:color="auto" w:fill="auto"/>
            <w:vAlign w:val="center"/>
            <w:hideMark/>
          </w:tcPr>
          <w:p w14:paraId="0296BD74"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BEECD60"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4349CB9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w:t>
            </w:r>
          </w:p>
        </w:tc>
        <w:tc>
          <w:tcPr>
            <w:tcW w:w="770" w:type="pct"/>
            <w:shd w:val="clear" w:color="auto" w:fill="auto"/>
            <w:vAlign w:val="center"/>
            <w:hideMark/>
          </w:tcPr>
          <w:p w14:paraId="0114706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21.2</w:t>
            </w:r>
          </w:p>
        </w:tc>
        <w:tc>
          <w:tcPr>
            <w:tcW w:w="588" w:type="pct"/>
            <w:shd w:val="clear" w:color="auto" w:fill="auto"/>
            <w:vAlign w:val="center"/>
            <w:hideMark/>
          </w:tcPr>
          <w:p w14:paraId="082894E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16.6</w:t>
            </w:r>
          </w:p>
        </w:tc>
        <w:tc>
          <w:tcPr>
            <w:tcW w:w="599" w:type="pct"/>
            <w:shd w:val="clear" w:color="auto" w:fill="auto"/>
            <w:vAlign w:val="center"/>
            <w:hideMark/>
          </w:tcPr>
          <w:p w14:paraId="17E637D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78.7%</w:t>
            </w:r>
          </w:p>
        </w:tc>
      </w:tr>
      <w:tr w:rsidR="00DC6144" w:rsidRPr="00DC6144" w14:paraId="774E4D75" w14:textId="77777777" w:rsidTr="007518EB">
        <w:trPr>
          <w:trHeight w:val="288"/>
        </w:trPr>
        <w:tc>
          <w:tcPr>
            <w:tcW w:w="337" w:type="pct"/>
            <w:shd w:val="clear" w:color="auto" w:fill="auto"/>
            <w:vAlign w:val="center"/>
            <w:hideMark/>
          </w:tcPr>
          <w:p w14:paraId="4CAD6688"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33435ED3"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3A99A25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200.0</w:t>
            </w:r>
          </w:p>
        </w:tc>
        <w:tc>
          <w:tcPr>
            <w:tcW w:w="770" w:type="pct"/>
            <w:shd w:val="clear" w:color="auto" w:fill="auto"/>
            <w:vAlign w:val="center"/>
            <w:hideMark/>
          </w:tcPr>
          <w:p w14:paraId="32F4B2D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222.8</w:t>
            </w:r>
          </w:p>
        </w:tc>
        <w:tc>
          <w:tcPr>
            <w:tcW w:w="588" w:type="pct"/>
            <w:shd w:val="clear" w:color="auto" w:fill="auto"/>
            <w:vAlign w:val="center"/>
            <w:hideMark/>
          </w:tcPr>
          <w:p w14:paraId="707E1C3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222.7</w:t>
            </w:r>
          </w:p>
        </w:tc>
        <w:tc>
          <w:tcPr>
            <w:tcW w:w="599" w:type="pct"/>
            <w:shd w:val="clear" w:color="auto" w:fill="auto"/>
            <w:vAlign w:val="center"/>
            <w:hideMark/>
          </w:tcPr>
          <w:p w14:paraId="310DBE6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766FA53D" w14:textId="77777777" w:rsidTr="007518EB">
        <w:trPr>
          <w:trHeight w:val="288"/>
        </w:trPr>
        <w:tc>
          <w:tcPr>
            <w:tcW w:w="337" w:type="pct"/>
            <w:shd w:val="clear" w:color="auto" w:fill="auto"/>
            <w:vAlign w:val="center"/>
            <w:hideMark/>
          </w:tcPr>
          <w:p w14:paraId="11FE6BC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03 00</w:t>
            </w:r>
          </w:p>
        </w:tc>
        <w:tc>
          <w:tcPr>
            <w:tcW w:w="1926" w:type="pct"/>
            <w:shd w:val="clear" w:color="auto" w:fill="auto"/>
            <w:vAlign w:val="center"/>
            <w:hideMark/>
          </w:tcPr>
          <w:p w14:paraId="68789477" w14:textId="77777777" w:rsidR="00DC6144" w:rsidRPr="00DC6144" w:rsidRDefault="00E62492"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Office of the Business Ombudsman of Georgia</w:t>
            </w:r>
          </w:p>
        </w:tc>
        <w:tc>
          <w:tcPr>
            <w:tcW w:w="781" w:type="pct"/>
            <w:shd w:val="clear" w:color="auto" w:fill="auto"/>
            <w:vAlign w:val="center"/>
            <w:hideMark/>
          </w:tcPr>
          <w:p w14:paraId="74E492C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752.9</w:t>
            </w:r>
          </w:p>
        </w:tc>
        <w:tc>
          <w:tcPr>
            <w:tcW w:w="770" w:type="pct"/>
            <w:shd w:val="clear" w:color="auto" w:fill="auto"/>
            <w:vAlign w:val="center"/>
            <w:hideMark/>
          </w:tcPr>
          <w:p w14:paraId="7FDF348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752.9</w:t>
            </w:r>
          </w:p>
        </w:tc>
        <w:tc>
          <w:tcPr>
            <w:tcW w:w="588" w:type="pct"/>
            <w:shd w:val="clear" w:color="auto" w:fill="auto"/>
            <w:vAlign w:val="center"/>
            <w:hideMark/>
          </w:tcPr>
          <w:p w14:paraId="30EE27D5"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649.7</w:t>
            </w:r>
          </w:p>
        </w:tc>
        <w:tc>
          <w:tcPr>
            <w:tcW w:w="599" w:type="pct"/>
            <w:shd w:val="clear" w:color="auto" w:fill="auto"/>
            <w:vAlign w:val="center"/>
            <w:hideMark/>
          </w:tcPr>
          <w:p w14:paraId="3B7AF0AB"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86.3%</w:t>
            </w:r>
          </w:p>
        </w:tc>
      </w:tr>
      <w:tr w:rsidR="00DC6144" w:rsidRPr="00DC6144" w14:paraId="3716BD56" w14:textId="77777777" w:rsidTr="007518EB">
        <w:trPr>
          <w:trHeight w:val="288"/>
        </w:trPr>
        <w:tc>
          <w:tcPr>
            <w:tcW w:w="337" w:type="pct"/>
            <w:shd w:val="clear" w:color="auto" w:fill="auto"/>
            <w:vAlign w:val="center"/>
            <w:hideMark/>
          </w:tcPr>
          <w:p w14:paraId="3422FC30"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3D318DFC"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3120E08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747.9</w:t>
            </w:r>
          </w:p>
        </w:tc>
        <w:tc>
          <w:tcPr>
            <w:tcW w:w="770" w:type="pct"/>
            <w:shd w:val="clear" w:color="auto" w:fill="auto"/>
            <w:vAlign w:val="center"/>
            <w:hideMark/>
          </w:tcPr>
          <w:p w14:paraId="5551742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747.9</w:t>
            </w:r>
          </w:p>
        </w:tc>
        <w:tc>
          <w:tcPr>
            <w:tcW w:w="588" w:type="pct"/>
            <w:shd w:val="clear" w:color="auto" w:fill="auto"/>
            <w:vAlign w:val="center"/>
            <w:hideMark/>
          </w:tcPr>
          <w:p w14:paraId="30E2CED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649.7</w:t>
            </w:r>
          </w:p>
        </w:tc>
        <w:tc>
          <w:tcPr>
            <w:tcW w:w="599" w:type="pct"/>
            <w:shd w:val="clear" w:color="auto" w:fill="auto"/>
            <w:vAlign w:val="center"/>
            <w:hideMark/>
          </w:tcPr>
          <w:p w14:paraId="08260EE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86.9%</w:t>
            </w:r>
          </w:p>
        </w:tc>
      </w:tr>
      <w:tr w:rsidR="00DC6144" w:rsidRPr="00DC6144" w14:paraId="776A9A7D" w14:textId="77777777" w:rsidTr="007518EB">
        <w:trPr>
          <w:trHeight w:val="288"/>
        </w:trPr>
        <w:tc>
          <w:tcPr>
            <w:tcW w:w="337" w:type="pct"/>
            <w:shd w:val="clear" w:color="auto" w:fill="auto"/>
            <w:vAlign w:val="center"/>
            <w:hideMark/>
          </w:tcPr>
          <w:p w14:paraId="7E6A6B06"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398BCC4"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258E812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581.9</w:t>
            </w:r>
          </w:p>
        </w:tc>
        <w:tc>
          <w:tcPr>
            <w:tcW w:w="770" w:type="pct"/>
            <w:shd w:val="clear" w:color="auto" w:fill="auto"/>
            <w:vAlign w:val="center"/>
            <w:hideMark/>
          </w:tcPr>
          <w:p w14:paraId="66FD4F6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561.9</w:t>
            </w:r>
          </w:p>
        </w:tc>
        <w:tc>
          <w:tcPr>
            <w:tcW w:w="588" w:type="pct"/>
            <w:shd w:val="clear" w:color="auto" w:fill="auto"/>
            <w:vAlign w:val="center"/>
            <w:hideMark/>
          </w:tcPr>
          <w:p w14:paraId="1EDB9F3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496.8</w:t>
            </w:r>
          </w:p>
        </w:tc>
        <w:tc>
          <w:tcPr>
            <w:tcW w:w="599" w:type="pct"/>
            <w:shd w:val="clear" w:color="auto" w:fill="auto"/>
            <w:vAlign w:val="center"/>
            <w:hideMark/>
          </w:tcPr>
          <w:p w14:paraId="6A77224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88.4%</w:t>
            </w:r>
          </w:p>
        </w:tc>
      </w:tr>
      <w:tr w:rsidR="00DC6144" w:rsidRPr="00DC6144" w14:paraId="1E5A9A26" w14:textId="77777777" w:rsidTr="007518EB">
        <w:trPr>
          <w:trHeight w:val="288"/>
        </w:trPr>
        <w:tc>
          <w:tcPr>
            <w:tcW w:w="337" w:type="pct"/>
            <w:shd w:val="clear" w:color="auto" w:fill="auto"/>
            <w:vAlign w:val="center"/>
            <w:hideMark/>
          </w:tcPr>
          <w:p w14:paraId="4FB59D0D"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556EE71"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73061C0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159.0</w:t>
            </w:r>
          </w:p>
        </w:tc>
        <w:tc>
          <w:tcPr>
            <w:tcW w:w="770" w:type="pct"/>
            <w:shd w:val="clear" w:color="auto" w:fill="auto"/>
            <w:vAlign w:val="center"/>
            <w:hideMark/>
          </w:tcPr>
          <w:p w14:paraId="4C6EDEA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157.0</w:t>
            </w:r>
          </w:p>
        </w:tc>
        <w:tc>
          <w:tcPr>
            <w:tcW w:w="588" w:type="pct"/>
            <w:shd w:val="clear" w:color="auto" w:fill="auto"/>
            <w:vAlign w:val="center"/>
            <w:hideMark/>
          </w:tcPr>
          <w:p w14:paraId="545FEAC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126.8</w:t>
            </w:r>
          </w:p>
        </w:tc>
        <w:tc>
          <w:tcPr>
            <w:tcW w:w="599" w:type="pct"/>
            <w:shd w:val="clear" w:color="auto" w:fill="auto"/>
            <w:vAlign w:val="center"/>
            <w:hideMark/>
          </w:tcPr>
          <w:p w14:paraId="7EBFC7A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80.8%</w:t>
            </w:r>
          </w:p>
        </w:tc>
      </w:tr>
      <w:tr w:rsidR="00DC6144" w:rsidRPr="00DC6144" w14:paraId="35222E68" w14:textId="77777777" w:rsidTr="007518EB">
        <w:trPr>
          <w:trHeight w:val="288"/>
        </w:trPr>
        <w:tc>
          <w:tcPr>
            <w:tcW w:w="337" w:type="pct"/>
            <w:shd w:val="clear" w:color="auto" w:fill="auto"/>
            <w:vAlign w:val="center"/>
            <w:hideMark/>
          </w:tcPr>
          <w:p w14:paraId="14D866DE"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CEF1BEE"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0C0F45A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w:t>
            </w:r>
          </w:p>
        </w:tc>
        <w:tc>
          <w:tcPr>
            <w:tcW w:w="770" w:type="pct"/>
            <w:shd w:val="clear" w:color="auto" w:fill="auto"/>
            <w:vAlign w:val="center"/>
            <w:hideMark/>
          </w:tcPr>
          <w:p w14:paraId="40F05A2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25.0</w:t>
            </w:r>
          </w:p>
        </w:tc>
        <w:tc>
          <w:tcPr>
            <w:tcW w:w="588" w:type="pct"/>
            <w:shd w:val="clear" w:color="auto" w:fill="auto"/>
            <w:vAlign w:val="center"/>
            <w:hideMark/>
          </w:tcPr>
          <w:p w14:paraId="5FC0853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22.9</w:t>
            </w:r>
          </w:p>
        </w:tc>
        <w:tc>
          <w:tcPr>
            <w:tcW w:w="599" w:type="pct"/>
            <w:shd w:val="clear" w:color="auto" w:fill="auto"/>
            <w:vAlign w:val="center"/>
            <w:hideMark/>
          </w:tcPr>
          <w:p w14:paraId="77C3FF3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91.5%</w:t>
            </w:r>
          </w:p>
        </w:tc>
      </w:tr>
      <w:tr w:rsidR="00DC6144" w:rsidRPr="00DC6144" w14:paraId="7E1744D5" w14:textId="77777777" w:rsidTr="007518EB">
        <w:trPr>
          <w:trHeight w:val="288"/>
        </w:trPr>
        <w:tc>
          <w:tcPr>
            <w:tcW w:w="337" w:type="pct"/>
            <w:shd w:val="clear" w:color="auto" w:fill="auto"/>
            <w:vAlign w:val="center"/>
            <w:hideMark/>
          </w:tcPr>
          <w:p w14:paraId="7B5B0E64"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F43FE86"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1E883F9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w:t>
            </w:r>
          </w:p>
        </w:tc>
        <w:tc>
          <w:tcPr>
            <w:tcW w:w="770" w:type="pct"/>
            <w:shd w:val="clear" w:color="auto" w:fill="auto"/>
            <w:vAlign w:val="center"/>
            <w:hideMark/>
          </w:tcPr>
          <w:p w14:paraId="6BFD10E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4.0</w:t>
            </w:r>
          </w:p>
        </w:tc>
        <w:tc>
          <w:tcPr>
            <w:tcW w:w="588" w:type="pct"/>
            <w:shd w:val="clear" w:color="auto" w:fill="auto"/>
            <w:vAlign w:val="center"/>
            <w:hideMark/>
          </w:tcPr>
          <w:p w14:paraId="667F11F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3.3</w:t>
            </w:r>
          </w:p>
        </w:tc>
        <w:tc>
          <w:tcPr>
            <w:tcW w:w="599" w:type="pct"/>
            <w:shd w:val="clear" w:color="auto" w:fill="auto"/>
            <w:vAlign w:val="center"/>
            <w:hideMark/>
          </w:tcPr>
          <w:p w14:paraId="33E1F24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81.6%</w:t>
            </w:r>
          </w:p>
        </w:tc>
      </w:tr>
      <w:tr w:rsidR="00DC6144" w:rsidRPr="00DC6144" w14:paraId="54AD6409" w14:textId="77777777" w:rsidTr="007518EB">
        <w:trPr>
          <w:trHeight w:val="288"/>
        </w:trPr>
        <w:tc>
          <w:tcPr>
            <w:tcW w:w="337" w:type="pct"/>
            <w:shd w:val="clear" w:color="auto" w:fill="auto"/>
            <w:vAlign w:val="center"/>
            <w:hideMark/>
          </w:tcPr>
          <w:p w14:paraId="5DB89970"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0DE3337C"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603ACEB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w:t>
            </w:r>
          </w:p>
        </w:tc>
        <w:tc>
          <w:tcPr>
            <w:tcW w:w="770" w:type="pct"/>
            <w:shd w:val="clear" w:color="auto" w:fill="auto"/>
            <w:vAlign w:val="center"/>
            <w:hideMark/>
          </w:tcPr>
          <w:p w14:paraId="4B187AC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w:t>
            </w:r>
          </w:p>
        </w:tc>
        <w:tc>
          <w:tcPr>
            <w:tcW w:w="588" w:type="pct"/>
            <w:shd w:val="clear" w:color="auto" w:fill="auto"/>
            <w:vAlign w:val="center"/>
            <w:hideMark/>
          </w:tcPr>
          <w:p w14:paraId="052ADE4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599" w:type="pct"/>
            <w:shd w:val="clear" w:color="auto" w:fill="auto"/>
            <w:vAlign w:val="center"/>
            <w:hideMark/>
          </w:tcPr>
          <w:p w14:paraId="589E86F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r>
      <w:tr w:rsidR="00DC6144" w:rsidRPr="00DC6144" w14:paraId="4A102561" w14:textId="77777777" w:rsidTr="007518EB">
        <w:trPr>
          <w:trHeight w:val="288"/>
        </w:trPr>
        <w:tc>
          <w:tcPr>
            <w:tcW w:w="337" w:type="pct"/>
            <w:shd w:val="clear" w:color="auto" w:fill="auto"/>
            <w:vAlign w:val="center"/>
            <w:hideMark/>
          </w:tcPr>
          <w:p w14:paraId="1AE39C17"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04 00</w:t>
            </w:r>
          </w:p>
        </w:tc>
        <w:tc>
          <w:tcPr>
            <w:tcW w:w="1926" w:type="pct"/>
            <w:shd w:val="clear" w:color="auto" w:fill="auto"/>
            <w:vAlign w:val="center"/>
            <w:hideMark/>
          </w:tcPr>
          <w:p w14:paraId="28E7EAA2" w14:textId="77777777" w:rsidR="00DC6144" w:rsidRPr="00DC6144" w:rsidRDefault="00E62492"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Administration of the Government of Georgia</w:t>
            </w:r>
          </w:p>
        </w:tc>
        <w:tc>
          <w:tcPr>
            <w:tcW w:w="781" w:type="pct"/>
            <w:shd w:val="clear" w:color="auto" w:fill="auto"/>
            <w:vAlign w:val="center"/>
            <w:hideMark/>
          </w:tcPr>
          <w:p w14:paraId="64211F3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19,220.0</w:t>
            </w:r>
          </w:p>
        </w:tc>
        <w:tc>
          <w:tcPr>
            <w:tcW w:w="770" w:type="pct"/>
            <w:shd w:val="clear" w:color="auto" w:fill="auto"/>
            <w:vAlign w:val="center"/>
            <w:hideMark/>
          </w:tcPr>
          <w:p w14:paraId="65B877EB"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52,044.6</w:t>
            </w:r>
          </w:p>
        </w:tc>
        <w:tc>
          <w:tcPr>
            <w:tcW w:w="588" w:type="pct"/>
            <w:shd w:val="clear" w:color="auto" w:fill="auto"/>
            <w:vAlign w:val="center"/>
            <w:hideMark/>
          </w:tcPr>
          <w:p w14:paraId="70DD6FE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50,887.5</w:t>
            </w:r>
          </w:p>
        </w:tc>
        <w:tc>
          <w:tcPr>
            <w:tcW w:w="599" w:type="pct"/>
            <w:shd w:val="clear" w:color="auto" w:fill="auto"/>
            <w:vAlign w:val="center"/>
            <w:hideMark/>
          </w:tcPr>
          <w:p w14:paraId="7A19C7BA"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97.8%</w:t>
            </w:r>
          </w:p>
        </w:tc>
      </w:tr>
      <w:tr w:rsidR="00DC6144" w:rsidRPr="00DC6144" w14:paraId="6222E756" w14:textId="77777777" w:rsidTr="007518EB">
        <w:trPr>
          <w:trHeight w:val="288"/>
        </w:trPr>
        <w:tc>
          <w:tcPr>
            <w:tcW w:w="337" w:type="pct"/>
            <w:shd w:val="clear" w:color="auto" w:fill="auto"/>
            <w:vAlign w:val="center"/>
            <w:hideMark/>
          </w:tcPr>
          <w:p w14:paraId="6876C8FC"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30096814"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73EA9CC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18,720.0</w:t>
            </w:r>
          </w:p>
        </w:tc>
        <w:tc>
          <w:tcPr>
            <w:tcW w:w="770" w:type="pct"/>
            <w:shd w:val="clear" w:color="auto" w:fill="auto"/>
            <w:vAlign w:val="center"/>
            <w:hideMark/>
          </w:tcPr>
          <w:p w14:paraId="0A8CA1F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46,728.7</w:t>
            </w:r>
          </w:p>
        </w:tc>
        <w:tc>
          <w:tcPr>
            <w:tcW w:w="588" w:type="pct"/>
            <w:shd w:val="clear" w:color="auto" w:fill="auto"/>
            <w:vAlign w:val="center"/>
            <w:hideMark/>
          </w:tcPr>
          <w:p w14:paraId="502EFC6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45,619.6</w:t>
            </w:r>
          </w:p>
        </w:tc>
        <w:tc>
          <w:tcPr>
            <w:tcW w:w="599" w:type="pct"/>
            <w:shd w:val="clear" w:color="auto" w:fill="auto"/>
            <w:vAlign w:val="center"/>
            <w:hideMark/>
          </w:tcPr>
          <w:p w14:paraId="35964D5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97.6%</w:t>
            </w:r>
          </w:p>
        </w:tc>
      </w:tr>
      <w:tr w:rsidR="00DC6144" w:rsidRPr="00DC6144" w14:paraId="46C7A86C" w14:textId="77777777" w:rsidTr="007518EB">
        <w:trPr>
          <w:trHeight w:val="288"/>
        </w:trPr>
        <w:tc>
          <w:tcPr>
            <w:tcW w:w="337" w:type="pct"/>
            <w:shd w:val="clear" w:color="auto" w:fill="auto"/>
            <w:vAlign w:val="center"/>
            <w:hideMark/>
          </w:tcPr>
          <w:p w14:paraId="7011C66D"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4F62AEC"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22D98C2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7,920.0</w:t>
            </w:r>
          </w:p>
        </w:tc>
        <w:tc>
          <w:tcPr>
            <w:tcW w:w="770" w:type="pct"/>
            <w:shd w:val="clear" w:color="auto" w:fill="auto"/>
            <w:vAlign w:val="center"/>
            <w:hideMark/>
          </w:tcPr>
          <w:p w14:paraId="0EE2AE1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8,569.2</w:t>
            </w:r>
          </w:p>
        </w:tc>
        <w:tc>
          <w:tcPr>
            <w:tcW w:w="588" w:type="pct"/>
            <w:shd w:val="clear" w:color="auto" w:fill="auto"/>
            <w:vAlign w:val="center"/>
            <w:hideMark/>
          </w:tcPr>
          <w:p w14:paraId="293CFD0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8,565.9</w:t>
            </w:r>
          </w:p>
        </w:tc>
        <w:tc>
          <w:tcPr>
            <w:tcW w:w="599" w:type="pct"/>
            <w:shd w:val="clear" w:color="auto" w:fill="auto"/>
            <w:vAlign w:val="center"/>
            <w:hideMark/>
          </w:tcPr>
          <w:p w14:paraId="23C48FA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5AA5ED06" w14:textId="77777777" w:rsidTr="007518EB">
        <w:trPr>
          <w:trHeight w:val="288"/>
        </w:trPr>
        <w:tc>
          <w:tcPr>
            <w:tcW w:w="337" w:type="pct"/>
            <w:shd w:val="clear" w:color="auto" w:fill="auto"/>
            <w:vAlign w:val="center"/>
            <w:hideMark/>
          </w:tcPr>
          <w:p w14:paraId="74951E42"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7B6C0D1"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590FC8B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10,475.0</w:t>
            </w:r>
          </w:p>
        </w:tc>
        <w:tc>
          <w:tcPr>
            <w:tcW w:w="770" w:type="pct"/>
            <w:shd w:val="clear" w:color="auto" w:fill="auto"/>
            <w:vAlign w:val="center"/>
            <w:hideMark/>
          </w:tcPr>
          <w:p w14:paraId="4D934C6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37,872.5</w:t>
            </w:r>
          </w:p>
        </w:tc>
        <w:tc>
          <w:tcPr>
            <w:tcW w:w="588" w:type="pct"/>
            <w:shd w:val="clear" w:color="auto" w:fill="auto"/>
            <w:vAlign w:val="center"/>
            <w:hideMark/>
          </w:tcPr>
          <w:p w14:paraId="26E6C8F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36,771.7</w:t>
            </w:r>
          </w:p>
        </w:tc>
        <w:tc>
          <w:tcPr>
            <w:tcW w:w="599" w:type="pct"/>
            <w:shd w:val="clear" w:color="auto" w:fill="auto"/>
            <w:vAlign w:val="center"/>
            <w:hideMark/>
          </w:tcPr>
          <w:p w14:paraId="7EB7578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97.1%</w:t>
            </w:r>
          </w:p>
        </w:tc>
      </w:tr>
      <w:tr w:rsidR="00DC6144" w:rsidRPr="00DC6144" w14:paraId="4E269A8E" w14:textId="77777777" w:rsidTr="007518EB">
        <w:trPr>
          <w:trHeight w:val="288"/>
        </w:trPr>
        <w:tc>
          <w:tcPr>
            <w:tcW w:w="337" w:type="pct"/>
            <w:shd w:val="clear" w:color="auto" w:fill="auto"/>
            <w:vAlign w:val="center"/>
            <w:hideMark/>
          </w:tcPr>
          <w:p w14:paraId="2A82D952"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8D7E5F8"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0D9E4A5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80.0</w:t>
            </w:r>
          </w:p>
        </w:tc>
        <w:tc>
          <w:tcPr>
            <w:tcW w:w="770" w:type="pct"/>
            <w:shd w:val="clear" w:color="auto" w:fill="auto"/>
            <w:vAlign w:val="center"/>
            <w:hideMark/>
          </w:tcPr>
          <w:p w14:paraId="0C97A19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80.0</w:t>
            </w:r>
          </w:p>
        </w:tc>
        <w:tc>
          <w:tcPr>
            <w:tcW w:w="588" w:type="pct"/>
            <w:shd w:val="clear" w:color="auto" w:fill="auto"/>
            <w:vAlign w:val="center"/>
            <w:hideMark/>
          </w:tcPr>
          <w:p w14:paraId="301EBC2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75.8</w:t>
            </w:r>
          </w:p>
        </w:tc>
        <w:tc>
          <w:tcPr>
            <w:tcW w:w="599" w:type="pct"/>
            <w:shd w:val="clear" w:color="auto" w:fill="auto"/>
            <w:vAlign w:val="center"/>
            <w:hideMark/>
          </w:tcPr>
          <w:p w14:paraId="2624002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94.8%</w:t>
            </w:r>
          </w:p>
        </w:tc>
      </w:tr>
      <w:tr w:rsidR="00DC6144" w:rsidRPr="00DC6144" w14:paraId="40E0F8A4" w14:textId="77777777" w:rsidTr="007518EB">
        <w:trPr>
          <w:trHeight w:val="288"/>
        </w:trPr>
        <w:tc>
          <w:tcPr>
            <w:tcW w:w="337" w:type="pct"/>
            <w:shd w:val="clear" w:color="auto" w:fill="auto"/>
            <w:vAlign w:val="center"/>
            <w:hideMark/>
          </w:tcPr>
          <w:p w14:paraId="3A0410E1"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90852AB"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5F58362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200.0</w:t>
            </w:r>
          </w:p>
        </w:tc>
        <w:tc>
          <w:tcPr>
            <w:tcW w:w="770" w:type="pct"/>
            <w:shd w:val="clear" w:color="auto" w:fill="auto"/>
            <w:vAlign w:val="center"/>
            <w:hideMark/>
          </w:tcPr>
          <w:p w14:paraId="56231DD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145.0</w:t>
            </w:r>
          </w:p>
        </w:tc>
        <w:tc>
          <w:tcPr>
            <w:tcW w:w="588" w:type="pct"/>
            <w:shd w:val="clear" w:color="auto" w:fill="auto"/>
            <w:vAlign w:val="center"/>
            <w:hideMark/>
          </w:tcPr>
          <w:p w14:paraId="1C3C6B2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145.0</w:t>
            </w:r>
          </w:p>
        </w:tc>
        <w:tc>
          <w:tcPr>
            <w:tcW w:w="599" w:type="pct"/>
            <w:shd w:val="clear" w:color="auto" w:fill="auto"/>
            <w:vAlign w:val="center"/>
            <w:hideMark/>
          </w:tcPr>
          <w:p w14:paraId="54E71A1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55D41587" w14:textId="77777777" w:rsidTr="007518EB">
        <w:trPr>
          <w:trHeight w:val="288"/>
        </w:trPr>
        <w:tc>
          <w:tcPr>
            <w:tcW w:w="337" w:type="pct"/>
            <w:shd w:val="clear" w:color="auto" w:fill="auto"/>
            <w:vAlign w:val="center"/>
            <w:hideMark/>
          </w:tcPr>
          <w:p w14:paraId="11AF70F7"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28D6EDA"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56E260B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45.0</w:t>
            </w:r>
          </w:p>
        </w:tc>
        <w:tc>
          <w:tcPr>
            <w:tcW w:w="770" w:type="pct"/>
            <w:shd w:val="clear" w:color="auto" w:fill="auto"/>
            <w:vAlign w:val="center"/>
            <w:hideMark/>
          </w:tcPr>
          <w:p w14:paraId="45A5E75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62.0</w:t>
            </w:r>
          </w:p>
        </w:tc>
        <w:tc>
          <w:tcPr>
            <w:tcW w:w="588" w:type="pct"/>
            <w:shd w:val="clear" w:color="auto" w:fill="auto"/>
            <w:vAlign w:val="center"/>
            <w:hideMark/>
          </w:tcPr>
          <w:p w14:paraId="08A89C5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61.3</w:t>
            </w:r>
          </w:p>
        </w:tc>
        <w:tc>
          <w:tcPr>
            <w:tcW w:w="599" w:type="pct"/>
            <w:shd w:val="clear" w:color="auto" w:fill="auto"/>
            <w:vAlign w:val="center"/>
            <w:hideMark/>
          </w:tcPr>
          <w:p w14:paraId="4781B39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98.8%</w:t>
            </w:r>
          </w:p>
        </w:tc>
      </w:tr>
      <w:tr w:rsidR="00DC6144" w:rsidRPr="00DC6144" w14:paraId="429074CD" w14:textId="77777777" w:rsidTr="007518EB">
        <w:trPr>
          <w:trHeight w:val="288"/>
        </w:trPr>
        <w:tc>
          <w:tcPr>
            <w:tcW w:w="337" w:type="pct"/>
            <w:shd w:val="clear" w:color="auto" w:fill="auto"/>
            <w:vAlign w:val="center"/>
            <w:hideMark/>
          </w:tcPr>
          <w:p w14:paraId="444ABC2D"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0221E5EA"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697DF42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500.0</w:t>
            </w:r>
          </w:p>
        </w:tc>
        <w:tc>
          <w:tcPr>
            <w:tcW w:w="770" w:type="pct"/>
            <w:shd w:val="clear" w:color="auto" w:fill="auto"/>
            <w:vAlign w:val="center"/>
            <w:hideMark/>
          </w:tcPr>
          <w:p w14:paraId="200BAA0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5,315.9</w:t>
            </w:r>
          </w:p>
        </w:tc>
        <w:tc>
          <w:tcPr>
            <w:tcW w:w="588" w:type="pct"/>
            <w:shd w:val="clear" w:color="auto" w:fill="auto"/>
            <w:vAlign w:val="center"/>
            <w:hideMark/>
          </w:tcPr>
          <w:p w14:paraId="7A877C3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5,267.9</w:t>
            </w:r>
          </w:p>
        </w:tc>
        <w:tc>
          <w:tcPr>
            <w:tcW w:w="599" w:type="pct"/>
            <w:shd w:val="clear" w:color="auto" w:fill="auto"/>
            <w:vAlign w:val="center"/>
            <w:hideMark/>
          </w:tcPr>
          <w:p w14:paraId="3AB4BBA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99.1%</w:t>
            </w:r>
          </w:p>
        </w:tc>
      </w:tr>
      <w:tr w:rsidR="00DC6144" w:rsidRPr="00DC6144" w14:paraId="14D96D70" w14:textId="77777777" w:rsidTr="007518EB">
        <w:trPr>
          <w:trHeight w:val="288"/>
        </w:trPr>
        <w:tc>
          <w:tcPr>
            <w:tcW w:w="337" w:type="pct"/>
            <w:shd w:val="clear" w:color="auto" w:fill="auto"/>
            <w:vAlign w:val="center"/>
            <w:hideMark/>
          </w:tcPr>
          <w:p w14:paraId="3ADDA29B"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05 00</w:t>
            </w:r>
          </w:p>
        </w:tc>
        <w:tc>
          <w:tcPr>
            <w:tcW w:w="1926" w:type="pct"/>
            <w:shd w:val="clear" w:color="auto" w:fill="auto"/>
            <w:vAlign w:val="center"/>
            <w:hideMark/>
          </w:tcPr>
          <w:p w14:paraId="63B3EEBF" w14:textId="77777777" w:rsidR="00DC6144" w:rsidRPr="00DC6144" w:rsidRDefault="00E62492"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State Audit Office</w:t>
            </w:r>
          </w:p>
        </w:tc>
        <w:tc>
          <w:tcPr>
            <w:tcW w:w="781" w:type="pct"/>
            <w:shd w:val="clear" w:color="auto" w:fill="auto"/>
            <w:vAlign w:val="center"/>
            <w:hideMark/>
          </w:tcPr>
          <w:p w14:paraId="08DAF872"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18,491.3</w:t>
            </w:r>
          </w:p>
        </w:tc>
        <w:tc>
          <w:tcPr>
            <w:tcW w:w="770" w:type="pct"/>
            <w:shd w:val="clear" w:color="auto" w:fill="auto"/>
            <w:vAlign w:val="center"/>
            <w:hideMark/>
          </w:tcPr>
          <w:p w14:paraId="5379E5D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18,491.3</w:t>
            </w:r>
          </w:p>
        </w:tc>
        <w:tc>
          <w:tcPr>
            <w:tcW w:w="588" w:type="pct"/>
            <w:shd w:val="clear" w:color="auto" w:fill="auto"/>
            <w:vAlign w:val="center"/>
            <w:hideMark/>
          </w:tcPr>
          <w:p w14:paraId="067313F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17,909.5</w:t>
            </w:r>
          </w:p>
        </w:tc>
        <w:tc>
          <w:tcPr>
            <w:tcW w:w="599" w:type="pct"/>
            <w:shd w:val="clear" w:color="auto" w:fill="auto"/>
            <w:vAlign w:val="center"/>
            <w:hideMark/>
          </w:tcPr>
          <w:p w14:paraId="07D1C0A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96.9%</w:t>
            </w:r>
          </w:p>
        </w:tc>
      </w:tr>
      <w:tr w:rsidR="00DC6144" w:rsidRPr="00DC6144" w14:paraId="68B5E6C1" w14:textId="77777777" w:rsidTr="007518EB">
        <w:trPr>
          <w:trHeight w:val="288"/>
        </w:trPr>
        <w:tc>
          <w:tcPr>
            <w:tcW w:w="337" w:type="pct"/>
            <w:shd w:val="clear" w:color="auto" w:fill="auto"/>
            <w:vAlign w:val="center"/>
            <w:hideMark/>
          </w:tcPr>
          <w:p w14:paraId="74482B30"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0FADD7E9"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1B40C8B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18,158.3</w:t>
            </w:r>
          </w:p>
        </w:tc>
        <w:tc>
          <w:tcPr>
            <w:tcW w:w="770" w:type="pct"/>
            <w:shd w:val="clear" w:color="auto" w:fill="auto"/>
            <w:vAlign w:val="center"/>
            <w:hideMark/>
          </w:tcPr>
          <w:p w14:paraId="1F60910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18,158.3</w:t>
            </w:r>
          </w:p>
        </w:tc>
        <w:tc>
          <w:tcPr>
            <w:tcW w:w="588" w:type="pct"/>
            <w:shd w:val="clear" w:color="auto" w:fill="auto"/>
            <w:vAlign w:val="center"/>
            <w:hideMark/>
          </w:tcPr>
          <w:p w14:paraId="56A8D27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17,491.7</w:t>
            </w:r>
          </w:p>
        </w:tc>
        <w:tc>
          <w:tcPr>
            <w:tcW w:w="599" w:type="pct"/>
            <w:shd w:val="clear" w:color="auto" w:fill="auto"/>
            <w:vAlign w:val="center"/>
            <w:hideMark/>
          </w:tcPr>
          <w:p w14:paraId="259F3B6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96.3%</w:t>
            </w:r>
          </w:p>
        </w:tc>
      </w:tr>
      <w:tr w:rsidR="00DC6144" w:rsidRPr="00DC6144" w14:paraId="379503D3" w14:textId="77777777" w:rsidTr="007518EB">
        <w:trPr>
          <w:trHeight w:val="288"/>
        </w:trPr>
        <w:tc>
          <w:tcPr>
            <w:tcW w:w="337" w:type="pct"/>
            <w:shd w:val="clear" w:color="auto" w:fill="auto"/>
            <w:vAlign w:val="center"/>
            <w:hideMark/>
          </w:tcPr>
          <w:p w14:paraId="2562773F"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D856C66"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129C6DF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14,985.3</w:t>
            </w:r>
          </w:p>
        </w:tc>
        <w:tc>
          <w:tcPr>
            <w:tcW w:w="770" w:type="pct"/>
            <w:shd w:val="clear" w:color="auto" w:fill="auto"/>
            <w:vAlign w:val="center"/>
            <w:hideMark/>
          </w:tcPr>
          <w:p w14:paraId="16330ED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14,985.3</w:t>
            </w:r>
          </w:p>
        </w:tc>
        <w:tc>
          <w:tcPr>
            <w:tcW w:w="588" w:type="pct"/>
            <w:shd w:val="clear" w:color="auto" w:fill="auto"/>
            <w:vAlign w:val="center"/>
            <w:hideMark/>
          </w:tcPr>
          <w:p w14:paraId="3FCE43B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14,834.5</w:t>
            </w:r>
          </w:p>
        </w:tc>
        <w:tc>
          <w:tcPr>
            <w:tcW w:w="599" w:type="pct"/>
            <w:shd w:val="clear" w:color="auto" w:fill="auto"/>
            <w:vAlign w:val="center"/>
            <w:hideMark/>
          </w:tcPr>
          <w:p w14:paraId="6707F6D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99.0%</w:t>
            </w:r>
          </w:p>
        </w:tc>
      </w:tr>
      <w:tr w:rsidR="00DC6144" w:rsidRPr="00DC6144" w14:paraId="2BAEA26D" w14:textId="77777777" w:rsidTr="007518EB">
        <w:trPr>
          <w:trHeight w:val="288"/>
        </w:trPr>
        <w:tc>
          <w:tcPr>
            <w:tcW w:w="337" w:type="pct"/>
            <w:shd w:val="clear" w:color="auto" w:fill="auto"/>
            <w:vAlign w:val="center"/>
            <w:hideMark/>
          </w:tcPr>
          <w:p w14:paraId="6AC08333"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6763BA7"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30DB66B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2,485.0</w:t>
            </w:r>
          </w:p>
        </w:tc>
        <w:tc>
          <w:tcPr>
            <w:tcW w:w="770" w:type="pct"/>
            <w:shd w:val="clear" w:color="auto" w:fill="auto"/>
            <w:vAlign w:val="center"/>
            <w:hideMark/>
          </w:tcPr>
          <w:p w14:paraId="6C0117E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2,485.0</w:t>
            </w:r>
          </w:p>
        </w:tc>
        <w:tc>
          <w:tcPr>
            <w:tcW w:w="588" w:type="pct"/>
            <w:shd w:val="clear" w:color="auto" w:fill="auto"/>
            <w:vAlign w:val="center"/>
            <w:hideMark/>
          </w:tcPr>
          <w:p w14:paraId="00FE0DE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2,117.8</w:t>
            </w:r>
          </w:p>
        </w:tc>
        <w:tc>
          <w:tcPr>
            <w:tcW w:w="599" w:type="pct"/>
            <w:shd w:val="clear" w:color="auto" w:fill="auto"/>
            <w:vAlign w:val="center"/>
            <w:hideMark/>
          </w:tcPr>
          <w:p w14:paraId="2D68E1E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85.2%</w:t>
            </w:r>
          </w:p>
        </w:tc>
      </w:tr>
      <w:tr w:rsidR="00DC6144" w:rsidRPr="00DC6144" w14:paraId="1AA1F487" w14:textId="77777777" w:rsidTr="007518EB">
        <w:trPr>
          <w:trHeight w:val="288"/>
        </w:trPr>
        <w:tc>
          <w:tcPr>
            <w:tcW w:w="337" w:type="pct"/>
            <w:shd w:val="clear" w:color="auto" w:fill="auto"/>
            <w:vAlign w:val="center"/>
            <w:hideMark/>
          </w:tcPr>
          <w:p w14:paraId="6599F039"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DA19AE0"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1BBF759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6.0</w:t>
            </w:r>
          </w:p>
        </w:tc>
        <w:tc>
          <w:tcPr>
            <w:tcW w:w="770" w:type="pct"/>
            <w:shd w:val="clear" w:color="auto" w:fill="auto"/>
            <w:vAlign w:val="center"/>
            <w:hideMark/>
          </w:tcPr>
          <w:p w14:paraId="1B0E0EA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6.0</w:t>
            </w:r>
          </w:p>
        </w:tc>
        <w:tc>
          <w:tcPr>
            <w:tcW w:w="588" w:type="pct"/>
            <w:shd w:val="clear" w:color="auto" w:fill="auto"/>
            <w:vAlign w:val="center"/>
            <w:hideMark/>
          </w:tcPr>
          <w:p w14:paraId="0553C68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w:t>
            </w:r>
          </w:p>
        </w:tc>
        <w:tc>
          <w:tcPr>
            <w:tcW w:w="599" w:type="pct"/>
            <w:shd w:val="clear" w:color="auto" w:fill="auto"/>
            <w:vAlign w:val="center"/>
            <w:hideMark/>
          </w:tcPr>
          <w:p w14:paraId="79F3D79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84.2%</w:t>
            </w:r>
          </w:p>
        </w:tc>
      </w:tr>
      <w:tr w:rsidR="00DC6144" w:rsidRPr="00DC6144" w14:paraId="5FC26D69" w14:textId="77777777" w:rsidTr="007518EB">
        <w:trPr>
          <w:trHeight w:val="288"/>
        </w:trPr>
        <w:tc>
          <w:tcPr>
            <w:tcW w:w="337" w:type="pct"/>
            <w:shd w:val="clear" w:color="auto" w:fill="auto"/>
            <w:vAlign w:val="center"/>
            <w:hideMark/>
          </w:tcPr>
          <w:p w14:paraId="522E9584"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02AC4D0"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63CD53E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300.0</w:t>
            </w:r>
          </w:p>
        </w:tc>
        <w:tc>
          <w:tcPr>
            <w:tcW w:w="770" w:type="pct"/>
            <w:shd w:val="clear" w:color="auto" w:fill="auto"/>
            <w:vAlign w:val="center"/>
            <w:hideMark/>
          </w:tcPr>
          <w:p w14:paraId="5719884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300.0</w:t>
            </w:r>
          </w:p>
        </w:tc>
        <w:tc>
          <w:tcPr>
            <w:tcW w:w="588" w:type="pct"/>
            <w:shd w:val="clear" w:color="auto" w:fill="auto"/>
            <w:vAlign w:val="center"/>
            <w:hideMark/>
          </w:tcPr>
          <w:p w14:paraId="098F170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212.0</w:t>
            </w:r>
          </w:p>
        </w:tc>
        <w:tc>
          <w:tcPr>
            <w:tcW w:w="599" w:type="pct"/>
            <w:shd w:val="clear" w:color="auto" w:fill="auto"/>
            <w:vAlign w:val="center"/>
            <w:hideMark/>
          </w:tcPr>
          <w:p w14:paraId="5173BA6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70.7%</w:t>
            </w:r>
          </w:p>
        </w:tc>
      </w:tr>
      <w:tr w:rsidR="00DC6144" w:rsidRPr="00DC6144" w14:paraId="31D1468D" w14:textId="77777777" w:rsidTr="007518EB">
        <w:trPr>
          <w:trHeight w:val="288"/>
        </w:trPr>
        <w:tc>
          <w:tcPr>
            <w:tcW w:w="337" w:type="pct"/>
            <w:shd w:val="clear" w:color="auto" w:fill="auto"/>
            <w:vAlign w:val="center"/>
            <w:hideMark/>
          </w:tcPr>
          <w:p w14:paraId="40EC423E"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2B609FB"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5CA9CAA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382.0</w:t>
            </w:r>
          </w:p>
        </w:tc>
        <w:tc>
          <w:tcPr>
            <w:tcW w:w="770" w:type="pct"/>
            <w:shd w:val="clear" w:color="auto" w:fill="auto"/>
            <w:vAlign w:val="center"/>
            <w:hideMark/>
          </w:tcPr>
          <w:p w14:paraId="78CF8AA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382.0</w:t>
            </w:r>
          </w:p>
        </w:tc>
        <w:tc>
          <w:tcPr>
            <w:tcW w:w="588" w:type="pct"/>
            <w:shd w:val="clear" w:color="auto" w:fill="auto"/>
            <w:vAlign w:val="center"/>
            <w:hideMark/>
          </w:tcPr>
          <w:p w14:paraId="4D06444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322.4</w:t>
            </w:r>
          </w:p>
        </w:tc>
        <w:tc>
          <w:tcPr>
            <w:tcW w:w="599" w:type="pct"/>
            <w:shd w:val="clear" w:color="auto" w:fill="auto"/>
            <w:vAlign w:val="center"/>
            <w:hideMark/>
          </w:tcPr>
          <w:p w14:paraId="0475AF4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84.4%</w:t>
            </w:r>
          </w:p>
        </w:tc>
      </w:tr>
      <w:tr w:rsidR="00DC6144" w:rsidRPr="00DC6144" w14:paraId="1AB59705" w14:textId="77777777" w:rsidTr="007518EB">
        <w:trPr>
          <w:trHeight w:val="288"/>
        </w:trPr>
        <w:tc>
          <w:tcPr>
            <w:tcW w:w="337" w:type="pct"/>
            <w:shd w:val="clear" w:color="auto" w:fill="auto"/>
            <w:vAlign w:val="center"/>
            <w:hideMark/>
          </w:tcPr>
          <w:p w14:paraId="448C6551"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5917A2F3"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7AD32BE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333.0</w:t>
            </w:r>
          </w:p>
        </w:tc>
        <w:tc>
          <w:tcPr>
            <w:tcW w:w="770" w:type="pct"/>
            <w:shd w:val="clear" w:color="auto" w:fill="auto"/>
            <w:vAlign w:val="center"/>
            <w:hideMark/>
          </w:tcPr>
          <w:p w14:paraId="12481EC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333.0</w:t>
            </w:r>
          </w:p>
        </w:tc>
        <w:tc>
          <w:tcPr>
            <w:tcW w:w="588" w:type="pct"/>
            <w:shd w:val="clear" w:color="auto" w:fill="auto"/>
            <w:vAlign w:val="center"/>
            <w:hideMark/>
          </w:tcPr>
          <w:p w14:paraId="73D1747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417.8</w:t>
            </w:r>
          </w:p>
        </w:tc>
        <w:tc>
          <w:tcPr>
            <w:tcW w:w="599" w:type="pct"/>
            <w:shd w:val="clear" w:color="auto" w:fill="auto"/>
            <w:vAlign w:val="center"/>
            <w:hideMark/>
          </w:tcPr>
          <w:p w14:paraId="456DA73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125.5%</w:t>
            </w:r>
          </w:p>
        </w:tc>
      </w:tr>
      <w:tr w:rsidR="00DC6144" w:rsidRPr="00DC6144" w14:paraId="299536B3" w14:textId="77777777" w:rsidTr="007518EB">
        <w:trPr>
          <w:trHeight w:val="288"/>
        </w:trPr>
        <w:tc>
          <w:tcPr>
            <w:tcW w:w="337" w:type="pct"/>
            <w:shd w:val="clear" w:color="auto" w:fill="auto"/>
            <w:vAlign w:val="center"/>
            <w:hideMark/>
          </w:tcPr>
          <w:p w14:paraId="436F55B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06 00</w:t>
            </w:r>
          </w:p>
        </w:tc>
        <w:tc>
          <w:tcPr>
            <w:tcW w:w="1926" w:type="pct"/>
            <w:shd w:val="clear" w:color="auto" w:fill="auto"/>
            <w:vAlign w:val="center"/>
            <w:hideMark/>
          </w:tcPr>
          <w:p w14:paraId="2137F81E" w14:textId="77777777" w:rsidR="00DC6144" w:rsidRPr="00DC6144" w:rsidRDefault="00E62492"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Central Election Commission of Georgia</w:t>
            </w:r>
          </w:p>
        </w:tc>
        <w:tc>
          <w:tcPr>
            <w:tcW w:w="781" w:type="pct"/>
            <w:shd w:val="clear" w:color="auto" w:fill="auto"/>
            <w:vAlign w:val="center"/>
            <w:hideMark/>
          </w:tcPr>
          <w:p w14:paraId="7B3657E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31,489.1</w:t>
            </w:r>
          </w:p>
        </w:tc>
        <w:tc>
          <w:tcPr>
            <w:tcW w:w="770" w:type="pct"/>
            <w:shd w:val="clear" w:color="auto" w:fill="auto"/>
            <w:vAlign w:val="center"/>
            <w:hideMark/>
          </w:tcPr>
          <w:p w14:paraId="6ED85F2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34,391.1</w:t>
            </w:r>
          </w:p>
        </w:tc>
        <w:tc>
          <w:tcPr>
            <w:tcW w:w="588" w:type="pct"/>
            <w:shd w:val="clear" w:color="auto" w:fill="auto"/>
            <w:vAlign w:val="center"/>
            <w:hideMark/>
          </w:tcPr>
          <w:p w14:paraId="7DC6B08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33,938.7</w:t>
            </w:r>
          </w:p>
        </w:tc>
        <w:tc>
          <w:tcPr>
            <w:tcW w:w="599" w:type="pct"/>
            <w:shd w:val="clear" w:color="auto" w:fill="auto"/>
            <w:vAlign w:val="center"/>
            <w:hideMark/>
          </w:tcPr>
          <w:p w14:paraId="4A6F441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98.7%</w:t>
            </w:r>
          </w:p>
        </w:tc>
      </w:tr>
      <w:tr w:rsidR="00DC6144" w:rsidRPr="00DC6144" w14:paraId="17E2D0DA" w14:textId="77777777" w:rsidTr="007518EB">
        <w:trPr>
          <w:trHeight w:val="288"/>
        </w:trPr>
        <w:tc>
          <w:tcPr>
            <w:tcW w:w="337" w:type="pct"/>
            <w:shd w:val="clear" w:color="auto" w:fill="auto"/>
            <w:vAlign w:val="center"/>
            <w:hideMark/>
          </w:tcPr>
          <w:p w14:paraId="5C6037E8"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724DB909"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2AC094D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31,182.1</w:t>
            </w:r>
          </w:p>
        </w:tc>
        <w:tc>
          <w:tcPr>
            <w:tcW w:w="770" w:type="pct"/>
            <w:shd w:val="clear" w:color="auto" w:fill="auto"/>
            <w:vAlign w:val="center"/>
            <w:hideMark/>
          </w:tcPr>
          <w:p w14:paraId="391ADEA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33,235.0</w:t>
            </w:r>
          </w:p>
        </w:tc>
        <w:tc>
          <w:tcPr>
            <w:tcW w:w="588" w:type="pct"/>
            <w:shd w:val="clear" w:color="auto" w:fill="auto"/>
            <w:vAlign w:val="center"/>
            <w:hideMark/>
          </w:tcPr>
          <w:p w14:paraId="56DBE79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32,782.6</w:t>
            </w:r>
          </w:p>
        </w:tc>
        <w:tc>
          <w:tcPr>
            <w:tcW w:w="599" w:type="pct"/>
            <w:shd w:val="clear" w:color="auto" w:fill="auto"/>
            <w:vAlign w:val="center"/>
            <w:hideMark/>
          </w:tcPr>
          <w:p w14:paraId="4D502D3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98.6%</w:t>
            </w:r>
          </w:p>
        </w:tc>
      </w:tr>
      <w:tr w:rsidR="00DC6144" w:rsidRPr="00DC6144" w14:paraId="17EFC48C" w14:textId="77777777" w:rsidTr="007518EB">
        <w:trPr>
          <w:trHeight w:val="288"/>
        </w:trPr>
        <w:tc>
          <w:tcPr>
            <w:tcW w:w="337" w:type="pct"/>
            <w:shd w:val="clear" w:color="auto" w:fill="auto"/>
            <w:vAlign w:val="center"/>
            <w:hideMark/>
          </w:tcPr>
          <w:p w14:paraId="7372EE12"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B240F32"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51679EF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11,672.1</w:t>
            </w:r>
          </w:p>
        </w:tc>
        <w:tc>
          <w:tcPr>
            <w:tcW w:w="770" w:type="pct"/>
            <w:shd w:val="clear" w:color="auto" w:fill="auto"/>
            <w:vAlign w:val="center"/>
            <w:hideMark/>
          </w:tcPr>
          <w:p w14:paraId="0F49831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12,974.2</w:t>
            </w:r>
          </w:p>
        </w:tc>
        <w:tc>
          <w:tcPr>
            <w:tcW w:w="588" w:type="pct"/>
            <w:shd w:val="clear" w:color="auto" w:fill="auto"/>
            <w:vAlign w:val="center"/>
            <w:hideMark/>
          </w:tcPr>
          <w:p w14:paraId="123675F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12,827.7</w:t>
            </w:r>
          </w:p>
        </w:tc>
        <w:tc>
          <w:tcPr>
            <w:tcW w:w="599" w:type="pct"/>
            <w:shd w:val="clear" w:color="auto" w:fill="auto"/>
            <w:vAlign w:val="center"/>
            <w:hideMark/>
          </w:tcPr>
          <w:p w14:paraId="4E57C36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98.9%</w:t>
            </w:r>
          </w:p>
        </w:tc>
      </w:tr>
      <w:tr w:rsidR="00DC6144" w:rsidRPr="00DC6144" w14:paraId="3AAA26AF" w14:textId="77777777" w:rsidTr="007518EB">
        <w:trPr>
          <w:trHeight w:val="288"/>
        </w:trPr>
        <w:tc>
          <w:tcPr>
            <w:tcW w:w="337" w:type="pct"/>
            <w:shd w:val="clear" w:color="auto" w:fill="auto"/>
            <w:vAlign w:val="center"/>
            <w:hideMark/>
          </w:tcPr>
          <w:p w14:paraId="6453F3F1"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3C25087"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5097F4B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5,329.0</w:t>
            </w:r>
          </w:p>
        </w:tc>
        <w:tc>
          <w:tcPr>
            <w:tcW w:w="770" w:type="pct"/>
            <w:shd w:val="clear" w:color="auto" w:fill="auto"/>
            <w:vAlign w:val="center"/>
            <w:hideMark/>
          </w:tcPr>
          <w:p w14:paraId="709376E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6,914.0</w:t>
            </w:r>
          </w:p>
        </w:tc>
        <w:tc>
          <w:tcPr>
            <w:tcW w:w="588" w:type="pct"/>
            <w:shd w:val="clear" w:color="auto" w:fill="auto"/>
            <w:vAlign w:val="center"/>
            <w:hideMark/>
          </w:tcPr>
          <w:p w14:paraId="6446649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6,655.2</w:t>
            </w:r>
          </w:p>
        </w:tc>
        <w:tc>
          <w:tcPr>
            <w:tcW w:w="599" w:type="pct"/>
            <w:shd w:val="clear" w:color="auto" w:fill="auto"/>
            <w:vAlign w:val="center"/>
            <w:hideMark/>
          </w:tcPr>
          <w:p w14:paraId="7B8F11C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96.3%</w:t>
            </w:r>
          </w:p>
        </w:tc>
      </w:tr>
      <w:tr w:rsidR="00DC6144" w:rsidRPr="00DC6144" w14:paraId="056A1AEB" w14:textId="77777777" w:rsidTr="007518EB">
        <w:trPr>
          <w:trHeight w:val="288"/>
        </w:trPr>
        <w:tc>
          <w:tcPr>
            <w:tcW w:w="337" w:type="pct"/>
            <w:shd w:val="clear" w:color="auto" w:fill="auto"/>
            <w:vAlign w:val="center"/>
            <w:hideMark/>
          </w:tcPr>
          <w:p w14:paraId="2C9AD953"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B8FFF25"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6E3C1EE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7.0</w:t>
            </w:r>
          </w:p>
        </w:tc>
        <w:tc>
          <w:tcPr>
            <w:tcW w:w="770" w:type="pct"/>
            <w:shd w:val="clear" w:color="auto" w:fill="auto"/>
            <w:vAlign w:val="center"/>
            <w:hideMark/>
          </w:tcPr>
          <w:p w14:paraId="137A9CC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14:paraId="61DD206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99" w:type="pct"/>
            <w:shd w:val="clear" w:color="auto" w:fill="auto"/>
            <w:vAlign w:val="center"/>
            <w:hideMark/>
          </w:tcPr>
          <w:p w14:paraId="7B30423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14:paraId="1CC70BBB" w14:textId="77777777" w:rsidTr="007518EB">
        <w:trPr>
          <w:trHeight w:val="288"/>
        </w:trPr>
        <w:tc>
          <w:tcPr>
            <w:tcW w:w="337" w:type="pct"/>
            <w:shd w:val="clear" w:color="auto" w:fill="auto"/>
            <w:vAlign w:val="center"/>
            <w:hideMark/>
          </w:tcPr>
          <w:p w14:paraId="52976D7B"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64FE5CC"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122F7BF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284.0</w:t>
            </w:r>
          </w:p>
        </w:tc>
        <w:tc>
          <w:tcPr>
            <w:tcW w:w="770" w:type="pct"/>
            <w:shd w:val="clear" w:color="auto" w:fill="auto"/>
            <w:vAlign w:val="center"/>
            <w:hideMark/>
          </w:tcPr>
          <w:p w14:paraId="42B420D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202.0</w:t>
            </w:r>
          </w:p>
        </w:tc>
        <w:tc>
          <w:tcPr>
            <w:tcW w:w="588" w:type="pct"/>
            <w:shd w:val="clear" w:color="auto" w:fill="auto"/>
            <w:vAlign w:val="center"/>
            <w:hideMark/>
          </w:tcPr>
          <w:p w14:paraId="135D2EC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190.3</w:t>
            </w:r>
          </w:p>
        </w:tc>
        <w:tc>
          <w:tcPr>
            <w:tcW w:w="599" w:type="pct"/>
            <w:shd w:val="clear" w:color="auto" w:fill="auto"/>
            <w:vAlign w:val="center"/>
            <w:hideMark/>
          </w:tcPr>
          <w:p w14:paraId="78D84B2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94.2%</w:t>
            </w:r>
          </w:p>
        </w:tc>
      </w:tr>
      <w:tr w:rsidR="00DC6144" w:rsidRPr="00DC6144" w14:paraId="006C5808" w14:textId="77777777" w:rsidTr="007518EB">
        <w:trPr>
          <w:trHeight w:val="288"/>
        </w:trPr>
        <w:tc>
          <w:tcPr>
            <w:tcW w:w="337" w:type="pct"/>
            <w:shd w:val="clear" w:color="auto" w:fill="auto"/>
            <w:vAlign w:val="center"/>
            <w:hideMark/>
          </w:tcPr>
          <w:p w14:paraId="1B19B737"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49667E3"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591C3E1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13,890.0</w:t>
            </w:r>
          </w:p>
        </w:tc>
        <w:tc>
          <w:tcPr>
            <w:tcW w:w="770" w:type="pct"/>
            <w:shd w:val="clear" w:color="auto" w:fill="auto"/>
            <w:vAlign w:val="center"/>
            <w:hideMark/>
          </w:tcPr>
          <w:p w14:paraId="2B85DA6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13,144.8</w:t>
            </w:r>
          </w:p>
        </w:tc>
        <w:tc>
          <w:tcPr>
            <w:tcW w:w="588" w:type="pct"/>
            <w:shd w:val="clear" w:color="auto" w:fill="auto"/>
            <w:vAlign w:val="center"/>
            <w:hideMark/>
          </w:tcPr>
          <w:p w14:paraId="4918A58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13,109.3</w:t>
            </w:r>
          </w:p>
        </w:tc>
        <w:tc>
          <w:tcPr>
            <w:tcW w:w="599" w:type="pct"/>
            <w:shd w:val="clear" w:color="auto" w:fill="auto"/>
            <w:vAlign w:val="center"/>
            <w:hideMark/>
          </w:tcPr>
          <w:p w14:paraId="51929BB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99.7%</w:t>
            </w:r>
          </w:p>
        </w:tc>
      </w:tr>
      <w:tr w:rsidR="00DC6144" w:rsidRPr="00DC6144" w14:paraId="51434554" w14:textId="77777777" w:rsidTr="007518EB">
        <w:trPr>
          <w:trHeight w:val="288"/>
        </w:trPr>
        <w:tc>
          <w:tcPr>
            <w:tcW w:w="337" w:type="pct"/>
            <w:shd w:val="clear" w:color="auto" w:fill="auto"/>
            <w:vAlign w:val="center"/>
            <w:hideMark/>
          </w:tcPr>
          <w:p w14:paraId="5779E640"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7A82F9B1"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0DB1FBC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307.0</w:t>
            </w:r>
          </w:p>
        </w:tc>
        <w:tc>
          <w:tcPr>
            <w:tcW w:w="770" w:type="pct"/>
            <w:shd w:val="clear" w:color="auto" w:fill="auto"/>
            <w:vAlign w:val="center"/>
            <w:hideMark/>
          </w:tcPr>
          <w:p w14:paraId="0015D51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1,156.1</w:t>
            </w:r>
          </w:p>
        </w:tc>
        <w:tc>
          <w:tcPr>
            <w:tcW w:w="588" w:type="pct"/>
            <w:shd w:val="clear" w:color="auto" w:fill="auto"/>
            <w:vAlign w:val="center"/>
            <w:hideMark/>
          </w:tcPr>
          <w:p w14:paraId="609CC99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1,156.1</w:t>
            </w:r>
          </w:p>
        </w:tc>
        <w:tc>
          <w:tcPr>
            <w:tcW w:w="599" w:type="pct"/>
            <w:shd w:val="clear" w:color="auto" w:fill="auto"/>
            <w:vAlign w:val="center"/>
            <w:hideMark/>
          </w:tcPr>
          <w:p w14:paraId="79EE97D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43D0BE96" w14:textId="77777777" w:rsidTr="007518EB">
        <w:trPr>
          <w:trHeight w:val="288"/>
        </w:trPr>
        <w:tc>
          <w:tcPr>
            <w:tcW w:w="337" w:type="pct"/>
            <w:shd w:val="clear" w:color="auto" w:fill="auto"/>
            <w:vAlign w:val="center"/>
            <w:hideMark/>
          </w:tcPr>
          <w:p w14:paraId="1CC7930A"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06 01</w:t>
            </w:r>
          </w:p>
        </w:tc>
        <w:tc>
          <w:tcPr>
            <w:tcW w:w="1926" w:type="pct"/>
            <w:shd w:val="clear" w:color="auto" w:fill="auto"/>
            <w:vAlign w:val="center"/>
            <w:hideMark/>
          </w:tcPr>
          <w:p w14:paraId="2F60B336" w14:textId="77777777" w:rsidR="00DC6144" w:rsidRPr="00DC6144" w:rsidRDefault="002F624D"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Development of electoral environment</w:t>
            </w:r>
          </w:p>
        </w:tc>
        <w:tc>
          <w:tcPr>
            <w:tcW w:w="781" w:type="pct"/>
            <w:shd w:val="clear" w:color="auto" w:fill="auto"/>
            <w:vAlign w:val="center"/>
            <w:hideMark/>
          </w:tcPr>
          <w:p w14:paraId="2BC7EA85"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16,235.1</w:t>
            </w:r>
          </w:p>
        </w:tc>
        <w:tc>
          <w:tcPr>
            <w:tcW w:w="770" w:type="pct"/>
            <w:shd w:val="clear" w:color="auto" w:fill="auto"/>
            <w:vAlign w:val="center"/>
            <w:hideMark/>
          </w:tcPr>
          <w:p w14:paraId="2F7CCA3B"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17,316.4</w:t>
            </w:r>
          </w:p>
        </w:tc>
        <w:tc>
          <w:tcPr>
            <w:tcW w:w="588" w:type="pct"/>
            <w:shd w:val="clear" w:color="auto" w:fill="auto"/>
            <w:vAlign w:val="center"/>
            <w:hideMark/>
          </w:tcPr>
          <w:p w14:paraId="61671212"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17,185.5</w:t>
            </w:r>
          </w:p>
        </w:tc>
        <w:tc>
          <w:tcPr>
            <w:tcW w:w="599" w:type="pct"/>
            <w:shd w:val="clear" w:color="auto" w:fill="auto"/>
            <w:vAlign w:val="center"/>
            <w:hideMark/>
          </w:tcPr>
          <w:p w14:paraId="4A2D382C"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99.2%</w:t>
            </w:r>
          </w:p>
        </w:tc>
      </w:tr>
      <w:tr w:rsidR="00DC6144" w:rsidRPr="00DC6144" w14:paraId="11A98641" w14:textId="77777777" w:rsidTr="007518EB">
        <w:trPr>
          <w:trHeight w:val="288"/>
        </w:trPr>
        <w:tc>
          <w:tcPr>
            <w:tcW w:w="337" w:type="pct"/>
            <w:shd w:val="clear" w:color="auto" w:fill="auto"/>
            <w:vAlign w:val="center"/>
            <w:hideMark/>
          </w:tcPr>
          <w:p w14:paraId="3A2C48B9"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4FEEBEF1"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1520064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15,928.1</w:t>
            </w:r>
          </w:p>
        </w:tc>
        <w:tc>
          <w:tcPr>
            <w:tcW w:w="770" w:type="pct"/>
            <w:shd w:val="clear" w:color="auto" w:fill="auto"/>
            <w:vAlign w:val="center"/>
            <w:hideMark/>
          </w:tcPr>
          <w:p w14:paraId="089EC79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16,251.6</w:t>
            </w:r>
          </w:p>
        </w:tc>
        <w:tc>
          <w:tcPr>
            <w:tcW w:w="588" w:type="pct"/>
            <w:shd w:val="clear" w:color="auto" w:fill="auto"/>
            <w:vAlign w:val="center"/>
            <w:hideMark/>
          </w:tcPr>
          <w:p w14:paraId="4E5C8D6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16,120.6</w:t>
            </w:r>
          </w:p>
        </w:tc>
        <w:tc>
          <w:tcPr>
            <w:tcW w:w="599" w:type="pct"/>
            <w:shd w:val="clear" w:color="auto" w:fill="auto"/>
            <w:vAlign w:val="center"/>
            <w:hideMark/>
          </w:tcPr>
          <w:p w14:paraId="4FA896A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99.2%</w:t>
            </w:r>
          </w:p>
        </w:tc>
      </w:tr>
      <w:tr w:rsidR="00DC6144" w:rsidRPr="00DC6144" w14:paraId="1F992B90" w14:textId="77777777" w:rsidTr="007518EB">
        <w:trPr>
          <w:trHeight w:val="288"/>
        </w:trPr>
        <w:tc>
          <w:tcPr>
            <w:tcW w:w="337" w:type="pct"/>
            <w:shd w:val="clear" w:color="auto" w:fill="auto"/>
            <w:vAlign w:val="center"/>
            <w:hideMark/>
          </w:tcPr>
          <w:p w14:paraId="2F901473"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56D5964"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0F0B347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10,891.1</w:t>
            </w:r>
          </w:p>
        </w:tc>
        <w:tc>
          <w:tcPr>
            <w:tcW w:w="770" w:type="pct"/>
            <w:shd w:val="clear" w:color="auto" w:fill="auto"/>
            <w:vAlign w:val="center"/>
            <w:hideMark/>
          </w:tcPr>
          <w:p w14:paraId="3BE8524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10,684.0</w:t>
            </w:r>
          </w:p>
        </w:tc>
        <w:tc>
          <w:tcPr>
            <w:tcW w:w="588" w:type="pct"/>
            <w:shd w:val="clear" w:color="auto" w:fill="auto"/>
            <w:vAlign w:val="center"/>
            <w:hideMark/>
          </w:tcPr>
          <w:p w14:paraId="5AA87B1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10,680.4</w:t>
            </w:r>
          </w:p>
        </w:tc>
        <w:tc>
          <w:tcPr>
            <w:tcW w:w="599" w:type="pct"/>
            <w:shd w:val="clear" w:color="auto" w:fill="auto"/>
            <w:vAlign w:val="center"/>
            <w:hideMark/>
          </w:tcPr>
          <w:p w14:paraId="0C86849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6ED1F4E7" w14:textId="77777777" w:rsidTr="007518EB">
        <w:trPr>
          <w:trHeight w:val="288"/>
        </w:trPr>
        <w:tc>
          <w:tcPr>
            <w:tcW w:w="337" w:type="pct"/>
            <w:shd w:val="clear" w:color="auto" w:fill="auto"/>
            <w:vAlign w:val="center"/>
            <w:hideMark/>
          </w:tcPr>
          <w:p w14:paraId="5228E836"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661429A"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5C44BF6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4,720.0</w:t>
            </w:r>
          </w:p>
        </w:tc>
        <w:tc>
          <w:tcPr>
            <w:tcW w:w="770" w:type="pct"/>
            <w:shd w:val="clear" w:color="auto" w:fill="auto"/>
            <w:vAlign w:val="center"/>
            <w:hideMark/>
          </w:tcPr>
          <w:p w14:paraId="546F816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5,346.1</w:t>
            </w:r>
          </w:p>
        </w:tc>
        <w:tc>
          <w:tcPr>
            <w:tcW w:w="588" w:type="pct"/>
            <w:shd w:val="clear" w:color="auto" w:fill="auto"/>
            <w:vAlign w:val="center"/>
            <w:hideMark/>
          </w:tcPr>
          <w:p w14:paraId="54C3FB9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5,219.9</w:t>
            </w:r>
          </w:p>
        </w:tc>
        <w:tc>
          <w:tcPr>
            <w:tcW w:w="599" w:type="pct"/>
            <w:shd w:val="clear" w:color="auto" w:fill="auto"/>
            <w:vAlign w:val="center"/>
            <w:hideMark/>
          </w:tcPr>
          <w:p w14:paraId="7D98ED3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97.6%</w:t>
            </w:r>
          </w:p>
        </w:tc>
      </w:tr>
      <w:tr w:rsidR="00DC6144" w:rsidRPr="00DC6144" w14:paraId="25CEFB4D" w14:textId="77777777" w:rsidTr="007518EB">
        <w:trPr>
          <w:trHeight w:val="288"/>
        </w:trPr>
        <w:tc>
          <w:tcPr>
            <w:tcW w:w="337" w:type="pct"/>
            <w:shd w:val="clear" w:color="auto" w:fill="auto"/>
            <w:vAlign w:val="center"/>
            <w:hideMark/>
          </w:tcPr>
          <w:p w14:paraId="07AD4785"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D9D67B3"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3AA0023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7.0</w:t>
            </w:r>
          </w:p>
        </w:tc>
        <w:tc>
          <w:tcPr>
            <w:tcW w:w="770" w:type="pct"/>
            <w:shd w:val="clear" w:color="auto" w:fill="auto"/>
            <w:vAlign w:val="center"/>
            <w:hideMark/>
          </w:tcPr>
          <w:p w14:paraId="2781B6B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14:paraId="364AA5C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99" w:type="pct"/>
            <w:shd w:val="clear" w:color="auto" w:fill="auto"/>
            <w:vAlign w:val="center"/>
            <w:hideMark/>
          </w:tcPr>
          <w:p w14:paraId="68C6985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14:paraId="0F20D3C0" w14:textId="77777777" w:rsidTr="007518EB">
        <w:trPr>
          <w:trHeight w:val="288"/>
        </w:trPr>
        <w:tc>
          <w:tcPr>
            <w:tcW w:w="337" w:type="pct"/>
            <w:shd w:val="clear" w:color="auto" w:fill="auto"/>
            <w:vAlign w:val="center"/>
            <w:hideMark/>
          </w:tcPr>
          <w:p w14:paraId="108B8D92"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lastRenderedPageBreak/>
              <w:t> </w:t>
            </w:r>
          </w:p>
        </w:tc>
        <w:tc>
          <w:tcPr>
            <w:tcW w:w="1926" w:type="pct"/>
            <w:shd w:val="clear" w:color="auto" w:fill="auto"/>
            <w:vAlign w:val="center"/>
            <w:hideMark/>
          </w:tcPr>
          <w:p w14:paraId="54C2D049"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50BD6DD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260.0</w:t>
            </w:r>
          </w:p>
        </w:tc>
        <w:tc>
          <w:tcPr>
            <w:tcW w:w="770" w:type="pct"/>
            <w:shd w:val="clear" w:color="auto" w:fill="auto"/>
            <w:vAlign w:val="center"/>
            <w:hideMark/>
          </w:tcPr>
          <w:p w14:paraId="0E2BAB7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179.0</w:t>
            </w:r>
          </w:p>
        </w:tc>
        <w:tc>
          <w:tcPr>
            <w:tcW w:w="588" w:type="pct"/>
            <w:shd w:val="clear" w:color="auto" w:fill="auto"/>
            <w:vAlign w:val="center"/>
            <w:hideMark/>
          </w:tcPr>
          <w:p w14:paraId="3C5DF6A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178.9</w:t>
            </w:r>
          </w:p>
        </w:tc>
        <w:tc>
          <w:tcPr>
            <w:tcW w:w="599" w:type="pct"/>
            <w:shd w:val="clear" w:color="auto" w:fill="auto"/>
            <w:vAlign w:val="center"/>
            <w:hideMark/>
          </w:tcPr>
          <w:p w14:paraId="7BCD541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14:paraId="14CACFF7" w14:textId="77777777" w:rsidTr="007518EB">
        <w:trPr>
          <w:trHeight w:val="288"/>
        </w:trPr>
        <w:tc>
          <w:tcPr>
            <w:tcW w:w="337" w:type="pct"/>
            <w:shd w:val="clear" w:color="auto" w:fill="auto"/>
            <w:vAlign w:val="center"/>
            <w:hideMark/>
          </w:tcPr>
          <w:p w14:paraId="79681FEC"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A9DA343"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7C8D04F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50.0</w:t>
            </w:r>
          </w:p>
        </w:tc>
        <w:tc>
          <w:tcPr>
            <w:tcW w:w="770" w:type="pct"/>
            <w:shd w:val="clear" w:color="auto" w:fill="auto"/>
            <w:vAlign w:val="center"/>
            <w:hideMark/>
          </w:tcPr>
          <w:p w14:paraId="4905ABA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42.5</w:t>
            </w:r>
          </w:p>
        </w:tc>
        <w:tc>
          <w:tcPr>
            <w:tcW w:w="588" w:type="pct"/>
            <w:shd w:val="clear" w:color="auto" w:fill="auto"/>
            <w:vAlign w:val="center"/>
            <w:hideMark/>
          </w:tcPr>
          <w:p w14:paraId="79976A8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41.3</w:t>
            </w:r>
          </w:p>
        </w:tc>
        <w:tc>
          <w:tcPr>
            <w:tcW w:w="599" w:type="pct"/>
            <w:shd w:val="clear" w:color="auto" w:fill="auto"/>
            <w:vAlign w:val="center"/>
            <w:hideMark/>
          </w:tcPr>
          <w:p w14:paraId="40DDB73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97.3%</w:t>
            </w:r>
          </w:p>
        </w:tc>
      </w:tr>
      <w:tr w:rsidR="00DC6144" w:rsidRPr="00DC6144" w14:paraId="5ED437E2" w14:textId="77777777" w:rsidTr="007518EB">
        <w:trPr>
          <w:trHeight w:val="288"/>
        </w:trPr>
        <w:tc>
          <w:tcPr>
            <w:tcW w:w="337" w:type="pct"/>
            <w:shd w:val="clear" w:color="auto" w:fill="auto"/>
            <w:vAlign w:val="center"/>
            <w:hideMark/>
          </w:tcPr>
          <w:p w14:paraId="4398EA6E"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5C666489"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5F2BCF2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307.0</w:t>
            </w:r>
          </w:p>
        </w:tc>
        <w:tc>
          <w:tcPr>
            <w:tcW w:w="770" w:type="pct"/>
            <w:shd w:val="clear" w:color="auto" w:fill="auto"/>
            <w:vAlign w:val="center"/>
            <w:hideMark/>
          </w:tcPr>
          <w:p w14:paraId="2EB7273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1,064.9</w:t>
            </w:r>
          </w:p>
        </w:tc>
        <w:tc>
          <w:tcPr>
            <w:tcW w:w="588" w:type="pct"/>
            <w:shd w:val="clear" w:color="auto" w:fill="auto"/>
            <w:vAlign w:val="center"/>
            <w:hideMark/>
          </w:tcPr>
          <w:p w14:paraId="43695D1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1,064.9</w:t>
            </w:r>
          </w:p>
        </w:tc>
        <w:tc>
          <w:tcPr>
            <w:tcW w:w="599" w:type="pct"/>
            <w:shd w:val="clear" w:color="auto" w:fill="auto"/>
            <w:vAlign w:val="center"/>
            <w:hideMark/>
          </w:tcPr>
          <w:p w14:paraId="3C247CC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65877816" w14:textId="77777777" w:rsidTr="007518EB">
        <w:trPr>
          <w:trHeight w:val="288"/>
        </w:trPr>
        <w:tc>
          <w:tcPr>
            <w:tcW w:w="337" w:type="pct"/>
            <w:shd w:val="clear" w:color="auto" w:fill="auto"/>
            <w:vAlign w:val="center"/>
            <w:hideMark/>
          </w:tcPr>
          <w:p w14:paraId="0E70C587"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06 02</w:t>
            </w:r>
          </w:p>
        </w:tc>
        <w:tc>
          <w:tcPr>
            <w:tcW w:w="1926" w:type="pct"/>
            <w:shd w:val="clear" w:color="auto" w:fill="auto"/>
            <w:vAlign w:val="center"/>
            <w:hideMark/>
          </w:tcPr>
          <w:p w14:paraId="17567927" w14:textId="77777777" w:rsidR="00DC6144" w:rsidRPr="00DC6144" w:rsidRDefault="002F624D"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Promotion of electoral institution development and civil education</w:t>
            </w:r>
          </w:p>
        </w:tc>
        <w:tc>
          <w:tcPr>
            <w:tcW w:w="781" w:type="pct"/>
            <w:shd w:val="clear" w:color="auto" w:fill="auto"/>
            <w:vAlign w:val="center"/>
            <w:hideMark/>
          </w:tcPr>
          <w:p w14:paraId="6B728DFB"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1,417.0</w:t>
            </w:r>
          </w:p>
        </w:tc>
        <w:tc>
          <w:tcPr>
            <w:tcW w:w="770" w:type="pct"/>
            <w:shd w:val="clear" w:color="auto" w:fill="auto"/>
            <w:vAlign w:val="center"/>
            <w:hideMark/>
          </w:tcPr>
          <w:p w14:paraId="24BDB49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1,244.4</w:t>
            </w:r>
          </w:p>
        </w:tc>
        <w:tc>
          <w:tcPr>
            <w:tcW w:w="588" w:type="pct"/>
            <w:shd w:val="clear" w:color="auto" w:fill="auto"/>
            <w:vAlign w:val="center"/>
            <w:hideMark/>
          </w:tcPr>
          <w:p w14:paraId="1CC5FFF7"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1,114.4</w:t>
            </w:r>
          </w:p>
        </w:tc>
        <w:tc>
          <w:tcPr>
            <w:tcW w:w="599" w:type="pct"/>
            <w:shd w:val="clear" w:color="auto" w:fill="auto"/>
            <w:vAlign w:val="center"/>
            <w:hideMark/>
          </w:tcPr>
          <w:p w14:paraId="72F96AEA"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89.6%</w:t>
            </w:r>
          </w:p>
        </w:tc>
      </w:tr>
      <w:tr w:rsidR="00DC6144" w:rsidRPr="00DC6144" w14:paraId="1C6724D4" w14:textId="77777777" w:rsidTr="007518EB">
        <w:trPr>
          <w:trHeight w:val="288"/>
        </w:trPr>
        <w:tc>
          <w:tcPr>
            <w:tcW w:w="337" w:type="pct"/>
            <w:shd w:val="clear" w:color="auto" w:fill="auto"/>
            <w:vAlign w:val="center"/>
            <w:hideMark/>
          </w:tcPr>
          <w:p w14:paraId="1916BF2F"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18B123BA"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5EB44C2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1,417.0</w:t>
            </w:r>
          </w:p>
        </w:tc>
        <w:tc>
          <w:tcPr>
            <w:tcW w:w="770" w:type="pct"/>
            <w:shd w:val="clear" w:color="auto" w:fill="auto"/>
            <w:vAlign w:val="center"/>
            <w:hideMark/>
          </w:tcPr>
          <w:p w14:paraId="45D9FC6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1,244.4</w:t>
            </w:r>
          </w:p>
        </w:tc>
        <w:tc>
          <w:tcPr>
            <w:tcW w:w="588" w:type="pct"/>
            <w:shd w:val="clear" w:color="auto" w:fill="auto"/>
            <w:vAlign w:val="center"/>
            <w:hideMark/>
          </w:tcPr>
          <w:p w14:paraId="56B5213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1,114.4</w:t>
            </w:r>
          </w:p>
        </w:tc>
        <w:tc>
          <w:tcPr>
            <w:tcW w:w="599" w:type="pct"/>
            <w:shd w:val="clear" w:color="auto" w:fill="auto"/>
            <w:vAlign w:val="center"/>
            <w:hideMark/>
          </w:tcPr>
          <w:p w14:paraId="7DC8D38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89.6%</w:t>
            </w:r>
          </w:p>
        </w:tc>
      </w:tr>
      <w:tr w:rsidR="00DC6144" w:rsidRPr="00DC6144" w14:paraId="34132FFF" w14:textId="77777777" w:rsidTr="007518EB">
        <w:trPr>
          <w:trHeight w:val="288"/>
        </w:trPr>
        <w:tc>
          <w:tcPr>
            <w:tcW w:w="337" w:type="pct"/>
            <w:shd w:val="clear" w:color="auto" w:fill="auto"/>
            <w:vAlign w:val="center"/>
            <w:hideMark/>
          </w:tcPr>
          <w:p w14:paraId="3BFCA392"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61BE79C"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5791482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781.0</w:t>
            </w:r>
          </w:p>
        </w:tc>
        <w:tc>
          <w:tcPr>
            <w:tcW w:w="770" w:type="pct"/>
            <w:shd w:val="clear" w:color="auto" w:fill="auto"/>
            <w:vAlign w:val="center"/>
            <w:hideMark/>
          </w:tcPr>
          <w:p w14:paraId="7B88E88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803.6</w:t>
            </w:r>
          </w:p>
        </w:tc>
        <w:tc>
          <w:tcPr>
            <w:tcW w:w="588" w:type="pct"/>
            <w:shd w:val="clear" w:color="auto" w:fill="auto"/>
            <w:vAlign w:val="center"/>
            <w:hideMark/>
          </w:tcPr>
          <w:p w14:paraId="4E4CD13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803.5</w:t>
            </w:r>
          </w:p>
        </w:tc>
        <w:tc>
          <w:tcPr>
            <w:tcW w:w="599" w:type="pct"/>
            <w:shd w:val="clear" w:color="auto" w:fill="auto"/>
            <w:vAlign w:val="center"/>
            <w:hideMark/>
          </w:tcPr>
          <w:p w14:paraId="74030CE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485E6EF8" w14:textId="77777777" w:rsidTr="007518EB">
        <w:trPr>
          <w:trHeight w:val="288"/>
        </w:trPr>
        <w:tc>
          <w:tcPr>
            <w:tcW w:w="337" w:type="pct"/>
            <w:shd w:val="clear" w:color="auto" w:fill="auto"/>
            <w:vAlign w:val="center"/>
            <w:hideMark/>
          </w:tcPr>
          <w:p w14:paraId="5F250C19"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B4DF958"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69636BC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609.0</w:t>
            </w:r>
          </w:p>
        </w:tc>
        <w:tc>
          <w:tcPr>
            <w:tcW w:w="770" w:type="pct"/>
            <w:shd w:val="clear" w:color="auto" w:fill="auto"/>
            <w:vAlign w:val="center"/>
            <w:hideMark/>
          </w:tcPr>
          <w:p w14:paraId="262A7DB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413.8</w:t>
            </w:r>
          </w:p>
        </w:tc>
        <w:tc>
          <w:tcPr>
            <w:tcW w:w="588" w:type="pct"/>
            <w:shd w:val="clear" w:color="auto" w:fill="auto"/>
            <w:vAlign w:val="center"/>
            <w:hideMark/>
          </w:tcPr>
          <w:p w14:paraId="4725E02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298.1</w:t>
            </w:r>
          </w:p>
        </w:tc>
        <w:tc>
          <w:tcPr>
            <w:tcW w:w="599" w:type="pct"/>
            <w:shd w:val="clear" w:color="auto" w:fill="auto"/>
            <w:vAlign w:val="center"/>
            <w:hideMark/>
          </w:tcPr>
          <w:p w14:paraId="1315DA2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72.0%</w:t>
            </w:r>
          </w:p>
        </w:tc>
      </w:tr>
      <w:tr w:rsidR="00DC6144" w:rsidRPr="00DC6144" w14:paraId="677065AE" w14:textId="77777777" w:rsidTr="007518EB">
        <w:trPr>
          <w:trHeight w:val="288"/>
        </w:trPr>
        <w:tc>
          <w:tcPr>
            <w:tcW w:w="337" w:type="pct"/>
            <w:shd w:val="clear" w:color="auto" w:fill="auto"/>
            <w:vAlign w:val="center"/>
            <w:hideMark/>
          </w:tcPr>
          <w:p w14:paraId="69D3FC67"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486F33B"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482DE2E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24.0</w:t>
            </w:r>
          </w:p>
        </w:tc>
        <w:tc>
          <w:tcPr>
            <w:tcW w:w="770" w:type="pct"/>
            <w:shd w:val="clear" w:color="auto" w:fill="auto"/>
            <w:vAlign w:val="center"/>
            <w:hideMark/>
          </w:tcPr>
          <w:p w14:paraId="23672BF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23.0</w:t>
            </w:r>
          </w:p>
        </w:tc>
        <w:tc>
          <w:tcPr>
            <w:tcW w:w="588" w:type="pct"/>
            <w:shd w:val="clear" w:color="auto" w:fill="auto"/>
            <w:vAlign w:val="center"/>
            <w:hideMark/>
          </w:tcPr>
          <w:p w14:paraId="480E46F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11.4</w:t>
            </w:r>
          </w:p>
        </w:tc>
        <w:tc>
          <w:tcPr>
            <w:tcW w:w="599" w:type="pct"/>
            <w:shd w:val="clear" w:color="auto" w:fill="auto"/>
            <w:vAlign w:val="center"/>
            <w:hideMark/>
          </w:tcPr>
          <w:p w14:paraId="66C67B2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49.8%</w:t>
            </w:r>
          </w:p>
        </w:tc>
      </w:tr>
      <w:tr w:rsidR="00DC6144" w:rsidRPr="00DC6144" w14:paraId="1A09C00D" w14:textId="77777777" w:rsidTr="007518EB">
        <w:trPr>
          <w:trHeight w:val="288"/>
        </w:trPr>
        <w:tc>
          <w:tcPr>
            <w:tcW w:w="337" w:type="pct"/>
            <w:shd w:val="clear" w:color="auto" w:fill="auto"/>
            <w:vAlign w:val="center"/>
            <w:hideMark/>
          </w:tcPr>
          <w:p w14:paraId="5DF9B979"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04D3B10"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3DDFA21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w:t>
            </w:r>
          </w:p>
        </w:tc>
        <w:tc>
          <w:tcPr>
            <w:tcW w:w="770" w:type="pct"/>
            <w:shd w:val="clear" w:color="auto" w:fill="auto"/>
            <w:vAlign w:val="center"/>
            <w:hideMark/>
          </w:tcPr>
          <w:p w14:paraId="4759241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4.1</w:t>
            </w:r>
          </w:p>
        </w:tc>
        <w:tc>
          <w:tcPr>
            <w:tcW w:w="588" w:type="pct"/>
            <w:shd w:val="clear" w:color="auto" w:fill="auto"/>
            <w:vAlign w:val="center"/>
            <w:hideMark/>
          </w:tcPr>
          <w:p w14:paraId="41C97B5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w:t>
            </w:r>
          </w:p>
        </w:tc>
        <w:tc>
          <w:tcPr>
            <w:tcW w:w="599" w:type="pct"/>
            <w:shd w:val="clear" w:color="auto" w:fill="auto"/>
            <w:vAlign w:val="center"/>
            <w:hideMark/>
          </w:tcPr>
          <w:p w14:paraId="698E7AC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34.4%</w:t>
            </w:r>
          </w:p>
        </w:tc>
      </w:tr>
      <w:tr w:rsidR="00DC6144" w:rsidRPr="00DC6144" w14:paraId="106227A4" w14:textId="77777777" w:rsidTr="007518EB">
        <w:trPr>
          <w:trHeight w:val="288"/>
        </w:trPr>
        <w:tc>
          <w:tcPr>
            <w:tcW w:w="337" w:type="pct"/>
            <w:shd w:val="clear" w:color="auto" w:fill="auto"/>
            <w:vAlign w:val="center"/>
            <w:hideMark/>
          </w:tcPr>
          <w:p w14:paraId="03196155"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06 03</w:t>
            </w:r>
          </w:p>
        </w:tc>
        <w:tc>
          <w:tcPr>
            <w:tcW w:w="1926" w:type="pct"/>
            <w:shd w:val="clear" w:color="auto" w:fill="auto"/>
            <w:vAlign w:val="center"/>
            <w:hideMark/>
          </w:tcPr>
          <w:p w14:paraId="7FB7AC9A" w14:textId="77777777" w:rsidR="00DC6144" w:rsidRPr="00DC6144" w:rsidRDefault="002F624D"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Financing of political parties</w:t>
            </w:r>
          </w:p>
        </w:tc>
        <w:tc>
          <w:tcPr>
            <w:tcW w:w="781" w:type="pct"/>
            <w:shd w:val="clear" w:color="auto" w:fill="auto"/>
            <w:vAlign w:val="center"/>
            <w:hideMark/>
          </w:tcPr>
          <w:p w14:paraId="44658F07"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13,837.0</w:t>
            </w:r>
          </w:p>
        </w:tc>
        <w:tc>
          <w:tcPr>
            <w:tcW w:w="770" w:type="pct"/>
            <w:shd w:val="clear" w:color="auto" w:fill="auto"/>
            <w:vAlign w:val="center"/>
            <w:hideMark/>
          </w:tcPr>
          <w:p w14:paraId="072CCC8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12,925.2</w:t>
            </w:r>
          </w:p>
        </w:tc>
        <w:tc>
          <w:tcPr>
            <w:tcW w:w="588" w:type="pct"/>
            <w:shd w:val="clear" w:color="auto" w:fill="auto"/>
            <w:vAlign w:val="center"/>
            <w:hideMark/>
          </w:tcPr>
          <w:p w14:paraId="5CADEC84"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12,925.2</w:t>
            </w:r>
          </w:p>
        </w:tc>
        <w:tc>
          <w:tcPr>
            <w:tcW w:w="599" w:type="pct"/>
            <w:shd w:val="clear" w:color="auto" w:fill="auto"/>
            <w:vAlign w:val="center"/>
            <w:hideMark/>
          </w:tcPr>
          <w:p w14:paraId="17576FA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14:paraId="2D5CFD2E" w14:textId="77777777" w:rsidTr="007518EB">
        <w:trPr>
          <w:trHeight w:val="288"/>
        </w:trPr>
        <w:tc>
          <w:tcPr>
            <w:tcW w:w="337" w:type="pct"/>
            <w:shd w:val="clear" w:color="auto" w:fill="auto"/>
            <w:vAlign w:val="center"/>
            <w:hideMark/>
          </w:tcPr>
          <w:p w14:paraId="2097823E"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6F6C38D2"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25CCC84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13,837.0</w:t>
            </w:r>
          </w:p>
        </w:tc>
        <w:tc>
          <w:tcPr>
            <w:tcW w:w="770" w:type="pct"/>
            <w:shd w:val="clear" w:color="auto" w:fill="auto"/>
            <w:vAlign w:val="center"/>
            <w:hideMark/>
          </w:tcPr>
          <w:p w14:paraId="3C2B11B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12,925.2</w:t>
            </w:r>
          </w:p>
        </w:tc>
        <w:tc>
          <w:tcPr>
            <w:tcW w:w="588" w:type="pct"/>
            <w:shd w:val="clear" w:color="auto" w:fill="auto"/>
            <w:vAlign w:val="center"/>
            <w:hideMark/>
          </w:tcPr>
          <w:p w14:paraId="5B54A5B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12,925.2</w:t>
            </w:r>
          </w:p>
        </w:tc>
        <w:tc>
          <w:tcPr>
            <w:tcW w:w="599" w:type="pct"/>
            <w:shd w:val="clear" w:color="auto" w:fill="auto"/>
            <w:vAlign w:val="center"/>
            <w:hideMark/>
          </w:tcPr>
          <w:p w14:paraId="5965B1A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482157AB" w14:textId="77777777" w:rsidTr="007518EB">
        <w:trPr>
          <w:trHeight w:val="288"/>
        </w:trPr>
        <w:tc>
          <w:tcPr>
            <w:tcW w:w="337" w:type="pct"/>
            <w:shd w:val="clear" w:color="auto" w:fill="auto"/>
            <w:vAlign w:val="center"/>
            <w:hideMark/>
          </w:tcPr>
          <w:p w14:paraId="63699950"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52B7677"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4F6C9C5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13,837.0</w:t>
            </w:r>
          </w:p>
        </w:tc>
        <w:tc>
          <w:tcPr>
            <w:tcW w:w="770" w:type="pct"/>
            <w:shd w:val="clear" w:color="auto" w:fill="auto"/>
            <w:vAlign w:val="center"/>
            <w:hideMark/>
          </w:tcPr>
          <w:p w14:paraId="14B722D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12,925.2</w:t>
            </w:r>
          </w:p>
        </w:tc>
        <w:tc>
          <w:tcPr>
            <w:tcW w:w="588" w:type="pct"/>
            <w:shd w:val="clear" w:color="auto" w:fill="auto"/>
            <w:vAlign w:val="center"/>
            <w:hideMark/>
          </w:tcPr>
          <w:p w14:paraId="50BFFBB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12,925.2</w:t>
            </w:r>
          </w:p>
        </w:tc>
        <w:tc>
          <w:tcPr>
            <w:tcW w:w="599" w:type="pct"/>
            <w:shd w:val="clear" w:color="auto" w:fill="auto"/>
            <w:vAlign w:val="center"/>
            <w:hideMark/>
          </w:tcPr>
          <w:p w14:paraId="7027F65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7DFAF9D3" w14:textId="77777777" w:rsidTr="007518EB">
        <w:trPr>
          <w:trHeight w:val="288"/>
        </w:trPr>
        <w:tc>
          <w:tcPr>
            <w:tcW w:w="337" w:type="pct"/>
            <w:shd w:val="clear" w:color="auto" w:fill="auto"/>
            <w:vAlign w:val="center"/>
            <w:hideMark/>
          </w:tcPr>
          <w:p w14:paraId="422D17A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06 04</w:t>
            </w:r>
          </w:p>
        </w:tc>
        <w:tc>
          <w:tcPr>
            <w:tcW w:w="1926" w:type="pct"/>
            <w:shd w:val="clear" w:color="auto" w:fill="auto"/>
            <w:vAlign w:val="center"/>
            <w:hideMark/>
          </w:tcPr>
          <w:p w14:paraId="56F16E62" w14:textId="77777777" w:rsidR="00DC6144" w:rsidRPr="00DC6144" w:rsidRDefault="002F624D"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Arrangements for conducting elections</w:t>
            </w:r>
          </w:p>
        </w:tc>
        <w:tc>
          <w:tcPr>
            <w:tcW w:w="781" w:type="pct"/>
            <w:shd w:val="clear" w:color="auto" w:fill="auto"/>
            <w:vAlign w:val="center"/>
            <w:hideMark/>
          </w:tcPr>
          <w:p w14:paraId="07248417"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0.0</w:t>
            </w:r>
          </w:p>
        </w:tc>
        <w:tc>
          <w:tcPr>
            <w:tcW w:w="770" w:type="pct"/>
            <w:shd w:val="clear" w:color="auto" w:fill="auto"/>
            <w:vAlign w:val="center"/>
            <w:hideMark/>
          </w:tcPr>
          <w:p w14:paraId="1EEC1BB5"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2,905.1</w:t>
            </w:r>
          </w:p>
        </w:tc>
        <w:tc>
          <w:tcPr>
            <w:tcW w:w="588" w:type="pct"/>
            <w:shd w:val="clear" w:color="auto" w:fill="auto"/>
            <w:vAlign w:val="center"/>
            <w:hideMark/>
          </w:tcPr>
          <w:p w14:paraId="62EFAED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2,713.7</w:t>
            </w:r>
          </w:p>
        </w:tc>
        <w:tc>
          <w:tcPr>
            <w:tcW w:w="599" w:type="pct"/>
            <w:shd w:val="clear" w:color="auto" w:fill="auto"/>
            <w:vAlign w:val="center"/>
            <w:hideMark/>
          </w:tcPr>
          <w:p w14:paraId="20126D62"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93.4%</w:t>
            </w:r>
          </w:p>
        </w:tc>
      </w:tr>
      <w:tr w:rsidR="00DC6144" w:rsidRPr="00DC6144" w14:paraId="157AC35B" w14:textId="77777777" w:rsidTr="007518EB">
        <w:trPr>
          <w:trHeight w:val="288"/>
        </w:trPr>
        <w:tc>
          <w:tcPr>
            <w:tcW w:w="337" w:type="pct"/>
            <w:shd w:val="clear" w:color="auto" w:fill="auto"/>
            <w:vAlign w:val="center"/>
            <w:hideMark/>
          </w:tcPr>
          <w:p w14:paraId="204F20D2"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16AAD3DC"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328E61E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770" w:type="pct"/>
            <w:shd w:val="clear" w:color="auto" w:fill="auto"/>
            <w:vAlign w:val="center"/>
            <w:hideMark/>
          </w:tcPr>
          <w:p w14:paraId="1B4EE9F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2,813.8</w:t>
            </w:r>
          </w:p>
        </w:tc>
        <w:tc>
          <w:tcPr>
            <w:tcW w:w="588" w:type="pct"/>
            <w:shd w:val="clear" w:color="auto" w:fill="auto"/>
            <w:vAlign w:val="center"/>
            <w:hideMark/>
          </w:tcPr>
          <w:p w14:paraId="3D722C5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2,622.4</w:t>
            </w:r>
          </w:p>
        </w:tc>
        <w:tc>
          <w:tcPr>
            <w:tcW w:w="599" w:type="pct"/>
            <w:shd w:val="clear" w:color="auto" w:fill="auto"/>
            <w:vAlign w:val="center"/>
            <w:hideMark/>
          </w:tcPr>
          <w:p w14:paraId="601B619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93.2%</w:t>
            </w:r>
          </w:p>
        </w:tc>
      </w:tr>
      <w:tr w:rsidR="00DC6144" w:rsidRPr="00DC6144" w14:paraId="7F187A3A" w14:textId="77777777" w:rsidTr="007518EB">
        <w:trPr>
          <w:trHeight w:val="288"/>
        </w:trPr>
        <w:tc>
          <w:tcPr>
            <w:tcW w:w="337" w:type="pct"/>
            <w:shd w:val="clear" w:color="auto" w:fill="auto"/>
            <w:vAlign w:val="center"/>
            <w:hideMark/>
          </w:tcPr>
          <w:p w14:paraId="21A53F12"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B71542E"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25B73CD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01A676B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1,486.6</w:t>
            </w:r>
          </w:p>
        </w:tc>
        <w:tc>
          <w:tcPr>
            <w:tcW w:w="588" w:type="pct"/>
            <w:shd w:val="clear" w:color="auto" w:fill="auto"/>
            <w:vAlign w:val="center"/>
            <w:hideMark/>
          </w:tcPr>
          <w:p w14:paraId="6A2576E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1,343.9</w:t>
            </w:r>
          </w:p>
        </w:tc>
        <w:tc>
          <w:tcPr>
            <w:tcW w:w="599" w:type="pct"/>
            <w:shd w:val="clear" w:color="auto" w:fill="auto"/>
            <w:vAlign w:val="center"/>
            <w:hideMark/>
          </w:tcPr>
          <w:p w14:paraId="3A4EE0F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90.4%</w:t>
            </w:r>
          </w:p>
        </w:tc>
      </w:tr>
      <w:tr w:rsidR="00DC6144" w:rsidRPr="00DC6144" w14:paraId="1FC690C3" w14:textId="77777777" w:rsidTr="007518EB">
        <w:trPr>
          <w:trHeight w:val="288"/>
        </w:trPr>
        <w:tc>
          <w:tcPr>
            <w:tcW w:w="337" w:type="pct"/>
            <w:shd w:val="clear" w:color="auto" w:fill="auto"/>
            <w:vAlign w:val="center"/>
            <w:hideMark/>
          </w:tcPr>
          <w:p w14:paraId="69160CDC"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DF855A0"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0AF99EB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254A7FD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1,154.1</w:t>
            </w:r>
          </w:p>
        </w:tc>
        <w:tc>
          <w:tcPr>
            <w:tcW w:w="588" w:type="pct"/>
            <w:shd w:val="clear" w:color="auto" w:fill="auto"/>
            <w:vAlign w:val="center"/>
            <w:hideMark/>
          </w:tcPr>
          <w:p w14:paraId="3616244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1,137.2</w:t>
            </w:r>
          </w:p>
        </w:tc>
        <w:tc>
          <w:tcPr>
            <w:tcW w:w="599" w:type="pct"/>
            <w:shd w:val="clear" w:color="auto" w:fill="auto"/>
            <w:vAlign w:val="center"/>
            <w:hideMark/>
          </w:tcPr>
          <w:p w14:paraId="0A7AB03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98.5%</w:t>
            </w:r>
          </w:p>
        </w:tc>
      </w:tr>
      <w:tr w:rsidR="00DC6144" w:rsidRPr="00DC6144" w14:paraId="036148D3" w14:textId="77777777" w:rsidTr="007518EB">
        <w:trPr>
          <w:trHeight w:val="288"/>
        </w:trPr>
        <w:tc>
          <w:tcPr>
            <w:tcW w:w="337" w:type="pct"/>
            <w:shd w:val="clear" w:color="auto" w:fill="auto"/>
            <w:vAlign w:val="center"/>
            <w:hideMark/>
          </w:tcPr>
          <w:p w14:paraId="1FAC4276"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E7E767F"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4494A08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14DE61D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173.1</w:t>
            </w:r>
          </w:p>
        </w:tc>
        <w:tc>
          <w:tcPr>
            <w:tcW w:w="588" w:type="pct"/>
            <w:shd w:val="clear" w:color="auto" w:fill="auto"/>
            <w:vAlign w:val="center"/>
            <w:hideMark/>
          </w:tcPr>
          <w:p w14:paraId="325B201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141.4</w:t>
            </w:r>
          </w:p>
        </w:tc>
        <w:tc>
          <w:tcPr>
            <w:tcW w:w="599" w:type="pct"/>
            <w:shd w:val="clear" w:color="auto" w:fill="auto"/>
            <w:vAlign w:val="center"/>
            <w:hideMark/>
          </w:tcPr>
          <w:p w14:paraId="6CEAB65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81.7%</w:t>
            </w:r>
          </w:p>
        </w:tc>
      </w:tr>
      <w:tr w:rsidR="00DC6144" w:rsidRPr="00DC6144" w14:paraId="5EA0D762" w14:textId="77777777" w:rsidTr="007518EB">
        <w:trPr>
          <w:trHeight w:val="288"/>
        </w:trPr>
        <w:tc>
          <w:tcPr>
            <w:tcW w:w="337" w:type="pct"/>
            <w:shd w:val="clear" w:color="auto" w:fill="auto"/>
            <w:vAlign w:val="center"/>
            <w:hideMark/>
          </w:tcPr>
          <w:p w14:paraId="463382D2"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412E86A9"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30F0C91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770" w:type="pct"/>
            <w:shd w:val="clear" w:color="auto" w:fill="auto"/>
            <w:vAlign w:val="center"/>
            <w:hideMark/>
          </w:tcPr>
          <w:p w14:paraId="205FBDC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91.3</w:t>
            </w:r>
          </w:p>
        </w:tc>
        <w:tc>
          <w:tcPr>
            <w:tcW w:w="588" w:type="pct"/>
            <w:shd w:val="clear" w:color="auto" w:fill="auto"/>
            <w:vAlign w:val="center"/>
            <w:hideMark/>
          </w:tcPr>
          <w:p w14:paraId="13FFE17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91.3</w:t>
            </w:r>
          </w:p>
        </w:tc>
        <w:tc>
          <w:tcPr>
            <w:tcW w:w="599" w:type="pct"/>
            <w:shd w:val="clear" w:color="auto" w:fill="auto"/>
            <w:vAlign w:val="center"/>
            <w:hideMark/>
          </w:tcPr>
          <w:p w14:paraId="5A7892B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3191D4AE" w14:textId="77777777" w:rsidTr="007518EB">
        <w:trPr>
          <w:trHeight w:val="288"/>
        </w:trPr>
        <w:tc>
          <w:tcPr>
            <w:tcW w:w="337" w:type="pct"/>
            <w:shd w:val="clear" w:color="auto" w:fill="auto"/>
            <w:vAlign w:val="center"/>
            <w:hideMark/>
          </w:tcPr>
          <w:p w14:paraId="5B73BC3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07 00</w:t>
            </w:r>
          </w:p>
        </w:tc>
        <w:tc>
          <w:tcPr>
            <w:tcW w:w="1926" w:type="pct"/>
            <w:shd w:val="clear" w:color="auto" w:fill="auto"/>
            <w:vAlign w:val="center"/>
            <w:hideMark/>
          </w:tcPr>
          <w:p w14:paraId="02078BBB" w14:textId="77777777" w:rsidR="00DC6144" w:rsidRPr="00DC6144" w:rsidRDefault="00B55756"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Constitutional Court of Georgia</w:t>
            </w:r>
          </w:p>
        </w:tc>
        <w:tc>
          <w:tcPr>
            <w:tcW w:w="781" w:type="pct"/>
            <w:shd w:val="clear" w:color="auto" w:fill="auto"/>
            <w:vAlign w:val="center"/>
            <w:hideMark/>
          </w:tcPr>
          <w:p w14:paraId="768835E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5,150.0</w:t>
            </w:r>
          </w:p>
        </w:tc>
        <w:tc>
          <w:tcPr>
            <w:tcW w:w="770" w:type="pct"/>
            <w:shd w:val="clear" w:color="auto" w:fill="auto"/>
            <w:vAlign w:val="center"/>
            <w:hideMark/>
          </w:tcPr>
          <w:p w14:paraId="628A0A1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5,150.0</w:t>
            </w:r>
          </w:p>
        </w:tc>
        <w:tc>
          <w:tcPr>
            <w:tcW w:w="588" w:type="pct"/>
            <w:shd w:val="clear" w:color="auto" w:fill="auto"/>
            <w:vAlign w:val="center"/>
            <w:hideMark/>
          </w:tcPr>
          <w:p w14:paraId="64B1CCE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4,559.4</w:t>
            </w:r>
          </w:p>
        </w:tc>
        <w:tc>
          <w:tcPr>
            <w:tcW w:w="599" w:type="pct"/>
            <w:shd w:val="clear" w:color="auto" w:fill="auto"/>
            <w:vAlign w:val="center"/>
            <w:hideMark/>
          </w:tcPr>
          <w:p w14:paraId="140F7F42"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88.5%</w:t>
            </w:r>
          </w:p>
        </w:tc>
      </w:tr>
      <w:tr w:rsidR="00DC6144" w:rsidRPr="00DC6144" w14:paraId="5775507D" w14:textId="77777777" w:rsidTr="007518EB">
        <w:trPr>
          <w:trHeight w:val="288"/>
        </w:trPr>
        <w:tc>
          <w:tcPr>
            <w:tcW w:w="337" w:type="pct"/>
            <w:shd w:val="clear" w:color="auto" w:fill="auto"/>
            <w:vAlign w:val="center"/>
            <w:hideMark/>
          </w:tcPr>
          <w:p w14:paraId="4298D88C"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7CB85BAE"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47A226D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5,050.0</w:t>
            </w:r>
          </w:p>
        </w:tc>
        <w:tc>
          <w:tcPr>
            <w:tcW w:w="770" w:type="pct"/>
            <w:shd w:val="clear" w:color="auto" w:fill="auto"/>
            <w:vAlign w:val="center"/>
            <w:hideMark/>
          </w:tcPr>
          <w:p w14:paraId="32B8A6B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5,010.0</w:t>
            </w:r>
          </w:p>
        </w:tc>
        <w:tc>
          <w:tcPr>
            <w:tcW w:w="588" w:type="pct"/>
            <w:shd w:val="clear" w:color="auto" w:fill="auto"/>
            <w:vAlign w:val="center"/>
            <w:hideMark/>
          </w:tcPr>
          <w:p w14:paraId="70DFFB6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4,348.2</w:t>
            </w:r>
          </w:p>
        </w:tc>
        <w:tc>
          <w:tcPr>
            <w:tcW w:w="599" w:type="pct"/>
            <w:shd w:val="clear" w:color="auto" w:fill="auto"/>
            <w:vAlign w:val="center"/>
            <w:hideMark/>
          </w:tcPr>
          <w:p w14:paraId="5BBC076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86.8%</w:t>
            </w:r>
          </w:p>
        </w:tc>
      </w:tr>
      <w:tr w:rsidR="00DC6144" w:rsidRPr="00DC6144" w14:paraId="6A8BE753" w14:textId="77777777" w:rsidTr="007518EB">
        <w:trPr>
          <w:trHeight w:val="288"/>
        </w:trPr>
        <w:tc>
          <w:tcPr>
            <w:tcW w:w="337" w:type="pct"/>
            <w:shd w:val="clear" w:color="auto" w:fill="auto"/>
            <w:vAlign w:val="center"/>
            <w:hideMark/>
          </w:tcPr>
          <w:p w14:paraId="4A9DA33A"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C8BBD6B"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37EE611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3,462.0</w:t>
            </w:r>
          </w:p>
        </w:tc>
        <w:tc>
          <w:tcPr>
            <w:tcW w:w="770" w:type="pct"/>
            <w:shd w:val="clear" w:color="auto" w:fill="auto"/>
            <w:vAlign w:val="center"/>
            <w:hideMark/>
          </w:tcPr>
          <w:p w14:paraId="4F0F006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3,434.0</w:t>
            </w:r>
          </w:p>
        </w:tc>
        <w:tc>
          <w:tcPr>
            <w:tcW w:w="588" w:type="pct"/>
            <w:shd w:val="clear" w:color="auto" w:fill="auto"/>
            <w:vAlign w:val="center"/>
            <w:hideMark/>
          </w:tcPr>
          <w:p w14:paraId="0D8E40F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3,029.4</w:t>
            </w:r>
          </w:p>
        </w:tc>
        <w:tc>
          <w:tcPr>
            <w:tcW w:w="599" w:type="pct"/>
            <w:shd w:val="clear" w:color="auto" w:fill="auto"/>
            <w:vAlign w:val="center"/>
            <w:hideMark/>
          </w:tcPr>
          <w:p w14:paraId="255FE2C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88.2%</w:t>
            </w:r>
          </w:p>
        </w:tc>
      </w:tr>
      <w:tr w:rsidR="00DC6144" w:rsidRPr="00DC6144" w14:paraId="06BB713C" w14:textId="77777777" w:rsidTr="007518EB">
        <w:trPr>
          <w:trHeight w:val="288"/>
        </w:trPr>
        <w:tc>
          <w:tcPr>
            <w:tcW w:w="337" w:type="pct"/>
            <w:shd w:val="clear" w:color="auto" w:fill="auto"/>
            <w:vAlign w:val="center"/>
            <w:hideMark/>
          </w:tcPr>
          <w:p w14:paraId="14363EBC"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0117523"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38C7741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1,439.0</w:t>
            </w:r>
          </w:p>
        </w:tc>
        <w:tc>
          <w:tcPr>
            <w:tcW w:w="770" w:type="pct"/>
            <w:shd w:val="clear" w:color="auto" w:fill="auto"/>
            <w:vAlign w:val="center"/>
            <w:hideMark/>
          </w:tcPr>
          <w:p w14:paraId="56BD6EE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1,419.0</w:t>
            </w:r>
          </w:p>
        </w:tc>
        <w:tc>
          <w:tcPr>
            <w:tcW w:w="588" w:type="pct"/>
            <w:shd w:val="clear" w:color="auto" w:fill="auto"/>
            <w:vAlign w:val="center"/>
            <w:hideMark/>
          </w:tcPr>
          <w:p w14:paraId="3C552FA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1,184.1</w:t>
            </w:r>
          </w:p>
        </w:tc>
        <w:tc>
          <w:tcPr>
            <w:tcW w:w="599" w:type="pct"/>
            <w:shd w:val="clear" w:color="auto" w:fill="auto"/>
            <w:vAlign w:val="center"/>
            <w:hideMark/>
          </w:tcPr>
          <w:p w14:paraId="2B12AE7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83.4%</w:t>
            </w:r>
          </w:p>
        </w:tc>
      </w:tr>
      <w:tr w:rsidR="00DC6144" w:rsidRPr="00DC6144" w14:paraId="6FA6A4A7" w14:textId="77777777" w:rsidTr="007518EB">
        <w:trPr>
          <w:trHeight w:val="288"/>
        </w:trPr>
        <w:tc>
          <w:tcPr>
            <w:tcW w:w="337" w:type="pct"/>
            <w:shd w:val="clear" w:color="auto" w:fill="auto"/>
            <w:vAlign w:val="center"/>
            <w:hideMark/>
          </w:tcPr>
          <w:p w14:paraId="5FF3BD26"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4AC370B"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7DC86B7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4.0</w:t>
            </w:r>
          </w:p>
        </w:tc>
        <w:tc>
          <w:tcPr>
            <w:tcW w:w="770" w:type="pct"/>
            <w:shd w:val="clear" w:color="auto" w:fill="auto"/>
            <w:vAlign w:val="center"/>
            <w:hideMark/>
          </w:tcPr>
          <w:p w14:paraId="0CCFEFE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4.0</w:t>
            </w:r>
          </w:p>
        </w:tc>
        <w:tc>
          <w:tcPr>
            <w:tcW w:w="588" w:type="pct"/>
            <w:shd w:val="clear" w:color="auto" w:fill="auto"/>
            <w:vAlign w:val="center"/>
            <w:hideMark/>
          </w:tcPr>
          <w:p w14:paraId="2034316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2.8</w:t>
            </w:r>
          </w:p>
        </w:tc>
        <w:tc>
          <w:tcPr>
            <w:tcW w:w="599" w:type="pct"/>
            <w:shd w:val="clear" w:color="auto" w:fill="auto"/>
            <w:vAlign w:val="center"/>
            <w:hideMark/>
          </w:tcPr>
          <w:p w14:paraId="0D57781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69.4%</w:t>
            </w:r>
          </w:p>
        </w:tc>
      </w:tr>
      <w:tr w:rsidR="00DC6144" w:rsidRPr="00DC6144" w14:paraId="0AEC0A88" w14:textId="77777777" w:rsidTr="007518EB">
        <w:trPr>
          <w:trHeight w:val="288"/>
        </w:trPr>
        <w:tc>
          <w:tcPr>
            <w:tcW w:w="337" w:type="pct"/>
            <w:shd w:val="clear" w:color="auto" w:fill="auto"/>
            <w:vAlign w:val="center"/>
            <w:hideMark/>
          </w:tcPr>
          <w:p w14:paraId="67079181"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865DF00"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6728D45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w:t>
            </w:r>
          </w:p>
        </w:tc>
        <w:tc>
          <w:tcPr>
            <w:tcW w:w="770" w:type="pct"/>
            <w:shd w:val="clear" w:color="auto" w:fill="auto"/>
            <w:vAlign w:val="center"/>
            <w:hideMark/>
          </w:tcPr>
          <w:p w14:paraId="2468246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13.0</w:t>
            </w:r>
          </w:p>
        </w:tc>
        <w:tc>
          <w:tcPr>
            <w:tcW w:w="588" w:type="pct"/>
            <w:shd w:val="clear" w:color="auto" w:fill="auto"/>
            <w:vAlign w:val="center"/>
            <w:hideMark/>
          </w:tcPr>
          <w:p w14:paraId="4A48EF0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11.6</w:t>
            </w:r>
          </w:p>
        </w:tc>
        <w:tc>
          <w:tcPr>
            <w:tcW w:w="599" w:type="pct"/>
            <w:shd w:val="clear" w:color="auto" w:fill="auto"/>
            <w:vAlign w:val="center"/>
            <w:hideMark/>
          </w:tcPr>
          <w:p w14:paraId="6B071CE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88.9%</w:t>
            </w:r>
          </w:p>
        </w:tc>
      </w:tr>
      <w:tr w:rsidR="00DC6144" w:rsidRPr="00DC6144" w14:paraId="148B6B19" w14:textId="77777777" w:rsidTr="007518EB">
        <w:trPr>
          <w:trHeight w:val="288"/>
        </w:trPr>
        <w:tc>
          <w:tcPr>
            <w:tcW w:w="337" w:type="pct"/>
            <w:shd w:val="clear" w:color="auto" w:fill="auto"/>
            <w:vAlign w:val="center"/>
            <w:hideMark/>
          </w:tcPr>
          <w:p w14:paraId="1C5CC3C6"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DCF3788"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0192238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140.0</w:t>
            </w:r>
          </w:p>
        </w:tc>
        <w:tc>
          <w:tcPr>
            <w:tcW w:w="770" w:type="pct"/>
            <w:shd w:val="clear" w:color="auto" w:fill="auto"/>
            <w:vAlign w:val="center"/>
            <w:hideMark/>
          </w:tcPr>
          <w:p w14:paraId="5E6940E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140.0</w:t>
            </w:r>
          </w:p>
        </w:tc>
        <w:tc>
          <w:tcPr>
            <w:tcW w:w="588" w:type="pct"/>
            <w:shd w:val="clear" w:color="auto" w:fill="auto"/>
            <w:vAlign w:val="center"/>
            <w:hideMark/>
          </w:tcPr>
          <w:p w14:paraId="06EB3EA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120.4</w:t>
            </w:r>
          </w:p>
        </w:tc>
        <w:tc>
          <w:tcPr>
            <w:tcW w:w="599" w:type="pct"/>
            <w:shd w:val="clear" w:color="auto" w:fill="auto"/>
            <w:vAlign w:val="center"/>
            <w:hideMark/>
          </w:tcPr>
          <w:p w14:paraId="09D03B9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86.0%</w:t>
            </w:r>
          </w:p>
        </w:tc>
      </w:tr>
      <w:tr w:rsidR="00DC6144" w:rsidRPr="00DC6144" w14:paraId="7DBFA8FC" w14:textId="77777777" w:rsidTr="007518EB">
        <w:trPr>
          <w:trHeight w:val="288"/>
        </w:trPr>
        <w:tc>
          <w:tcPr>
            <w:tcW w:w="337" w:type="pct"/>
            <w:shd w:val="clear" w:color="auto" w:fill="auto"/>
            <w:vAlign w:val="center"/>
            <w:hideMark/>
          </w:tcPr>
          <w:p w14:paraId="439863FE"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4840CCCF"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78FDEA4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c>
          <w:tcPr>
            <w:tcW w:w="770" w:type="pct"/>
            <w:shd w:val="clear" w:color="auto" w:fill="auto"/>
            <w:vAlign w:val="center"/>
            <w:hideMark/>
          </w:tcPr>
          <w:p w14:paraId="40109D4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140.0</w:t>
            </w:r>
          </w:p>
        </w:tc>
        <w:tc>
          <w:tcPr>
            <w:tcW w:w="588" w:type="pct"/>
            <w:shd w:val="clear" w:color="auto" w:fill="auto"/>
            <w:vAlign w:val="center"/>
            <w:hideMark/>
          </w:tcPr>
          <w:p w14:paraId="586E625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211.2</w:t>
            </w:r>
          </w:p>
        </w:tc>
        <w:tc>
          <w:tcPr>
            <w:tcW w:w="599" w:type="pct"/>
            <w:shd w:val="clear" w:color="auto" w:fill="auto"/>
            <w:vAlign w:val="center"/>
            <w:hideMark/>
          </w:tcPr>
          <w:p w14:paraId="1DC0851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150.8%</w:t>
            </w:r>
          </w:p>
        </w:tc>
      </w:tr>
      <w:tr w:rsidR="00DC6144" w:rsidRPr="00DC6144" w14:paraId="04EDABAF" w14:textId="77777777" w:rsidTr="007518EB">
        <w:trPr>
          <w:trHeight w:val="288"/>
        </w:trPr>
        <w:tc>
          <w:tcPr>
            <w:tcW w:w="337" w:type="pct"/>
            <w:shd w:val="clear" w:color="auto" w:fill="auto"/>
            <w:vAlign w:val="center"/>
            <w:hideMark/>
          </w:tcPr>
          <w:p w14:paraId="3CC2CAA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08 00</w:t>
            </w:r>
          </w:p>
        </w:tc>
        <w:tc>
          <w:tcPr>
            <w:tcW w:w="1926" w:type="pct"/>
            <w:shd w:val="clear" w:color="auto" w:fill="auto"/>
            <w:vAlign w:val="center"/>
            <w:hideMark/>
          </w:tcPr>
          <w:p w14:paraId="17E4385D" w14:textId="77777777" w:rsidR="00DC6144" w:rsidRPr="00DC6144" w:rsidRDefault="00B55756"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Supreme Court of Georgia</w:t>
            </w:r>
          </w:p>
        </w:tc>
        <w:tc>
          <w:tcPr>
            <w:tcW w:w="781" w:type="pct"/>
            <w:shd w:val="clear" w:color="auto" w:fill="auto"/>
            <w:vAlign w:val="center"/>
            <w:hideMark/>
          </w:tcPr>
          <w:p w14:paraId="29531244"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14,350.0</w:t>
            </w:r>
          </w:p>
        </w:tc>
        <w:tc>
          <w:tcPr>
            <w:tcW w:w="770" w:type="pct"/>
            <w:shd w:val="clear" w:color="auto" w:fill="auto"/>
            <w:vAlign w:val="center"/>
            <w:hideMark/>
          </w:tcPr>
          <w:p w14:paraId="72F0834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14,350.0</w:t>
            </w:r>
          </w:p>
        </w:tc>
        <w:tc>
          <w:tcPr>
            <w:tcW w:w="588" w:type="pct"/>
            <w:shd w:val="clear" w:color="auto" w:fill="auto"/>
            <w:vAlign w:val="center"/>
            <w:hideMark/>
          </w:tcPr>
          <w:p w14:paraId="0FEA47EB"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14,186.3</w:t>
            </w:r>
          </w:p>
        </w:tc>
        <w:tc>
          <w:tcPr>
            <w:tcW w:w="599" w:type="pct"/>
            <w:shd w:val="clear" w:color="auto" w:fill="auto"/>
            <w:vAlign w:val="center"/>
            <w:hideMark/>
          </w:tcPr>
          <w:p w14:paraId="29D5AA29"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98.9%</w:t>
            </w:r>
          </w:p>
        </w:tc>
      </w:tr>
      <w:tr w:rsidR="00DC6144" w:rsidRPr="00DC6144" w14:paraId="35B63170" w14:textId="77777777" w:rsidTr="007518EB">
        <w:trPr>
          <w:trHeight w:val="288"/>
        </w:trPr>
        <w:tc>
          <w:tcPr>
            <w:tcW w:w="337" w:type="pct"/>
            <w:shd w:val="clear" w:color="auto" w:fill="auto"/>
            <w:vAlign w:val="center"/>
            <w:hideMark/>
          </w:tcPr>
          <w:p w14:paraId="2CE00250"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28C57135"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3994D64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13,580.0</w:t>
            </w:r>
          </w:p>
        </w:tc>
        <w:tc>
          <w:tcPr>
            <w:tcW w:w="770" w:type="pct"/>
            <w:shd w:val="clear" w:color="auto" w:fill="auto"/>
            <w:vAlign w:val="center"/>
            <w:hideMark/>
          </w:tcPr>
          <w:p w14:paraId="1DEDE57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13,560.0</w:t>
            </w:r>
          </w:p>
        </w:tc>
        <w:tc>
          <w:tcPr>
            <w:tcW w:w="588" w:type="pct"/>
            <w:shd w:val="clear" w:color="auto" w:fill="auto"/>
            <w:vAlign w:val="center"/>
            <w:hideMark/>
          </w:tcPr>
          <w:p w14:paraId="4A8A025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13,403.6</w:t>
            </w:r>
          </w:p>
        </w:tc>
        <w:tc>
          <w:tcPr>
            <w:tcW w:w="599" w:type="pct"/>
            <w:shd w:val="clear" w:color="auto" w:fill="auto"/>
            <w:vAlign w:val="center"/>
            <w:hideMark/>
          </w:tcPr>
          <w:p w14:paraId="2B88AF3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98.8%</w:t>
            </w:r>
          </w:p>
        </w:tc>
      </w:tr>
      <w:tr w:rsidR="00DC6144" w:rsidRPr="00DC6144" w14:paraId="2C7676F3" w14:textId="77777777" w:rsidTr="007518EB">
        <w:trPr>
          <w:trHeight w:val="288"/>
        </w:trPr>
        <w:tc>
          <w:tcPr>
            <w:tcW w:w="337" w:type="pct"/>
            <w:shd w:val="clear" w:color="auto" w:fill="auto"/>
            <w:vAlign w:val="center"/>
            <w:hideMark/>
          </w:tcPr>
          <w:p w14:paraId="29935D78"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5759EE3"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5C5D193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9,900.0</w:t>
            </w:r>
          </w:p>
        </w:tc>
        <w:tc>
          <w:tcPr>
            <w:tcW w:w="770" w:type="pct"/>
            <w:shd w:val="clear" w:color="auto" w:fill="auto"/>
            <w:vAlign w:val="center"/>
            <w:hideMark/>
          </w:tcPr>
          <w:p w14:paraId="7A9D605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9,725.0</w:t>
            </w:r>
          </w:p>
        </w:tc>
        <w:tc>
          <w:tcPr>
            <w:tcW w:w="588" w:type="pct"/>
            <w:shd w:val="clear" w:color="auto" w:fill="auto"/>
            <w:vAlign w:val="center"/>
            <w:hideMark/>
          </w:tcPr>
          <w:p w14:paraId="0286ECF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9,689.0</w:t>
            </w:r>
          </w:p>
        </w:tc>
        <w:tc>
          <w:tcPr>
            <w:tcW w:w="599" w:type="pct"/>
            <w:shd w:val="clear" w:color="auto" w:fill="auto"/>
            <w:vAlign w:val="center"/>
            <w:hideMark/>
          </w:tcPr>
          <w:p w14:paraId="0D3E5CB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99.6%</w:t>
            </w:r>
          </w:p>
        </w:tc>
      </w:tr>
      <w:tr w:rsidR="00DC6144" w:rsidRPr="00DC6144" w14:paraId="10731E0A" w14:textId="77777777" w:rsidTr="007518EB">
        <w:trPr>
          <w:trHeight w:val="288"/>
        </w:trPr>
        <w:tc>
          <w:tcPr>
            <w:tcW w:w="337" w:type="pct"/>
            <w:shd w:val="clear" w:color="auto" w:fill="auto"/>
            <w:vAlign w:val="center"/>
            <w:hideMark/>
          </w:tcPr>
          <w:p w14:paraId="57BE1CC9"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36337C7"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005FACE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3,330.0</w:t>
            </w:r>
          </w:p>
        </w:tc>
        <w:tc>
          <w:tcPr>
            <w:tcW w:w="770" w:type="pct"/>
            <w:shd w:val="clear" w:color="auto" w:fill="auto"/>
            <w:vAlign w:val="center"/>
            <w:hideMark/>
          </w:tcPr>
          <w:p w14:paraId="7178EB1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3,430.0</w:t>
            </w:r>
          </w:p>
        </w:tc>
        <w:tc>
          <w:tcPr>
            <w:tcW w:w="588" w:type="pct"/>
            <w:shd w:val="clear" w:color="auto" w:fill="auto"/>
            <w:vAlign w:val="center"/>
            <w:hideMark/>
          </w:tcPr>
          <w:p w14:paraId="46DEBA2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3,325.3</w:t>
            </w:r>
          </w:p>
        </w:tc>
        <w:tc>
          <w:tcPr>
            <w:tcW w:w="599" w:type="pct"/>
            <w:shd w:val="clear" w:color="auto" w:fill="auto"/>
            <w:vAlign w:val="center"/>
            <w:hideMark/>
          </w:tcPr>
          <w:p w14:paraId="69983D4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96.9%</w:t>
            </w:r>
          </w:p>
        </w:tc>
      </w:tr>
      <w:tr w:rsidR="00DC6144" w:rsidRPr="00DC6144" w14:paraId="22386FE1" w14:textId="77777777" w:rsidTr="007518EB">
        <w:trPr>
          <w:trHeight w:val="288"/>
        </w:trPr>
        <w:tc>
          <w:tcPr>
            <w:tcW w:w="337" w:type="pct"/>
            <w:shd w:val="clear" w:color="auto" w:fill="auto"/>
            <w:vAlign w:val="center"/>
            <w:hideMark/>
          </w:tcPr>
          <w:p w14:paraId="2B543249"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819ED64"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75B4EB1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c>
          <w:tcPr>
            <w:tcW w:w="770" w:type="pct"/>
            <w:shd w:val="clear" w:color="auto" w:fill="auto"/>
            <w:vAlign w:val="center"/>
            <w:hideMark/>
          </w:tcPr>
          <w:p w14:paraId="38ACDD4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155.0</w:t>
            </w:r>
          </w:p>
        </w:tc>
        <w:tc>
          <w:tcPr>
            <w:tcW w:w="588" w:type="pct"/>
            <w:shd w:val="clear" w:color="auto" w:fill="auto"/>
            <w:vAlign w:val="center"/>
            <w:hideMark/>
          </w:tcPr>
          <w:p w14:paraId="5AB1BE8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151.0</w:t>
            </w:r>
          </w:p>
        </w:tc>
        <w:tc>
          <w:tcPr>
            <w:tcW w:w="599" w:type="pct"/>
            <w:shd w:val="clear" w:color="auto" w:fill="auto"/>
            <w:vAlign w:val="center"/>
            <w:hideMark/>
          </w:tcPr>
          <w:p w14:paraId="6FE7947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97.5%</w:t>
            </w:r>
          </w:p>
        </w:tc>
      </w:tr>
      <w:tr w:rsidR="00DC6144" w:rsidRPr="00DC6144" w14:paraId="73ACFE96" w14:textId="77777777" w:rsidTr="007518EB">
        <w:trPr>
          <w:trHeight w:val="288"/>
        </w:trPr>
        <w:tc>
          <w:tcPr>
            <w:tcW w:w="337" w:type="pct"/>
            <w:shd w:val="clear" w:color="auto" w:fill="auto"/>
            <w:vAlign w:val="center"/>
            <w:hideMark/>
          </w:tcPr>
          <w:p w14:paraId="6A28D6F0"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BCAAAFA"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690E00F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250.0</w:t>
            </w:r>
          </w:p>
        </w:tc>
        <w:tc>
          <w:tcPr>
            <w:tcW w:w="770" w:type="pct"/>
            <w:shd w:val="clear" w:color="auto" w:fill="auto"/>
            <w:vAlign w:val="center"/>
            <w:hideMark/>
          </w:tcPr>
          <w:p w14:paraId="59484D9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250.0</w:t>
            </w:r>
          </w:p>
        </w:tc>
        <w:tc>
          <w:tcPr>
            <w:tcW w:w="588" w:type="pct"/>
            <w:shd w:val="clear" w:color="auto" w:fill="auto"/>
            <w:vAlign w:val="center"/>
            <w:hideMark/>
          </w:tcPr>
          <w:p w14:paraId="45D55A5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238.4</w:t>
            </w:r>
          </w:p>
        </w:tc>
        <w:tc>
          <w:tcPr>
            <w:tcW w:w="599" w:type="pct"/>
            <w:shd w:val="clear" w:color="auto" w:fill="auto"/>
            <w:vAlign w:val="center"/>
            <w:hideMark/>
          </w:tcPr>
          <w:p w14:paraId="24F8B10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95.3%</w:t>
            </w:r>
          </w:p>
        </w:tc>
      </w:tr>
      <w:tr w:rsidR="00DC6144" w:rsidRPr="00DC6144" w14:paraId="203A8803" w14:textId="77777777" w:rsidTr="007518EB">
        <w:trPr>
          <w:trHeight w:val="288"/>
        </w:trPr>
        <w:tc>
          <w:tcPr>
            <w:tcW w:w="337" w:type="pct"/>
            <w:shd w:val="clear" w:color="auto" w:fill="auto"/>
            <w:vAlign w:val="center"/>
            <w:hideMark/>
          </w:tcPr>
          <w:p w14:paraId="4EAFA98B"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44080673"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02EC322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770.0</w:t>
            </w:r>
          </w:p>
        </w:tc>
        <w:tc>
          <w:tcPr>
            <w:tcW w:w="770" w:type="pct"/>
            <w:shd w:val="clear" w:color="auto" w:fill="auto"/>
            <w:vAlign w:val="center"/>
            <w:hideMark/>
          </w:tcPr>
          <w:p w14:paraId="3A4D143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790.0</w:t>
            </w:r>
          </w:p>
        </w:tc>
        <w:tc>
          <w:tcPr>
            <w:tcW w:w="588" w:type="pct"/>
            <w:shd w:val="clear" w:color="auto" w:fill="auto"/>
            <w:vAlign w:val="center"/>
            <w:hideMark/>
          </w:tcPr>
          <w:p w14:paraId="3A0CE96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782.7</w:t>
            </w:r>
          </w:p>
        </w:tc>
        <w:tc>
          <w:tcPr>
            <w:tcW w:w="599" w:type="pct"/>
            <w:shd w:val="clear" w:color="auto" w:fill="auto"/>
            <w:vAlign w:val="center"/>
            <w:hideMark/>
          </w:tcPr>
          <w:p w14:paraId="1C63157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99.1%</w:t>
            </w:r>
          </w:p>
        </w:tc>
      </w:tr>
      <w:tr w:rsidR="00DC6144" w:rsidRPr="00DC6144" w14:paraId="52A1B338" w14:textId="77777777" w:rsidTr="007518EB">
        <w:trPr>
          <w:trHeight w:val="288"/>
        </w:trPr>
        <w:tc>
          <w:tcPr>
            <w:tcW w:w="337" w:type="pct"/>
            <w:shd w:val="clear" w:color="auto" w:fill="auto"/>
            <w:vAlign w:val="center"/>
            <w:hideMark/>
          </w:tcPr>
          <w:p w14:paraId="0080AD84"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09 00</w:t>
            </w:r>
          </w:p>
        </w:tc>
        <w:tc>
          <w:tcPr>
            <w:tcW w:w="1926" w:type="pct"/>
            <w:shd w:val="clear" w:color="auto" w:fill="auto"/>
            <w:vAlign w:val="center"/>
            <w:hideMark/>
          </w:tcPr>
          <w:p w14:paraId="638D4CEF" w14:textId="77777777" w:rsidR="00DC6144" w:rsidRPr="00DC6144" w:rsidRDefault="00B55756"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Common courts</w:t>
            </w:r>
          </w:p>
        </w:tc>
        <w:tc>
          <w:tcPr>
            <w:tcW w:w="781" w:type="pct"/>
            <w:shd w:val="clear" w:color="auto" w:fill="auto"/>
            <w:vAlign w:val="center"/>
            <w:hideMark/>
          </w:tcPr>
          <w:p w14:paraId="3ECD5E9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99,120.0</w:t>
            </w:r>
          </w:p>
        </w:tc>
        <w:tc>
          <w:tcPr>
            <w:tcW w:w="770" w:type="pct"/>
            <w:shd w:val="clear" w:color="auto" w:fill="auto"/>
            <w:vAlign w:val="center"/>
            <w:hideMark/>
          </w:tcPr>
          <w:p w14:paraId="67B1BBA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99,120.0</w:t>
            </w:r>
          </w:p>
        </w:tc>
        <w:tc>
          <w:tcPr>
            <w:tcW w:w="588" w:type="pct"/>
            <w:shd w:val="clear" w:color="auto" w:fill="auto"/>
            <w:vAlign w:val="center"/>
            <w:hideMark/>
          </w:tcPr>
          <w:p w14:paraId="287849B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88,384.4</w:t>
            </w:r>
          </w:p>
        </w:tc>
        <w:tc>
          <w:tcPr>
            <w:tcW w:w="599" w:type="pct"/>
            <w:shd w:val="clear" w:color="auto" w:fill="auto"/>
            <w:vAlign w:val="center"/>
            <w:hideMark/>
          </w:tcPr>
          <w:p w14:paraId="29AFA6E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89.2%</w:t>
            </w:r>
          </w:p>
        </w:tc>
      </w:tr>
      <w:tr w:rsidR="00DC6144" w:rsidRPr="00DC6144" w14:paraId="00B0FA28" w14:textId="77777777" w:rsidTr="007518EB">
        <w:trPr>
          <w:trHeight w:val="288"/>
        </w:trPr>
        <w:tc>
          <w:tcPr>
            <w:tcW w:w="337" w:type="pct"/>
            <w:shd w:val="clear" w:color="auto" w:fill="auto"/>
            <w:vAlign w:val="center"/>
            <w:hideMark/>
          </w:tcPr>
          <w:p w14:paraId="20654F00"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69947CCD"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0084C17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83,060.0</w:t>
            </w:r>
          </w:p>
        </w:tc>
        <w:tc>
          <w:tcPr>
            <w:tcW w:w="770" w:type="pct"/>
            <w:shd w:val="clear" w:color="auto" w:fill="auto"/>
            <w:vAlign w:val="center"/>
            <w:hideMark/>
          </w:tcPr>
          <w:p w14:paraId="7FFE581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85,400.0</w:t>
            </w:r>
          </w:p>
        </w:tc>
        <w:tc>
          <w:tcPr>
            <w:tcW w:w="588" w:type="pct"/>
            <w:shd w:val="clear" w:color="auto" w:fill="auto"/>
            <w:vAlign w:val="center"/>
            <w:hideMark/>
          </w:tcPr>
          <w:p w14:paraId="5B85E86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82,741.8</w:t>
            </w:r>
          </w:p>
        </w:tc>
        <w:tc>
          <w:tcPr>
            <w:tcW w:w="599" w:type="pct"/>
            <w:shd w:val="clear" w:color="auto" w:fill="auto"/>
            <w:vAlign w:val="center"/>
            <w:hideMark/>
          </w:tcPr>
          <w:p w14:paraId="3B31CDC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96.9%</w:t>
            </w:r>
          </w:p>
        </w:tc>
      </w:tr>
      <w:tr w:rsidR="00DC6144" w:rsidRPr="00DC6144" w14:paraId="1C51B706" w14:textId="77777777" w:rsidTr="007518EB">
        <w:trPr>
          <w:trHeight w:val="288"/>
        </w:trPr>
        <w:tc>
          <w:tcPr>
            <w:tcW w:w="337" w:type="pct"/>
            <w:shd w:val="clear" w:color="auto" w:fill="auto"/>
            <w:vAlign w:val="center"/>
            <w:hideMark/>
          </w:tcPr>
          <w:p w14:paraId="20798B5A"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1E3C5B9"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4A25413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62,460.0</w:t>
            </w:r>
          </w:p>
        </w:tc>
        <w:tc>
          <w:tcPr>
            <w:tcW w:w="770" w:type="pct"/>
            <w:shd w:val="clear" w:color="auto" w:fill="auto"/>
            <w:vAlign w:val="center"/>
            <w:hideMark/>
          </w:tcPr>
          <w:p w14:paraId="12444FC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61,901.0</w:t>
            </w:r>
          </w:p>
        </w:tc>
        <w:tc>
          <w:tcPr>
            <w:tcW w:w="588" w:type="pct"/>
            <w:shd w:val="clear" w:color="auto" w:fill="auto"/>
            <w:vAlign w:val="center"/>
            <w:hideMark/>
          </w:tcPr>
          <w:p w14:paraId="61B5228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61,688.0</w:t>
            </w:r>
          </w:p>
        </w:tc>
        <w:tc>
          <w:tcPr>
            <w:tcW w:w="599" w:type="pct"/>
            <w:shd w:val="clear" w:color="auto" w:fill="auto"/>
            <w:vAlign w:val="center"/>
            <w:hideMark/>
          </w:tcPr>
          <w:p w14:paraId="7CF9F5A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99.7%</w:t>
            </w:r>
          </w:p>
        </w:tc>
      </w:tr>
      <w:tr w:rsidR="00DC6144" w:rsidRPr="00DC6144" w14:paraId="4486CBAC" w14:textId="77777777" w:rsidTr="007518EB">
        <w:trPr>
          <w:trHeight w:val="288"/>
        </w:trPr>
        <w:tc>
          <w:tcPr>
            <w:tcW w:w="337" w:type="pct"/>
            <w:shd w:val="clear" w:color="auto" w:fill="auto"/>
            <w:vAlign w:val="center"/>
            <w:hideMark/>
          </w:tcPr>
          <w:p w14:paraId="05E7333B"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1A50DF1"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0414902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18,250.0</w:t>
            </w:r>
          </w:p>
        </w:tc>
        <w:tc>
          <w:tcPr>
            <w:tcW w:w="770" w:type="pct"/>
            <w:shd w:val="clear" w:color="auto" w:fill="auto"/>
            <w:vAlign w:val="center"/>
            <w:hideMark/>
          </w:tcPr>
          <w:p w14:paraId="23EBB59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20,590.0</w:t>
            </w:r>
          </w:p>
        </w:tc>
        <w:tc>
          <w:tcPr>
            <w:tcW w:w="588" w:type="pct"/>
            <w:shd w:val="clear" w:color="auto" w:fill="auto"/>
            <w:vAlign w:val="center"/>
            <w:hideMark/>
          </w:tcPr>
          <w:p w14:paraId="24A3026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18,974.5</w:t>
            </w:r>
          </w:p>
        </w:tc>
        <w:tc>
          <w:tcPr>
            <w:tcW w:w="599" w:type="pct"/>
            <w:shd w:val="clear" w:color="auto" w:fill="auto"/>
            <w:vAlign w:val="center"/>
            <w:hideMark/>
          </w:tcPr>
          <w:p w14:paraId="1CA0165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92.2%</w:t>
            </w:r>
          </w:p>
        </w:tc>
      </w:tr>
      <w:tr w:rsidR="00DC6144" w:rsidRPr="00DC6144" w14:paraId="4DB7E5D4" w14:textId="77777777" w:rsidTr="007518EB">
        <w:trPr>
          <w:trHeight w:val="288"/>
        </w:trPr>
        <w:tc>
          <w:tcPr>
            <w:tcW w:w="337" w:type="pct"/>
            <w:shd w:val="clear" w:color="auto" w:fill="auto"/>
            <w:vAlign w:val="center"/>
            <w:hideMark/>
          </w:tcPr>
          <w:p w14:paraId="02404FD1"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842BF97"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33BD0CA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840.0</w:t>
            </w:r>
          </w:p>
        </w:tc>
        <w:tc>
          <w:tcPr>
            <w:tcW w:w="770" w:type="pct"/>
            <w:shd w:val="clear" w:color="auto" w:fill="auto"/>
            <w:vAlign w:val="center"/>
            <w:hideMark/>
          </w:tcPr>
          <w:p w14:paraId="769C2D5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1,399.0</w:t>
            </w:r>
          </w:p>
        </w:tc>
        <w:tc>
          <w:tcPr>
            <w:tcW w:w="588" w:type="pct"/>
            <w:shd w:val="clear" w:color="auto" w:fill="auto"/>
            <w:vAlign w:val="center"/>
            <w:hideMark/>
          </w:tcPr>
          <w:p w14:paraId="6083B93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1,391.5</w:t>
            </w:r>
          </w:p>
        </w:tc>
        <w:tc>
          <w:tcPr>
            <w:tcW w:w="599" w:type="pct"/>
            <w:shd w:val="clear" w:color="auto" w:fill="auto"/>
            <w:vAlign w:val="center"/>
            <w:hideMark/>
          </w:tcPr>
          <w:p w14:paraId="3866758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99.5%</w:t>
            </w:r>
          </w:p>
        </w:tc>
      </w:tr>
      <w:tr w:rsidR="00DC6144" w:rsidRPr="00DC6144" w14:paraId="5E98D3C4" w14:textId="77777777" w:rsidTr="007518EB">
        <w:trPr>
          <w:trHeight w:val="288"/>
        </w:trPr>
        <w:tc>
          <w:tcPr>
            <w:tcW w:w="337" w:type="pct"/>
            <w:shd w:val="clear" w:color="auto" w:fill="auto"/>
            <w:vAlign w:val="center"/>
            <w:hideMark/>
          </w:tcPr>
          <w:p w14:paraId="22F8E6C9"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1BA6EA8"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2834015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1,510.0</w:t>
            </w:r>
          </w:p>
        </w:tc>
        <w:tc>
          <w:tcPr>
            <w:tcW w:w="770" w:type="pct"/>
            <w:shd w:val="clear" w:color="auto" w:fill="auto"/>
            <w:vAlign w:val="center"/>
            <w:hideMark/>
          </w:tcPr>
          <w:p w14:paraId="6E2540E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1,510.0</w:t>
            </w:r>
          </w:p>
        </w:tc>
        <w:tc>
          <w:tcPr>
            <w:tcW w:w="588" w:type="pct"/>
            <w:shd w:val="clear" w:color="auto" w:fill="auto"/>
            <w:vAlign w:val="center"/>
            <w:hideMark/>
          </w:tcPr>
          <w:p w14:paraId="26388C6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687.8</w:t>
            </w:r>
          </w:p>
        </w:tc>
        <w:tc>
          <w:tcPr>
            <w:tcW w:w="599" w:type="pct"/>
            <w:shd w:val="clear" w:color="auto" w:fill="auto"/>
            <w:vAlign w:val="center"/>
            <w:hideMark/>
          </w:tcPr>
          <w:p w14:paraId="626F303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45.5%</w:t>
            </w:r>
          </w:p>
        </w:tc>
      </w:tr>
      <w:tr w:rsidR="00DC6144" w:rsidRPr="00DC6144" w14:paraId="7450D148" w14:textId="77777777" w:rsidTr="007518EB">
        <w:trPr>
          <w:trHeight w:val="288"/>
        </w:trPr>
        <w:tc>
          <w:tcPr>
            <w:tcW w:w="337" w:type="pct"/>
            <w:shd w:val="clear" w:color="auto" w:fill="auto"/>
            <w:vAlign w:val="center"/>
            <w:hideMark/>
          </w:tcPr>
          <w:p w14:paraId="2800EBBC"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4660437E"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760A1B7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16,060.0</w:t>
            </w:r>
          </w:p>
        </w:tc>
        <w:tc>
          <w:tcPr>
            <w:tcW w:w="770" w:type="pct"/>
            <w:shd w:val="clear" w:color="auto" w:fill="auto"/>
            <w:vAlign w:val="center"/>
            <w:hideMark/>
          </w:tcPr>
          <w:p w14:paraId="7CCC137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13,720.0</w:t>
            </w:r>
          </w:p>
        </w:tc>
        <w:tc>
          <w:tcPr>
            <w:tcW w:w="588" w:type="pct"/>
            <w:shd w:val="clear" w:color="auto" w:fill="auto"/>
            <w:vAlign w:val="center"/>
            <w:hideMark/>
          </w:tcPr>
          <w:p w14:paraId="3C12E23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5,642.6</w:t>
            </w:r>
          </w:p>
        </w:tc>
        <w:tc>
          <w:tcPr>
            <w:tcW w:w="599" w:type="pct"/>
            <w:shd w:val="clear" w:color="auto" w:fill="auto"/>
            <w:vAlign w:val="center"/>
            <w:hideMark/>
          </w:tcPr>
          <w:p w14:paraId="3B7E38A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41.1%</w:t>
            </w:r>
          </w:p>
        </w:tc>
      </w:tr>
      <w:tr w:rsidR="00DC6144" w:rsidRPr="00DC6144" w14:paraId="5B357F2F" w14:textId="77777777" w:rsidTr="007518EB">
        <w:trPr>
          <w:trHeight w:val="288"/>
        </w:trPr>
        <w:tc>
          <w:tcPr>
            <w:tcW w:w="337" w:type="pct"/>
            <w:shd w:val="clear" w:color="auto" w:fill="auto"/>
            <w:vAlign w:val="center"/>
            <w:hideMark/>
          </w:tcPr>
          <w:p w14:paraId="5B79BD34"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09 01</w:t>
            </w:r>
          </w:p>
        </w:tc>
        <w:tc>
          <w:tcPr>
            <w:tcW w:w="1926" w:type="pct"/>
            <w:shd w:val="clear" w:color="auto" w:fill="auto"/>
            <w:vAlign w:val="center"/>
            <w:hideMark/>
          </w:tcPr>
          <w:p w14:paraId="685C4C14" w14:textId="77777777" w:rsidR="00DC6144" w:rsidRPr="00DC6144" w:rsidRDefault="00E22C96" w:rsidP="00DC6144">
            <w:pPr>
              <w:spacing w:after="0" w:line="240" w:lineRule="auto"/>
              <w:rPr>
                <w:rFonts w:ascii="Sylfaen" w:eastAsia="Times New Roman" w:hAnsi="Sylfaen" w:cs="Calibri"/>
                <w:b/>
                <w:bCs/>
                <w:color w:val="000000"/>
                <w:sz w:val="20"/>
                <w:szCs w:val="20"/>
              </w:rPr>
            </w:pPr>
            <w:r w:rsidRPr="00E22C96">
              <w:rPr>
                <w:rFonts w:ascii="Sylfaen" w:eastAsia="Times New Roman" w:hAnsi="Sylfaen" w:cs="Calibri"/>
                <w:b/>
                <w:bCs/>
                <w:color w:val="000000"/>
                <w:sz w:val="20"/>
                <w:szCs w:val="20"/>
              </w:rPr>
              <w:t>Development and promotion of common courts system</w:t>
            </w:r>
          </w:p>
        </w:tc>
        <w:tc>
          <w:tcPr>
            <w:tcW w:w="781" w:type="pct"/>
            <w:shd w:val="clear" w:color="auto" w:fill="auto"/>
            <w:vAlign w:val="center"/>
            <w:hideMark/>
          </w:tcPr>
          <w:p w14:paraId="37DF9374"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96,780.0</w:t>
            </w:r>
          </w:p>
        </w:tc>
        <w:tc>
          <w:tcPr>
            <w:tcW w:w="770" w:type="pct"/>
            <w:shd w:val="clear" w:color="auto" w:fill="auto"/>
            <w:vAlign w:val="center"/>
            <w:hideMark/>
          </w:tcPr>
          <w:p w14:paraId="17288A1B"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96,780.0</w:t>
            </w:r>
          </w:p>
        </w:tc>
        <w:tc>
          <w:tcPr>
            <w:tcW w:w="588" w:type="pct"/>
            <w:shd w:val="clear" w:color="auto" w:fill="auto"/>
            <w:vAlign w:val="center"/>
            <w:hideMark/>
          </w:tcPr>
          <w:p w14:paraId="0946F3CC"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87,077.0</w:t>
            </w:r>
          </w:p>
        </w:tc>
        <w:tc>
          <w:tcPr>
            <w:tcW w:w="599" w:type="pct"/>
            <w:shd w:val="clear" w:color="auto" w:fill="auto"/>
            <w:vAlign w:val="center"/>
            <w:hideMark/>
          </w:tcPr>
          <w:p w14:paraId="02037F4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90.0%</w:t>
            </w:r>
          </w:p>
        </w:tc>
      </w:tr>
      <w:tr w:rsidR="00DC6144" w:rsidRPr="00DC6144" w14:paraId="1D153307" w14:textId="77777777" w:rsidTr="007518EB">
        <w:trPr>
          <w:trHeight w:val="288"/>
        </w:trPr>
        <w:tc>
          <w:tcPr>
            <w:tcW w:w="337" w:type="pct"/>
            <w:shd w:val="clear" w:color="auto" w:fill="auto"/>
            <w:vAlign w:val="center"/>
            <w:hideMark/>
          </w:tcPr>
          <w:p w14:paraId="2E5D0C1D"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lastRenderedPageBreak/>
              <w:t> </w:t>
            </w:r>
          </w:p>
        </w:tc>
        <w:tc>
          <w:tcPr>
            <w:tcW w:w="1926" w:type="pct"/>
            <w:shd w:val="clear" w:color="auto" w:fill="auto"/>
            <w:vAlign w:val="center"/>
            <w:hideMark/>
          </w:tcPr>
          <w:p w14:paraId="42A67D71"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082727C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80,760.0</w:t>
            </w:r>
          </w:p>
        </w:tc>
        <w:tc>
          <w:tcPr>
            <w:tcW w:w="770" w:type="pct"/>
            <w:shd w:val="clear" w:color="auto" w:fill="auto"/>
            <w:vAlign w:val="center"/>
            <w:hideMark/>
          </w:tcPr>
          <w:p w14:paraId="612DBAF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83,100.0</w:t>
            </w:r>
          </w:p>
        </w:tc>
        <w:tc>
          <w:tcPr>
            <w:tcW w:w="588" w:type="pct"/>
            <w:shd w:val="clear" w:color="auto" w:fill="auto"/>
            <w:vAlign w:val="center"/>
            <w:hideMark/>
          </w:tcPr>
          <w:p w14:paraId="326A35A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81,448.8</w:t>
            </w:r>
          </w:p>
        </w:tc>
        <w:tc>
          <w:tcPr>
            <w:tcW w:w="599" w:type="pct"/>
            <w:shd w:val="clear" w:color="auto" w:fill="auto"/>
            <w:vAlign w:val="center"/>
            <w:hideMark/>
          </w:tcPr>
          <w:p w14:paraId="2F9909A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98.0%</w:t>
            </w:r>
          </w:p>
        </w:tc>
      </w:tr>
      <w:tr w:rsidR="00DC6144" w:rsidRPr="00DC6144" w14:paraId="326B1379" w14:textId="77777777" w:rsidTr="007518EB">
        <w:trPr>
          <w:trHeight w:val="288"/>
        </w:trPr>
        <w:tc>
          <w:tcPr>
            <w:tcW w:w="337" w:type="pct"/>
            <w:shd w:val="clear" w:color="auto" w:fill="auto"/>
            <w:vAlign w:val="center"/>
            <w:hideMark/>
          </w:tcPr>
          <w:p w14:paraId="51534CB6"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3B2D2AA"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7E48707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61,500.0</w:t>
            </w:r>
          </w:p>
        </w:tc>
        <w:tc>
          <w:tcPr>
            <w:tcW w:w="770" w:type="pct"/>
            <w:shd w:val="clear" w:color="auto" w:fill="auto"/>
            <w:vAlign w:val="center"/>
            <w:hideMark/>
          </w:tcPr>
          <w:p w14:paraId="3C10561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60,946.0</w:t>
            </w:r>
          </w:p>
        </w:tc>
        <w:tc>
          <w:tcPr>
            <w:tcW w:w="588" w:type="pct"/>
            <w:shd w:val="clear" w:color="auto" w:fill="auto"/>
            <w:vAlign w:val="center"/>
            <w:hideMark/>
          </w:tcPr>
          <w:p w14:paraId="59C43CD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60,806.1</w:t>
            </w:r>
          </w:p>
        </w:tc>
        <w:tc>
          <w:tcPr>
            <w:tcW w:w="599" w:type="pct"/>
            <w:shd w:val="clear" w:color="auto" w:fill="auto"/>
            <w:vAlign w:val="center"/>
            <w:hideMark/>
          </w:tcPr>
          <w:p w14:paraId="585E3D8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99.8%</w:t>
            </w:r>
          </w:p>
        </w:tc>
      </w:tr>
      <w:tr w:rsidR="00DC6144" w:rsidRPr="00DC6144" w14:paraId="432CAC78" w14:textId="77777777" w:rsidTr="007518EB">
        <w:trPr>
          <w:trHeight w:val="288"/>
        </w:trPr>
        <w:tc>
          <w:tcPr>
            <w:tcW w:w="337" w:type="pct"/>
            <w:shd w:val="clear" w:color="auto" w:fill="auto"/>
            <w:vAlign w:val="center"/>
            <w:hideMark/>
          </w:tcPr>
          <w:p w14:paraId="50D6E1F9"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EA7DF34"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692AAE3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17,650.0</w:t>
            </w:r>
          </w:p>
        </w:tc>
        <w:tc>
          <w:tcPr>
            <w:tcW w:w="770" w:type="pct"/>
            <w:shd w:val="clear" w:color="auto" w:fill="auto"/>
            <w:vAlign w:val="center"/>
            <w:hideMark/>
          </w:tcPr>
          <w:p w14:paraId="256B975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19,990.0</w:t>
            </w:r>
          </w:p>
        </w:tc>
        <w:tc>
          <w:tcPr>
            <w:tcW w:w="588" w:type="pct"/>
            <w:shd w:val="clear" w:color="auto" w:fill="auto"/>
            <w:vAlign w:val="center"/>
            <w:hideMark/>
          </w:tcPr>
          <w:p w14:paraId="2B9A4A3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18,583.4</w:t>
            </w:r>
          </w:p>
        </w:tc>
        <w:tc>
          <w:tcPr>
            <w:tcW w:w="599" w:type="pct"/>
            <w:shd w:val="clear" w:color="auto" w:fill="auto"/>
            <w:vAlign w:val="center"/>
            <w:hideMark/>
          </w:tcPr>
          <w:p w14:paraId="591CDBE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93.0%</w:t>
            </w:r>
          </w:p>
        </w:tc>
      </w:tr>
      <w:tr w:rsidR="00DC6144" w:rsidRPr="00DC6144" w14:paraId="407B78C3" w14:textId="77777777" w:rsidTr="007518EB">
        <w:trPr>
          <w:trHeight w:val="288"/>
        </w:trPr>
        <w:tc>
          <w:tcPr>
            <w:tcW w:w="337" w:type="pct"/>
            <w:shd w:val="clear" w:color="auto" w:fill="auto"/>
            <w:vAlign w:val="center"/>
            <w:hideMark/>
          </w:tcPr>
          <w:p w14:paraId="23E14DFD"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579A6F3"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7706690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830.0</w:t>
            </w:r>
          </w:p>
        </w:tc>
        <w:tc>
          <w:tcPr>
            <w:tcW w:w="770" w:type="pct"/>
            <w:shd w:val="clear" w:color="auto" w:fill="auto"/>
            <w:vAlign w:val="center"/>
            <w:hideMark/>
          </w:tcPr>
          <w:p w14:paraId="4BF9217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1,384.0</w:t>
            </w:r>
          </w:p>
        </w:tc>
        <w:tc>
          <w:tcPr>
            <w:tcW w:w="588" w:type="pct"/>
            <w:shd w:val="clear" w:color="auto" w:fill="auto"/>
            <w:vAlign w:val="center"/>
            <w:hideMark/>
          </w:tcPr>
          <w:p w14:paraId="2F84C07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1,380.9</w:t>
            </w:r>
          </w:p>
        </w:tc>
        <w:tc>
          <w:tcPr>
            <w:tcW w:w="599" w:type="pct"/>
            <w:shd w:val="clear" w:color="auto" w:fill="auto"/>
            <w:vAlign w:val="center"/>
            <w:hideMark/>
          </w:tcPr>
          <w:p w14:paraId="12D996D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99.8%</w:t>
            </w:r>
          </w:p>
        </w:tc>
      </w:tr>
      <w:tr w:rsidR="00DC6144" w:rsidRPr="00DC6144" w14:paraId="516CD2C6" w14:textId="77777777" w:rsidTr="007518EB">
        <w:trPr>
          <w:trHeight w:val="288"/>
        </w:trPr>
        <w:tc>
          <w:tcPr>
            <w:tcW w:w="337" w:type="pct"/>
            <w:shd w:val="clear" w:color="auto" w:fill="auto"/>
            <w:vAlign w:val="center"/>
            <w:hideMark/>
          </w:tcPr>
          <w:p w14:paraId="5BD4AA74"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89C0746"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64CFC7D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780.0</w:t>
            </w:r>
          </w:p>
        </w:tc>
        <w:tc>
          <w:tcPr>
            <w:tcW w:w="770" w:type="pct"/>
            <w:shd w:val="clear" w:color="auto" w:fill="auto"/>
            <w:vAlign w:val="center"/>
            <w:hideMark/>
          </w:tcPr>
          <w:p w14:paraId="1231906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780.0</w:t>
            </w:r>
          </w:p>
        </w:tc>
        <w:tc>
          <w:tcPr>
            <w:tcW w:w="588" w:type="pct"/>
            <w:shd w:val="clear" w:color="auto" w:fill="auto"/>
            <w:vAlign w:val="center"/>
            <w:hideMark/>
          </w:tcPr>
          <w:p w14:paraId="127D22A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678.4</w:t>
            </w:r>
          </w:p>
        </w:tc>
        <w:tc>
          <w:tcPr>
            <w:tcW w:w="599" w:type="pct"/>
            <w:shd w:val="clear" w:color="auto" w:fill="auto"/>
            <w:vAlign w:val="center"/>
            <w:hideMark/>
          </w:tcPr>
          <w:p w14:paraId="65A6F75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87.0%</w:t>
            </w:r>
          </w:p>
        </w:tc>
      </w:tr>
      <w:tr w:rsidR="00DC6144" w:rsidRPr="00DC6144" w14:paraId="222EC91C" w14:textId="77777777" w:rsidTr="007518EB">
        <w:trPr>
          <w:trHeight w:val="288"/>
        </w:trPr>
        <w:tc>
          <w:tcPr>
            <w:tcW w:w="337" w:type="pct"/>
            <w:shd w:val="clear" w:color="auto" w:fill="auto"/>
            <w:vAlign w:val="center"/>
            <w:hideMark/>
          </w:tcPr>
          <w:p w14:paraId="56DED8E9"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3E343A76"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74B3963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16,020.0</w:t>
            </w:r>
          </w:p>
        </w:tc>
        <w:tc>
          <w:tcPr>
            <w:tcW w:w="770" w:type="pct"/>
            <w:shd w:val="clear" w:color="auto" w:fill="auto"/>
            <w:vAlign w:val="center"/>
            <w:hideMark/>
          </w:tcPr>
          <w:p w14:paraId="28966B3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13,680.0</w:t>
            </w:r>
          </w:p>
        </w:tc>
        <w:tc>
          <w:tcPr>
            <w:tcW w:w="588" w:type="pct"/>
            <w:shd w:val="clear" w:color="auto" w:fill="auto"/>
            <w:vAlign w:val="center"/>
            <w:hideMark/>
          </w:tcPr>
          <w:p w14:paraId="2D9AD4B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5,628.2</w:t>
            </w:r>
          </w:p>
        </w:tc>
        <w:tc>
          <w:tcPr>
            <w:tcW w:w="599" w:type="pct"/>
            <w:shd w:val="clear" w:color="auto" w:fill="auto"/>
            <w:vAlign w:val="center"/>
            <w:hideMark/>
          </w:tcPr>
          <w:p w14:paraId="27DE9CB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41.1%</w:t>
            </w:r>
          </w:p>
        </w:tc>
      </w:tr>
      <w:tr w:rsidR="00DC6144" w:rsidRPr="00DC6144" w14:paraId="3284AFCC" w14:textId="77777777" w:rsidTr="007518EB">
        <w:trPr>
          <w:trHeight w:val="288"/>
        </w:trPr>
        <w:tc>
          <w:tcPr>
            <w:tcW w:w="337" w:type="pct"/>
            <w:shd w:val="clear" w:color="auto" w:fill="auto"/>
            <w:vAlign w:val="center"/>
            <w:hideMark/>
          </w:tcPr>
          <w:p w14:paraId="77E60C9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09 02</w:t>
            </w:r>
          </w:p>
        </w:tc>
        <w:tc>
          <w:tcPr>
            <w:tcW w:w="1926" w:type="pct"/>
            <w:shd w:val="clear" w:color="auto" w:fill="auto"/>
            <w:vAlign w:val="center"/>
            <w:hideMark/>
          </w:tcPr>
          <w:p w14:paraId="4F7DD964" w14:textId="77777777" w:rsidR="00DC6144" w:rsidRPr="00DC6144" w:rsidRDefault="00E22C96"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Training and retraining of judges and court employees</w:t>
            </w:r>
          </w:p>
        </w:tc>
        <w:tc>
          <w:tcPr>
            <w:tcW w:w="781" w:type="pct"/>
            <w:shd w:val="clear" w:color="auto" w:fill="auto"/>
            <w:vAlign w:val="center"/>
            <w:hideMark/>
          </w:tcPr>
          <w:p w14:paraId="2A09B7C2"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2,340.0</w:t>
            </w:r>
          </w:p>
        </w:tc>
        <w:tc>
          <w:tcPr>
            <w:tcW w:w="770" w:type="pct"/>
            <w:shd w:val="clear" w:color="auto" w:fill="auto"/>
            <w:vAlign w:val="center"/>
            <w:hideMark/>
          </w:tcPr>
          <w:p w14:paraId="51DB4C9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2,340.0</w:t>
            </w:r>
          </w:p>
        </w:tc>
        <w:tc>
          <w:tcPr>
            <w:tcW w:w="588" w:type="pct"/>
            <w:shd w:val="clear" w:color="auto" w:fill="auto"/>
            <w:vAlign w:val="center"/>
            <w:hideMark/>
          </w:tcPr>
          <w:p w14:paraId="65152E44"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1,307.4</w:t>
            </w:r>
          </w:p>
        </w:tc>
        <w:tc>
          <w:tcPr>
            <w:tcW w:w="599" w:type="pct"/>
            <w:shd w:val="clear" w:color="auto" w:fill="auto"/>
            <w:vAlign w:val="center"/>
            <w:hideMark/>
          </w:tcPr>
          <w:p w14:paraId="789CCD8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55.9%</w:t>
            </w:r>
          </w:p>
        </w:tc>
      </w:tr>
      <w:tr w:rsidR="00DC6144" w:rsidRPr="00DC6144" w14:paraId="42442F05" w14:textId="77777777" w:rsidTr="007518EB">
        <w:trPr>
          <w:trHeight w:val="288"/>
        </w:trPr>
        <w:tc>
          <w:tcPr>
            <w:tcW w:w="337" w:type="pct"/>
            <w:shd w:val="clear" w:color="auto" w:fill="auto"/>
            <w:vAlign w:val="center"/>
            <w:hideMark/>
          </w:tcPr>
          <w:p w14:paraId="2758E82C"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18CFA944"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719D61E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2,300.0</w:t>
            </w:r>
          </w:p>
        </w:tc>
        <w:tc>
          <w:tcPr>
            <w:tcW w:w="770" w:type="pct"/>
            <w:shd w:val="clear" w:color="auto" w:fill="auto"/>
            <w:vAlign w:val="center"/>
            <w:hideMark/>
          </w:tcPr>
          <w:p w14:paraId="3DC1D0B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2,300.0</w:t>
            </w:r>
          </w:p>
        </w:tc>
        <w:tc>
          <w:tcPr>
            <w:tcW w:w="588" w:type="pct"/>
            <w:shd w:val="clear" w:color="auto" w:fill="auto"/>
            <w:vAlign w:val="center"/>
            <w:hideMark/>
          </w:tcPr>
          <w:p w14:paraId="4F7077E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1,292.9</w:t>
            </w:r>
          </w:p>
        </w:tc>
        <w:tc>
          <w:tcPr>
            <w:tcW w:w="599" w:type="pct"/>
            <w:shd w:val="clear" w:color="auto" w:fill="auto"/>
            <w:vAlign w:val="center"/>
            <w:hideMark/>
          </w:tcPr>
          <w:p w14:paraId="28B4FC6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56.2%</w:t>
            </w:r>
          </w:p>
        </w:tc>
      </w:tr>
      <w:tr w:rsidR="00DC6144" w:rsidRPr="00DC6144" w14:paraId="1CF1C496" w14:textId="77777777" w:rsidTr="007518EB">
        <w:trPr>
          <w:trHeight w:val="288"/>
        </w:trPr>
        <w:tc>
          <w:tcPr>
            <w:tcW w:w="337" w:type="pct"/>
            <w:shd w:val="clear" w:color="auto" w:fill="auto"/>
            <w:vAlign w:val="center"/>
            <w:hideMark/>
          </w:tcPr>
          <w:p w14:paraId="4CCCBBB7"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54A40B5"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6CA148C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960.0</w:t>
            </w:r>
          </w:p>
        </w:tc>
        <w:tc>
          <w:tcPr>
            <w:tcW w:w="770" w:type="pct"/>
            <w:shd w:val="clear" w:color="auto" w:fill="auto"/>
            <w:vAlign w:val="center"/>
            <w:hideMark/>
          </w:tcPr>
          <w:p w14:paraId="0272D3A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955.0</w:t>
            </w:r>
          </w:p>
        </w:tc>
        <w:tc>
          <w:tcPr>
            <w:tcW w:w="588" w:type="pct"/>
            <w:shd w:val="clear" w:color="auto" w:fill="auto"/>
            <w:vAlign w:val="center"/>
            <w:hideMark/>
          </w:tcPr>
          <w:p w14:paraId="0A2DF51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881.9</w:t>
            </w:r>
          </w:p>
        </w:tc>
        <w:tc>
          <w:tcPr>
            <w:tcW w:w="599" w:type="pct"/>
            <w:shd w:val="clear" w:color="auto" w:fill="auto"/>
            <w:vAlign w:val="center"/>
            <w:hideMark/>
          </w:tcPr>
          <w:p w14:paraId="2020949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92.3%</w:t>
            </w:r>
          </w:p>
        </w:tc>
      </w:tr>
      <w:tr w:rsidR="00DC6144" w:rsidRPr="00DC6144" w14:paraId="4805962E" w14:textId="77777777" w:rsidTr="007518EB">
        <w:trPr>
          <w:trHeight w:val="288"/>
        </w:trPr>
        <w:tc>
          <w:tcPr>
            <w:tcW w:w="337" w:type="pct"/>
            <w:shd w:val="clear" w:color="auto" w:fill="auto"/>
            <w:vAlign w:val="center"/>
            <w:hideMark/>
          </w:tcPr>
          <w:p w14:paraId="020F6143"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312E9FF"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27A7A2A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600.0</w:t>
            </w:r>
          </w:p>
        </w:tc>
        <w:tc>
          <w:tcPr>
            <w:tcW w:w="770" w:type="pct"/>
            <w:shd w:val="clear" w:color="auto" w:fill="auto"/>
            <w:vAlign w:val="center"/>
            <w:hideMark/>
          </w:tcPr>
          <w:p w14:paraId="6517028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600.0</w:t>
            </w:r>
          </w:p>
        </w:tc>
        <w:tc>
          <w:tcPr>
            <w:tcW w:w="588" w:type="pct"/>
            <w:shd w:val="clear" w:color="auto" w:fill="auto"/>
            <w:vAlign w:val="center"/>
            <w:hideMark/>
          </w:tcPr>
          <w:p w14:paraId="3EC88C7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391.1</w:t>
            </w:r>
          </w:p>
        </w:tc>
        <w:tc>
          <w:tcPr>
            <w:tcW w:w="599" w:type="pct"/>
            <w:shd w:val="clear" w:color="auto" w:fill="auto"/>
            <w:vAlign w:val="center"/>
            <w:hideMark/>
          </w:tcPr>
          <w:p w14:paraId="2EC1487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65.2%</w:t>
            </w:r>
          </w:p>
        </w:tc>
      </w:tr>
      <w:tr w:rsidR="00DC6144" w:rsidRPr="00DC6144" w14:paraId="1660C8A0" w14:textId="77777777" w:rsidTr="007518EB">
        <w:trPr>
          <w:trHeight w:val="288"/>
        </w:trPr>
        <w:tc>
          <w:tcPr>
            <w:tcW w:w="337" w:type="pct"/>
            <w:shd w:val="clear" w:color="auto" w:fill="auto"/>
            <w:vAlign w:val="center"/>
            <w:hideMark/>
          </w:tcPr>
          <w:p w14:paraId="195F4F36"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86E7EB0"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41FF2F5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w:t>
            </w:r>
          </w:p>
        </w:tc>
        <w:tc>
          <w:tcPr>
            <w:tcW w:w="770" w:type="pct"/>
            <w:shd w:val="clear" w:color="auto" w:fill="auto"/>
            <w:vAlign w:val="center"/>
            <w:hideMark/>
          </w:tcPr>
          <w:p w14:paraId="75C894F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15.0</w:t>
            </w:r>
          </w:p>
        </w:tc>
        <w:tc>
          <w:tcPr>
            <w:tcW w:w="588" w:type="pct"/>
            <w:shd w:val="clear" w:color="auto" w:fill="auto"/>
            <w:vAlign w:val="center"/>
            <w:hideMark/>
          </w:tcPr>
          <w:p w14:paraId="2B08B36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10.6</w:t>
            </w:r>
          </w:p>
        </w:tc>
        <w:tc>
          <w:tcPr>
            <w:tcW w:w="599" w:type="pct"/>
            <w:shd w:val="clear" w:color="auto" w:fill="auto"/>
            <w:vAlign w:val="center"/>
            <w:hideMark/>
          </w:tcPr>
          <w:p w14:paraId="07D8772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70.7%</w:t>
            </w:r>
          </w:p>
        </w:tc>
      </w:tr>
      <w:tr w:rsidR="00DC6144" w:rsidRPr="00DC6144" w14:paraId="016B1231" w14:textId="77777777" w:rsidTr="007518EB">
        <w:trPr>
          <w:trHeight w:val="288"/>
        </w:trPr>
        <w:tc>
          <w:tcPr>
            <w:tcW w:w="337" w:type="pct"/>
            <w:shd w:val="clear" w:color="auto" w:fill="auto"/>
            <w:vAlign w:val="center"/>
            <w:hideMark/>
          </w:tcPr>
          <w:p w14:paraId="19FD5C59"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7CC7AFB"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6A96AEF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730.0</w:t>
            </w:r>
          </w:p>
        </w:tc>
        <w:tc>
          <w:tcPr>
            <w:tcW w:w="770" w:type="pct"/>
            <w:shd w:val="clear" w:color="auto" w:fill="auto"/>
            <w:vAlign w:val="center"/>
            <w:hideMark/>
          </w:tcPr>
          <w:p w14:paraId="31C269D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730.0</w:t>
            </w:r>
          </w:p>
        </w:tc>
        <w:tc>
          <w:tcPr>
            <w:tcW w:w="588" w:type="pct"/>
            <w:shd w:val="clear" w:color="auto" w:fill="auto"/>
            <w:vAlign w:val="center"/>
            <w:hideMark/>
          </w:tcPr>
          <w:p w14:paraId="0A63DEA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9.3</w:t>
            </w:r>
          </w:p>
        </w:tc>
        <w:tc>
          <w:tcPr>
            <w:tcW w:w="599" w:type="pct"/>
            <w:shd w:val="clear" w:color="auto" w:fill="auto"/>
            <w:vAlign w:val="center"/>
            <w:hideMark/>
          </w:tcPr>
          <w:p w14:paraId="3460D22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w:t>
            </w:r>
          </w:p>
        </w:tc>
      </w:tr>
      <w:tr w:rsidR="00DC6144" w:rsidRPr="00DC6144" w14:paraId="6AAA578D" w14:textId="77777777" w:rsidTr="007518EB">
        <w:trPr>
          <w:trHeight w:val="288"/>
        </w:trPr>
        <w:tc>
          <w:tcPr>
            <w:tcW w:w="337" w:type="pct"/>
            <w:shd w:val="clear" w:color="auto" w:fill="auto"/>
            <w:vAlign w:val="center"/>
            <w:hideMark/>
          </w:tcPr>
          <w:p w14:paraId="03A5841F"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7FCA5414"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10087F2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40.0</w:t>
            </w:r>
          </w:p>
        </w:tc>
        <w:tc>
          <w:tcPr>
            <w:tcW w:w="770" w:type="pct"/>
            <w:shd w:val="clear" w:color="auto" w:fill="auto"/>
            <w:vAlign w:val="center"/>
            <w:hideMark/>
          </w:tcPr>
          <w:p w14:paraId="3102EDB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40.0</w:t>
            </w:r>
          </w:p>
        </w:tc>
        <w:tc>
          <w:tcPr>
            <w:tcW w:w="588" w:type="pct"/>
            <w:shd w:val="clear" w:color="auto" w:fill="auto"/>
            <w:vAlign w:val="center"/>
            <w:hideMark/>
          </w:tcPr>
          <w:p w14:paraId="586714B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14.4</w:t>
            </w:r>
          </w:p>
        </w:tc>
        <w:tc>
          <w:tcPr>
            <w:tcW w:w="599" w:type="pct"/>
            <w:shd w:val="clear" w:color="auto" w:fill="auto"/>
            <w:vAlign w:val="center"/>
            <w:hideMark/>
          </w:tcPr>
          <w:p w14:paraId="0592C55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36.1%</w:t>
            </w:r>
          </w:p>
        </w:tc>
      </w:tr>
      <w:tr w:rsidR="00DC6144" w:rsidRPr="00DC6144" w14:paraId="19AA9AE4" w14:textId="77777777" w:rsidTr="007518EB">
        <w:trPr>
          <w:trHeight w:val="288"/>
        </w:trPr>
        <w:tc>
          <w:tcPr>
            <w:tcW w:w="337" w:type="pct"/>
            <w:shd w:val="clear" w:color="auto" w:fill="auto"/>
            <w:vAlign w:val="center"/>
            <w:hideMark/>
          </w:tcPr>
          <w:p w14:paraId="23EDA31A"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10 00</w:t>
            </w:r>
          </w:p>
        </w:tc>
        <w:tc>
          <w:tcPr>
            <w:tcW w:w="1926" w:type="pct"/>
            <w:shd w:val="clear" w:color="auto" w:fill="auto"/>
            <w:vAlign w:val="center"/>
            <w:hideMark/>
          </w:tcPr>
          <w:p w14:paraId="6E96DEFB" w14:textId="77777777" w:rsidR="00DC6144" w:rsidRPr="00DC6144" w:rsidRDefault="00E22C96"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Supreme Council of Justice of Georgia</w:t>
            </w:r>
          </w:p>
        </w:tc>
        <w:tc>
          <w:tcPr>
            <w:tcW w:w="781" w:type="pct"/>
            <w:shd w:val="clear" w:color="auto" w:fill="auto"/>
            <w:vAlign w:val="center"/>
            <w:hideMark/>
          </w:tcPr>
          <w:p w14:paraId="2CF5286A"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6,840.0</w:t>
            </w:r>
          </w:p>
        </w:tc>
        <w:tc>
          <w:tcPr>
            <w:tcW w:w="770" w:type="pct"/>
            <w:shd w:val="clear" w:color="auto" w:fill="auto"/>
            <w:vAlign w:val="center"/>
            <w:hideMark/>
          </w:tcPr>
          <w:p w14:paraId="541C2D45"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6,840.0</w:t>
            </w:r>
          </w:p>
        </w:tc>
        <w:tc>
          <w:tcPr>
            <w:tcW w:w="588" w:type="pct"/>
            <w:shd w:val="clear" w:color="auto" w:fill="auto"/>
            <w:vAlign w:val="center"/>
            <w:hideMark/>
          </w:tcPr>
          <w:p w14:paraId="580183D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4,597.3</w:t>
            </w:r>
          </w:p>
        </w:tc>
        <w:tc>
          <w:tcPr>
            <w:tcW w:w="599" w:type="pct"/>
            <w:shd w:val="clear" w:color="auto" w:fill="auto"/>
            <w:vAlign w:val="center"/>
            <w:hideMark/>
          </w:tcPr>
          <w:p w14:paraId="4D2B856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67.2%</w:t>
            </w:r>
          </w:p>
        </w:tc>
      </w:tr>
      <w:tr w:rsidR="00DC6144" w:rsidRPr="00DC6144" w14:paraId="3E7908A7" w14:textId="77777777" w:rsidTr="007518EB">
        <w:trPr>
          <w:trHeight w:val="288"/>
        </w:trPr>
        <w:tc>
          <w:tcPr>
            <w:tcW w:w="337" w:type="pct"/>
            <w:shd w:val="clear" w:color="auto" w:fill="auto"/>
            <w:vAlign w:val="center"/>
            <w:hideMark/>
          </w:tcPr>
          <w:p w14:paraId="4104CCB5"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702E1836"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3363D55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6,095.0</w:t>
            </w:r>
          </w:p>
        </w:tc>
        <w:tc>
          <w:tcPr>
            <w:tcW w:w="770" w:type="pct"/>
            <w:shd w:val="clear" w:color="auto" w:fill="auto"/>
            <w:vAlign w:val="center"/>
            <w:hideMark/>
          </w:tcPr>
          <w:p w14:paraId="17FD337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6,095.0</w:t>
            </w:r>
          </w:p>
        </w:tc>
        <w:tc>
          <w:tcPr>
            <w:tcW w:w="588" w:type="pct"/>
            <w:shd w:val="clear" w:color="auto" w:fill="auto"/>
            <w:vAlign w:val="center"/>
            <w:hideMark/>
          </w:tcPr>
          <w:p w14:paraId="67AC3E8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4,406.1</w:t>
            </w:r>
          </w:p>
        </w:tc>
        <w:tc>
          <w:tcPr>
            <w:tcW w:w="599" w:type="pct"/>
            <w:shd w:val="clear" w:color="auto" w:fill="auto"/>
            <w:vAlign w:val="center"/>
            <w:hideMark/>
          </w:tcPr>
          <w:p w14:paraId="55E7F39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72.3%</w:t>
            </w:r>
          </w:p>
        </w:tc>
      </w:tr>
      <w:tr w:rsidR="00DC6144" w:rsidRPr="00DC6144" w14:paraId="46ECBD21" w14:textId="77777777" w:rsidTr="007518EB">
        <w:trPr>
          <w:trHeight w:val="288"/>
        </w:trPr>
        <w:tc>
          <w:tcPr>
            <w:tcW w:w="337" w:type="pct"/>
            <w:shd w:val="clear" w:color="auto" w:fill="auto"/>
            <w:vAlign w:val="center"/>
            <w:hideMark/>
          </w:tcPr>
          <w:p w14:paraId="444DC0DD"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5ECC216"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16DEC41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3,540.0</w:t>
            </w:r>
          </w:p>
        </w:tc>
        <w:tc>
          <w:tcPr>
            <w:tcW w:w="770" w:type="pct"/>
            <w:shd w:val="clear" w:color="auto" w:fill="auto"/>
            <w:vAlign w:val="center"/>
            <w:hideMark/>
          </w:tcPr>
          <w:p w14:paraId="7B15C18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3,540.0</w:t>
            </w:r>
          </w:p>
        </w:tc>
        <w:tc>
          <w:tcPr>
            <w:tcW w:w="588" w:type="pct"/>
            <w:shd w:val="clear" w:color="auto" w:fill="auto"/>
            <w:vAlign w:val="center"/>
            <w:hideMark/>
          </w:tcPr>
          <w:p w14:paraId="0CAE5F1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2,277.2</w:t>
            </w:r>
          </w:p>
        </w:tc>
        <w:tc>
          <w:tcPr>
            <w:tcW w:w="599" w:type="pct"/>
            <w:shd w:val="clear" w:color="auto" w:fill="auto"/>
            <w:vAlign w:val="center"/>
            <w:hideMark/>
          </w:tcPr>
          <w:p w14:paraId="1881CEF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64.3%</w:t>
            </w:r>
          </w:p>
        </w:tc>
      </w:tr>
      <w:tr w:rsidR="00DC6144" w:rsidRPr="00DC6144" w14:paraId="48F97C8B" w14:textId="77777777" w:rsidTr="007518EB">
        <w:trPr>
          <w:trHeight w:val="288"/>
        </w:trPr>
        <w:tc>
          <w:tcPr>
            <w:tcW w:w="337" w:type="pct"/>
            <w:shd w:val="clear" w:color="auto" w:fill="auto"/>
            <w:vAlign w:val="center"/>
            <w:hideMark/>
          </w:tcPr>
          <w:p w14:paraId="03208311"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150E21E"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66FF628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2,515.0</w:t>
            </w:r>
          </w:p>
        </w:tc>
        <w:tc>
          <w:tcPr>
            <w:tcW w:w="770" w:type="pct"/>
            <w:shd w:val="clear" w:color="auto" w:fill="auto"/>
            <w:vAlign w:val="center"/>
            <w:hideMark/>
          </w:tcPr>
          <w:p w14:paraId="6E74C14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2,495.0</w:t>
            </w:r>
          </w:p>
        </w:tc>
        <w:tc>
          <w:tcPr>
            <w:tcW w:w="588" w:type="pct"/>
            <w:shd w:val="clear" w:color="auto" w:fill="auto"/>
            <w:vAlign w:val="center"/>
            <w:hideMark/>
          </w:tcPr>
          <w:p w14:paraId="10274C2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2,089.0</w:t>
            </w:r>
          </w:p>
        </w:tc>
        <w:tc>
          <w:tcPr>
            <w:tcW w:w="599" w:type="pct"/>
            <w:shd w:val="clear" w:color="auto" w:fill="auto"/>
            <w:vAlign w:val="center"/>
            <w:hideMark/>
          </w:tcPr>
          <w:p w14:paraId="4EA271E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83.7%</w:t>
            </w:r>
          </w:p>
        </w:tc>
      </w:tr>
      <w:tr w:rsidR="00DC6144" w:rsidRPr="00DC6144" w14:paraId="211BCFF8" w14:textId="77777777" w:rsidTr="007518EB">
        <w:trPr>
          <w:trHeight w:val="288"/>
        </w:trPr>
        <w:tc>
          <w:tcPr>
            <w:tcW w:w="337" w:type="pct"/>
            <w:shd w:val="clear" w:color="auto" w:fill="auto"/>
            <w:vAlign w:val="center"/>
            <w:hideMark/>
          </w:tcPr>
          <w:p w14:paraId="262BCC78"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94FE79D"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097571F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20.0</w:t>
            </w:r>
          </w:p>
        </w:tc>
        <w:tc>
          <w:tcPr>
            <w:tcW w:w="770" w:type="pct"/>
            <w:shd w:val="clear" w:color="auto" w:fill="auto"/>
            <w:vAlign w:val="center"/>
            <w:hideMark/>
          </w:tcPr>
          <w:p w14:paraId="79A0E06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40.0</w:t>
            </w:r>
          </w:p>
        </w:tc>
        <w:tc>
          <w:tcPr>
            <w:tcW w:w="588" w:type="pct"/>
            <w:shd w:val="clear" w:color="auto" w:fill="auto"/>
            <w:vAlign w:val="center"/>
            <w:hideMark/>
          </w:tcPr>
          <w:p w14:paraId="2BCE801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26.5</w:t>
            </w:r>
          </w:p>
        </w:tc>
        <w:tc>
          <w:tcPr>
            <w:tcW w:w="599" w:type="pct"/>
            <w:shd w:val="clear" w:color="auto" w:fill="auto"/>
            <w:vAlign w:val="center"/>
            <w:hideMark/>
          </w:tcPr>
          <w:p w14:paraId="2C14480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66.3%</w:t>
            </w:r>
          </w:p>
        </w:tc>
      </w:tr>
      <w:tr w:rsidR="00DC6144" w:rsidRPr="00DC6144" w14:paraId="5EABEC80" w14:textId="77777777" w:rsidTr="007518EB">
        <w:trPr>
          <w:trHeight w:val="288"/>
        </w:trPr>
        <w:tc>
          <w:tcPr>
            <w:tcW w:w="337" w:type="pct"/>
            <w:shd w:val="clear" w:color="auto" w:fill="auto"/>
            <w:vAlign w:val="center"/>
            <w:hideMark/>
          </w:tcPr>
          <w:p w14:paraId="43062301"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D79A2E5"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1E6B1A9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20.0</w:t>
            </w:r>
          </w:p>
        </w:tc>
        <w:tc>
          <w:tcPr>
            <w:tcW w:w="770" w:type="pct"/>
            <w:shd w:val="clear" w:color="auto" w:fill="auto"/>
            <w:vAlign w:val="center"/>
            <w:hideMark/>
          </w:tcPr>
          <w:p w14:paraId="0DE8B05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20.0</w:t>
            </w:r>
          </w:p>
        </w:tc>
        <w:tc>
          <w:tcPr>
            <w:tcW w:w="588" w:type="pct"/>
            <w:shd w:val="clear" w:color="auto" w:fill="auto"/>
            <w:vAlign w:val="center"/>
            <w:hideMark/>
          </w:tcPr>
          <w:p w14:paraId="32C188A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13.4</w:t>
            </w:r>
          </w:p>
        </w:tc>
        <w:tc>
          <w:tcPr>
            <w:tcW w:w="599" w:type="pct"/>
            <w:shd w:val="clear" w:color="auto" w:fill="auto"/>
            <w:vAlign w:val="center"/>
            <w:hideMark/>
          </w:tcPr>
          <w:p w14:paraId="45A4CF2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66.9%</w:t>
            </w:r>
          </w:p>
        </w:tc>
      </w:tr>
      <w:tr w:rsidR="00DC6144" w:rsidRPr="00DC6144" w14:paraId="4EDAE09F" w14:textId="77777777" w:rsidTr="007518EB">
        <w:trPr>
          <w:trHeight w:val="288"/>
        </w:trPr>
        <w:tc>
          <w:tcPr>
            <w:tcW w:w="337" w:type="pct"/>
            <w:shd w:val="clear" w:color="auto" w:fill="auto"/>
            <w:vAlign w:val="center"/>
            <w:hideMark/>
          </w:tcPr>
          <w:p w14:paraId="049CC278"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0CDD3284"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1CE798E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745.0</w:t>
            </w:r>
          </w:p>
        </w:tc>
        <w:tc>
          <w:tcPr>
            <w:tcW w:w="770" w:type="pct"/>
            <w:shd w:val="clear" w:color="auto" w:fill="auto"/>
            <w:vAlign w:val="center"/>
            <w:hideMark/>
          </w:tcPr>
          <w:p w14:paraId="7BE2343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745.0</w:t>
            </w:r>
          </w:p>
        </w:tc>
        <w:tc>
          <w:tcPr>
            <w:tcW w:w="588" w:type="pct"/>
            <w:shd w:val="clear" w:color="auto" w:fill="auto"/>
            <w:vAlign w:val="center"/>
            <w:hideMark/>
          </w:tcPr>
          <w:p w14:paraId="2FFA928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191.2</w:t>
            </w:r>
          </w:p>
        </w:tc>
        <w:tc>
          <w:tcPr>
            <w:tcW w:w="599" w:type="pct"/>
            <w:shd w:val="clear" w:color="auto" w:fill="auto"/>
            <w:vAlign w:val="center"/>
            <w:hideMark/>
          </w:tcPr>
          <w:p w14:paraId="3AD3150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25.7%</w:t>
            </w:r>
          </w:p>
        </w:tc>
      </w:tr>
      <w:tr w:rsidR="00DC6144" w:rsidRPr="00DC6144" w14:paraId="5A9205DC" w14:textId="77777777" w:rsidTr="007518EB">
        <w:trPr>
          <w:trHeight w:val="288"/>
        </w:trPr>
        <w:tc>
          <w:tcPr>
            <w:tcW w:w="337" w:type="pct"/>
            <w:shd w:val="clear" w:color="auto" w:fill="auto"/>
            <w:vAlign w:val="center"/>
            <w:hideMark/>
          </w:tcPr>
          <w:p w14:paraId="3DE8123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11 00</w:t>
            </w:r>
          </w:p>
        </w:tc>
        <w:tc>
          <w:tcPr>
            <w:tcW w:w="1926" w:type="pct"/>
            <w:shd w:val="clear" w:color="auto" w:fill="auto"/>
            <w:vAlign w:val="center"/>
            <w:hideMark/>
          </w:tcPr>
          <w:p w14:paraId="0B10D69A" w14:textId="77777777" w:rsidR="00DC6144" w:rsidRPr="00DC6144" w:rsidRDefault="00E22C96"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 xml:space="preserve">Administration of the State Trustee in the municipalities of </w:t>
            </w:r>
            <w:proofErr w:type="spellStart"/>
            <w:r>
              <w:rPr>
                <w:rFonts w:ascii="Sylfaen" w:eastAsia="Times New Roman" w:hAnsi="Sylfaen" w:cs="Calibri"/>
                <w:b/>
                <w:bCs/>
                <w:color w:val="000000"/>
                <w:sz w:val="20"/>
                <w:szCs w:val="20"/>
              </w:rPr>
              <w:t>Abasha</w:t>
            </w:r>
            <w:proofErr w:type="spellEnd"/>
            <w:r>
              <w:rPr>
                <w:rFonts w:ascii="Sylfaen" w:eastAsia="Times New Roman" w:hAnsi="Sylfaen" w:cs="Calibri"/>
                <w:b/>
                <w:bCs/>
                <w:color w:val="000000"/>
                <w:sz w:val="20"/>
                <w:szCs w:val="20"/>
              </w:rPr>
              <w:t xml:space="preserve">, Zugdidi, </w:t>
            </w:r>
            <w:proofErr w:type="spellStart"/>
            <w:r>
              <w:rPr>
                <w:rFonts w:ascii="Sylfaen" w:eastAsia="Times New Roman" w:hAnsi="Sylfaen" w:cs="Calibri"/>
                <w:b/>
                <w:bCs/>
                <w:color w:val="000000"/>
                <w:sz w:val="20"/>
                <w:szCs w:val="20"/>
              </w:rPr>
              <w:t>Martvili</w:t>
            </w:r>
            <w:proofErr w:type="spellEnd"/>
            <w:r>
              <w:rPr>
                <w:rFonts w:ascii="Sylfaen" w:eastAsia="Times New Roman" w:hAnsi="Sylfaen" w:cs="Calibri"/>
                <w:b/>
                <w:bCs/>
                <w:color w:val="000000"/>
                <w:sz w:val="20"/>
                <w:szCs w:val="20"/>
              </w:rPr>
              <w:t xml:space="preserve">, </w:t>
            </w:r>
            <w:proofErr w:type="spellStart"/>
            <w:r>
              <w:rPr>
                <w:rFonts w:ascii="Sylfaen" w:eastAsia="Times New Roman" w:hAnsi="Sylfaen" w:cs="Calibri"/>
                <w:b/>
                <w:bCs/>
                <w:color w:val="000000"/>
                <w:sz w:val="20"/>
                <w:szCs w:val="20"/>
              </w:rPr>
              <w:t>Mestia</w:t>
            </w:r>
            <w:proofErr w:type="spellEnd"/>
            <w:r>
              <w:rPr>
                <w:rFonts w:ascii="Sylfaen" w:eastAsia="Times New Roman" w:hAnsi="Sylfaen" w:cs="Calibri"/>
                <w:b/>
                <w:bCs/>
                <w:color w:val="000000"/>
                <w:sz w:val="20"/>
                <w:szCs w:val="20"/>
              </w:rPr>
              <w:t xml:space="preserve">, </w:t>
            </w:r>
            <w:proofErr w:type="spellStart"/>
            <w:r>
              <w:rPr>
                <w:rFonts w:ascii="Sylfaen" w:eastAsia="Times New Roman" w:hAnsi="Sylfaen" w:cs="Calibri"/>
                <w:b/>
                <w:bCs/>
                <w:color w:val="000000"/>
                <w:sz w:val="20"/>
                <w:szCs w:val="20"/>
              </w:rPr>
              <w:t>Senaki</w:t>
            </w:r>
            <w:proofErr w:type="spellEnd"/>
            <w:r>
              <w:rPr>
                <w:rFonts w:ascii="Sylfaen" w:eastAsia="Times New Roman" w:hAnsi="Sylfaen" w:cs="Calibri"/>
                <w:b/>
                <w:bCs/>
                <w:color w:val="000000"/>
                <w:sz w:val="20"/>
                <w:szCs w:val="20"/>
              </w:rPr>
              <w:t xml:space="preserve">, </w:t>
            </w:r>
            <w:proofErr w:type="spellStart"/>
            <w:r>
              <w:rPr>
                <w:rFonts w:ascii="Sylfaen" w:eastAsia="Times New Roman" w:hAnsi="Sylfaen" w:cs="Calibri"/>
                <w:b/>
                <w:bCs/>
                <w:color w:val="000000"/>
                <w:sz w:val="20"/>
                <w:szCs w:val="20"/>
              </w:rPr>
              <w:t>Chkhorotsku</w:t>
            </w:r>
            <w:proofErr w:type="spellEnd"/>
            <w:r>
              <w:rPr>
                <w:rFonts w:ascii="Sylfaen" w:eastAsia="Times New Roman" w:hAnsi="Sylfaen" w:cs="Calibri"/>
                <w:b/>
                <w:bCs/>
                <w:color w:val="000000"/>
                <w:sz w:val="20"/>
                <w:szCs w:val="20"/>
              </w:rPr>
              <w:t xml:space="preserve">, </w:t>
            </w:r>
            <w:proofErr w:type="spellStart"/>
            <w:r>
              <w:rPr>
                <w:rFonts w:ascii="Sylfaen" w:eastAsia="Times New Roman" w:hAnsi="Sylfaen" w:cs="Calibri"/>
                <w:b/>
                <w:bCs/>
                <w:color w:val="000000"/>
                <w:sz w:val="20"/>
                <w:szCs w:val="20"/>
              </w:rPr>
              <w:t>Tsalenjikha</w:t>
            </w:r>
            <w:proofErr w:type="spellEnd"/>
            <w:r>
              <w:rPr>
                <w:rFonts w:ascii="Sylfaen" w:eastAsia="Times New Roman" w:hAnsi="Sylfaen" w:cs="Calibri"/>
                <w:b/>
                <w:bCs/>
                <w:color w:val="000000"/>
                <w:sz w:val="20"/>
                <w:szCs w:val="20"/>
              </w:rPr>
              <w:t xml:space="preserve">, </w:t>
            </w:r>
            <w:proofErr w:type="spellStart"/>
            <w:r>
              <w:rPr>
                <w:rFonts w:ascii="Sylfaen" w:eastAsia="Times New Roman" w:hAnsi="Sylfaen" w:cs="Calibri"/>
                <w:b/>
                <w:bCs/>
                <w:color w:val="000000"/>
                <w:sz w:val="20"/>
                <w:szCs w:val="20"/>
              </w:rPr>
              <w:t>Khobi</w:t>
            </w:r>
            <w:proofErr w:type="spellEnd"/>
            <w:r>
              <w:rPr>
                <w:rFonts w:ascii="Sylfaen" w:eastAsia="Times New Roman" w:hAnsi="Sylfaen" w:cs="Calibri"/>
                <w:b/>
                <w:bCs/>
                <w:color w:val="000000"/>
                <w:sz w:val="20"/>
                <w:szCs w:val="20"/>
              </w:rPr>
              <w:t xml:space="preserve"> and Poti</w:t>
            </w:r>
          </w:p>
        </w:tc>
        <w:tc>
          <w:tcPr>
            <w:tcW w:w="781" w:type="pct"/>
            <w:shd w:val="clear" w:color="auto" w:fill="auto"/>
            <w:vAlign w:val="center"/>
            <w:hideMark/>
          </w:tcPr>
          <w:p w14:paraId="2005920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1,052.3</w:t>
            </w:r>
          </w:p>
        </w:tc>
        <w:tc>
          <w:tcPr>
            <w:tcW w:w="770" w:type="pct"/>
            <w:shd w:val="clear" w:color="auto" w:fill="auto"/>
            <w:vAlign w:val="center"/>
            <w:hideMark/>
          </w:tcPr>
          <w:p w14:paraId="10BF3C2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1,052.3</w:t>
            </w:r>
          </w:p>
        </w:tc>
        <w:tc>
          <w:tcPr>
            <w:tcW w:w="588" w:type="pct"/>
            <w:shd w:val="clear" w:color="auto" w:fill="auto"/>
            <w:vAlign w:val="center"/>
            <w:hideMark/>
          </w:tcPr>
          <w:p w14:paraId="1374884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995.3</w:t>
            </w:r>
          </w:p>
        </w:tc>
        <w:tc>
          <w:tcPr>
            <w:tcW w:w="599" w:type="pct"/>
            <w:shd w:val="clear" w:color="auto" w:fill="auto"/>
            <w:vAlign w:val="center"/>
            <w:hideMark/>
          </w:tcPr>
          <w:p w14:paraId="789DD8C5"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94.6%</w:t>
            </w:r>
          </w:p>
        </w:tc>
      </w:tr>
      <w:tr w:rsidR="00DC6144" w:rsidRPr="00DC6144" w14:paraId="6DB7CDB1" w14:textId="77777777" w:rsidTr="007518EB">
        <w:trPr>
          <w:trHeight w:val="288"/>
        </w:trPr>
        <w:tc>
          <w:tcPr>
            <w:tcW w:w="337" w:type="pct"/>
            <w:shd w:val="clear" w:color="auto" w:fill="auto"/>
            <w:vAlign w:val="center"/>
            <w:hideMark/>
          </w:tcPr>
          <w:p w14:paraId="2EF7B259"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6F81C99C"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6120583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1,047.3</w:t>
            </w:r>
          </w:p>
        </w:tc>
        <w:tc>
          <w:tcPr>
            <w:tcW w:w="770" w:type="pct"/>
            <w:shd w:val="clear" w:color="auto" w:fill="auto"/>
            <w:vAlign w:val="center"/>
            <w:hideMark/>
          </w:tcPr>
          <w:p w14:paraId="30E5EBA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1,037.3</w:t>
            </w:r>
          </w:p>
        </w:tc>
        <w:tc>
          <w:tcPr>
            <w:tcW w:w="588" w:type="pct"/>
            <w:shd w:val="clear" w:color="auto" w:fill="auto"/>
            <w:vAlign w:val="center"/>
            <w:hideMark/>
          </w:tcPr>
          <w:p w14:paraId="7F8E818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980.5</w:t>
            </w:r>
          </w:p>
        </w:tc>
        <w:tc>
          <w:tcPr>
            <w:tcW w:w="599" w:type="pct"/>
            <w:shd w:val="clear" w:color="auto" w:fill="auto"/>
            <w:vAlign w:val="center"/>
            <w:hideMark/>
          </w:tcPr>
          <w:p w14:paraId="190B9DF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94.5%</w:t>
            </w:r>
          </w:p>
        </w:tc>
      </w:tr>
      <w:tr w:rsidR="00DC6144" w:rsidRPr="00DC6144" w14:paraId="7DA568B9" w14:textId="77777777" w:rsidTr="007518EB">
        <w:trPr>
          <w:trHeight w:val="288"/>
        </w:trPr>
        <w:tc>
          <w:tcPr>
            <w:tcW w:w="337" w:type="pct"/>
            <w:shd w:val="clear" w:color="auto" w:fill="auto"/>
            <w:vAlign w:val="center"/>
            <w:hideMark/>
          </w:tcPr>
          <w:p w14:paraId="3F5AEBA6"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E0F0BF5"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424A88E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707.3</w:t>
            </w:r>
          </w:p>
        </w:tc>
        <w:tc>
          <w:tcPr>
            <w:tcW w:w="770" w:type="pct"/>
            <w:shd w:val="clear" w:color="auto" w:fill="auto"/>
            <w:vAlign w:val="center"/>
            <w:hideMark/>
          </w:tcPr>
          <w:p w14:paraId="4071CF2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677.3</w:t>
            </w:r>
          </w:p>
        </w:tc>
        <w:tc>
          <w:tcPr>
            <w:tcW w:w="588" w:type="pct"/>
            <w:shd w:val="clear" w:color="auto" w:fill="auto"/>
            <w:vAlign w:val="center"/>
            <w:hideMark/>
          </w:tcPr>
          <w:p w14:paraId="69257DA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665.6</w:t>
            </w:r>
          </w:p>
        </w:tc>
        <w:tc>
          <w:tcPr>
            <w:tcW w:w="599" w:type="pct"/>
            <w:shd w:val="clear" w:color="auto" w:fill="auto"/>
            <w:vAlign w:val="center"/>
            <w:hideMark/>
          </w:tcPr>
          <w:p w14:paraId="5E51A7F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98.3%</w:t>
            </w:r>
          </w:p>
        </w:tc>
      </w:tr>
      <w:tr w:rsidR="00DC6144" w:rsidRPr="00DC6144" w14:paraId="14099E0C" w14:textId="77777777" w:rsidTr="007518EB">
        <w:trPr>
          <w:trHeight w:val="288"/>
        </w:trPr>
        <w:tc>
          <w:tcPr>
            <w:tcW w:w="337" w:type="pct"/>
            <w:shd w:val="clear" w:color="auto" w:fill="auto"/>
            <w:vAlign w:val="center"/>
            <w:hideMark/>
          </w:tcPr>
          <w:p w14:paraId="4DAF71AD"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EA8C60C"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0BC2B02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331.0</w:t>
            </w:r>
          </w:p>
        </w:tc>
        <w:tc>
          <w:tcPr>
            <w:tcW w:w="770" w:type="pct"/>
            <w:shd w:val="clear" w:color="auto" w:fill="auto"/>
            <w:vAlign w:val="center"/>
            <w:hideMark/>
          </w:tcPr>
          <w:p w14:paraId="46EC69F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354.7</w:t>
            </w:r>
          </w:p>
        </w:tc>
        <w:tc>
          <w:tcPr>
            <w:tcW w:w="588" w:type="pct"/>
            <w:shd w:val="clear" w:color="auto" w:fill="auto"/>
            <w:vAlign w:val="center"/>
            <w:hideMark/>
          </w:tcPr>
          <w:p w14:paraId="76A9D92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309.7</w:t>
            </w:r>
          </w:p>
        </w:tc>
        <w:tc>
          <w:tcPr>
            <w:tcW w:w="599" w:type="pct"/>
            <w:shd w:val="clear" w:color="auto" w:fill="auto"/>
            <w:vAlign w:val="center"/>
            <w:hideMark/>
          </w:tcPr>
          <w:p w14:paraId="6CFBD43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87.3%</w:t>
            </w:r>
          </w:p>
        </w:tc>
      </w:tr>
      <w:tr w:rsidR="00DC6144" w:rsidRPr="00DC6144" w14:paraId="4952D3EC" w14:textId="77777777" w:rsidTr="007518EB">
        <w:trPr>
          <w:trHeight w:val="288"/>
        </w:trPr>
        <w:tc>
          <w:tcPr>
            <w:tcW w:w="337" w:type="pct"/>
            <w:shd w:val="clear" w:color="auto" w:fill="auto"/>
            <w:vAlign w:val="center"/>
            <w:hideMark/>
          </w:tcPr>
          <w:p w14:paraId="5000F844"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0413499"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708BC0F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w:t>
            </w:r>
          </w:p>
        </w:tc>
        <w:tc>
          <w:tcPr>
            <w:tcW w:w="770" w:type="pct"/>
            <w:shd w:val="clear" w:color="auto" w:fill="auto"/>
            <w:vAlign w:val="center"/>
            <w:hideMark/>
          </w:tcPr>
          <w:p w14:paraId="3C77FAA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3.1</w:t>
            </w:r>
          </w:p>
        </w:tc>
        <w:tc>
          <w:tcPr>
            <w:tcW w:w="588" w:type="pct"/>
            <w:shd w:val="clear" w:color="auto" w:fill="auto"/>
            <w:vAlign w:val="center"/>
            <w:hideMark/>
          </w:tcPr>
          <w:p w14:paraId="61D8015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w:t>
            </w:r>
          </w:p>
        </w:tc>
        <w:tc>
          <w:tcPr>
            <w:tcW w:w="599" w:type="pct"/>
            <w:shd w:val="clear" w:color="auto" w:fill="auto"/>
            <w:vAlign w:val="center"/>
            <w:hideMark/>
          </w:tcPr>
          <w:p w14:paraId="36B7EED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96.5%</w:t>
            </w:r>
          </w:p>
        </w:tc>
      </w:tr>
      <w:tr w:rsidR="00DC6144" w:rsidRPr="00DC6144" w14:paraId="60BFF25C" w14:textId="77777777" w:rsidTr="007518EB">
        <w:trPr>
          <w:trHeight w:val="288"/>
        </w:trPr>
        <w:tc>
          <w:tcPr>
            <w:tcW w:w="337" w:type="pct"/>
            <w:shd w:val="clear" w:color="auto" w:fill="auto"/>
            <w:vAlign w:val="center"/>
            <w:hideMark/>
          </w:tcPr>
          <w:p w14:paraId="0998DD74"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8746104"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33BAA0E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4.0</w:t>
            </w:r>
          </w:p>
        </w:tc>
        <w:tc>
          <w:tcPr>
            <w:tcW w:w="770" w:type="pct"/>
            <w:shd w:val="clear" w:color="auto" w:fill="auto"/>
            <w:vAlign w:val="center"/>
            <w:hideMark/>
          </w:tcPr>
          <w:p w14:paraId="19BCB96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2.2</w:t>
            </w:r>
          </w:p>
        </w:tc>
        <w:tc>
          <w:tcPr>
            <w:tcW w:w="588" w:type="pct"/>
            <w:shd w:val="clear" w:color="auto" w:fill="auto"/>
            <w:vAlign w:val="center"/>
            <w:hideMark/>
          </w:tcPr>
          <w:p w14:paraId="78228B2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2.2</w:t>
            </w:r>
          </w:p>
        </w:tc>
        <w:tc>
          <w:tcPr>
            <w:tcW w:w="599" w:type="pct"/>
            <w:shd w:val="clear" w:color="auto" w:fill="auto"/>
            <w:vAlign w:val="center"/>
            <w:hideMark/>
          </w:tcPr>
          <w:p w14:paraId="60420B7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98.0%</w:t>
            </w:r>
          </w:p>
        </w:tc>
      </w:tr>
      <w:tr w:rsidR="00DC6144" w:rsidRPr="00DC6144" w14:paraId="0D4F7E14" w14:textId="77777777" w:rsidTr="007518EB">
        <w:trPr>
          <w:trHeight w:val="288"/>
        </w:trPr>
        <w:tc>
          <w:tcPr>
            <w:tcW w:w="337" w:type="pct"/>
            <w:shd w:val="clear" w:color="auto" w:fill="auto"/>
            <w:vAlign w:val="center"/>
            <w:hideMark/>
          </w:tcPr>
          <w:p w14:paraId="3EC18A7D"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21EAB9CD"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44E69F8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w:t>
            </w:r>
          </w:p>
        </w:tc>
        <w:tc>
          <w:tcPr>
            <w:tcW w:w="770" w:type="pct"/>
            <w:shd w:val="clear" w:color="auto" w:fill="auto"/>
            <w:vAlign w:val="center"/>
            <w:hideMark/>
          </w:tcPr>
          <w:p w14:paraId="5E82BE6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15.0</w:t>
            </w:r>
          </w:p>
        </w:tc>
        <w:tc>
          <w:tcPr>
            <w:tcW w:w="588" w:type="pct"/>
            <w:shd w:val="clear" w:color="auto" w:fill="auto"/>
            <w:vAlign w:val="center"/>
            <w:hideMark/>
          </w:tcPr>
          <w:p w14:paraId="58CF76B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14.8</w:t>
            </w:r>
          </w:p>
        </w:tc>
        <w:tc>
          <w:tcPr>
            <w:tcW w:w="599" w:type="pct"/>
            <w:shd w:val="clear" w:color="auto" w:fill="auto"/>
            <w:vAlign w:val="center"/>
            <w:hideMark/>
          </w:tcPr>
          <w:p w14:paraId="2A0B447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98.9%</w:t>
            </w:r>
          </w:p>
        </w:tc>
      </w:tr>
      <w:tr w:rsidR="00DC6144" w:rsidRPr="00DC6144" w14:paraId="7F3A0650" w14:textId="77777777" w:rsidTr="007518EB">
        <w:trPr>
          <w:trHeight w:val="288"/>
        </w:trPr>
        <w:tc>
          <w:tcPr>
            <w:tcW w:w="337" w:type="pct"/>
            <w:shd w:val="clear" w:color="auto" w:fill="auto"/>
            <w:vAlign w:val="center"/>
            <w:hideMark/>
          </w:tcPr>
          <w:p w14:paraId="3DA472B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12 00</w:t>
            </w:r>
          </w:p>
        </w:tc>
        <w:tc>
          <w:tcPr>
            <w:tcW w:w="1926" w:type="pct"/>
            <w:shd w:val="clear" w:color="auto" w:fill="auto"/>
            <w:vAlign w:val="center"/>
            <w:hideMark/>
          </w:tcPr>
          <w:p w14:paraId="68D2ED0A" w14:textId="77777777" w:rsidR="00DC6144" w:rsidRPr="00DC6144" w:rsidRDefault="00E22C96"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 xml:space="preserve">Administration of the State Trustee in </w:t>
            </w:r>
            <w:proofErr w:type="spellStart"/>
            <w:r>
              <w:rPr>
                <w:rFonts w:ascii="Sylfaen" w:eastAsia="Times New Roman" w:hAnsi="Sylfaen" w:cs="Calibri"/>
                <w:b/>
                <w:bCs/>
                <w:color w:val="000000"/>
                <w:sz w:val="20"/>
                <w:szCs w:val="20"/>
              </w:rPr>
              <w:t>Lanchkhuti</w:t>
            </w:r>
            <w:proofErr w:type="spellEnd"/>
            <w:r>
              <w:rPr>
                <w:rFonts w:ascii="Sylfaen" w:eastAsia="Times New Roman" w:hAnsi="Sylfaen" w:cs="Calibri"/>
                <w:b/>
                <w:bCs/>
                <w:color w:val="000000"/>
                <w:sz w:val="20"/>
                <w:szCs w:val="20"/>
              </w:rPr>
              <w:t xml:space="preserve">, </w:t>
            </w:r>
            <w:proofErr w:type="spellStart"/>
            <w:r>
              <w:rPr>
                <w:rFonts w:ascii="Sylfaen" w:eastAsia="Times New Roman" w:hAnsi="Sylfaen" w:cs="Calibri"/>
                <w:b/>
                <w:bCs/>
                <w:color w:val="000000"/>
                <w:sz w:val="20"/>
                <w:szCs w:val="20"/>
              </w:rPr>
              <w:t>Ozurgeti</w:t>
            </w:r>
            <w:proofErr w:type="spellEnd"/>
            <w:r>
              <w:rPr>
                <w:rFonts w:ascii="Sylfaen" w:eastAsia="Times New Roman" w:hAnsi="Sylfaen" w:cs="Calibri"/>
                <w:b/>
                <w:bCs/>
                <w:color w:val="000000"/>
                <w:sz w:val="20"/>
                <w:szCs w:val="20"/>
              </w:rPr>
              <w:t xml:space="preserve"> and </w:t>
            </w:r>
            <w:proofErr w:type="spellStart"/>
            <w:r>
              <w:rPr>
                <w:rFonts w:ascii="Sylfaen" w:eastAsia="Times New Roman" w:hAnsi="Sylfaen" w:cs="Calibri"/>
                <w:b/>
                <w:bCs/>
                <w:color w:val="000000"/>
                <w:sz w:val="20"/>
                <w:szCs w:val="20"/>
              </w:rPr>
              <w:t>Chokhatauri</w:t>
            </w:r>
            <w:proofErr w:type="spellEnd"/>
            <w:r>
              <w:rPr>
                <w:rFonts w:ascii="Sylfaen" w:eastAsia="Times New Roman" w:hAnsi="Sylfaen" w:cs="Calibri"/>
                <w:b/>
                <w:bCs/>
                <w:color w:val="000000"/>
                <w:sz w:val="20"/>
                <w:szCs w:val="20"/>
              </w:rPr>
              <w:t xml:space="preserve"> municipalities</w:t>
            </w:r>
          </w:p>
        </w:tc>
        <w:tc>
          <w:tcPr>
            <w:tcW w:w="781" w:type="pct"/>
            <w:shd w:val="clear" w:color="auto" w:fill="auto"/>
            <w:vAlign w:val="center"/>
            <w:hideMark/>
          </w:tcPr>
          <w:p w14:paraId="7EDC88CC"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834.7</w:t>
            </w:r>
          </w:p>
        </w:tc>
        <w:tc>
          <w:tcPr>
            <w:tcW w:w="770" w:type="pct"/>
            <w:shd w:val="clear" w:color="auto" w:fill="auto"/>
            <w:vAlign w:val="center"/>
            <w:hideMark/>
          </w:tcPr>
          <w:p w14:paraId="6D78F71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834.7</w:t>
            </w:r>
          </w:p>
        </w:tc>
        <w:tc>
          <w:tcPr>
            <w:tcW w:w="588" w:type="pct"/>
            <w:shd w:val="clear" w:color="auto" w:fill="auto"/>
            <w:vAlign w:val="center"/>
            <w:hideMark/>
          </w:tcPr>
          <w:p w14:paraId="54AC064B"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819.9</w:t>
            </w:r>
          </w:p>
        </w:tc>
        <w:tc>
          <w:tcPr>
            <w:tcW w:w="599" w:type="pct"/>
            <w:shd w:val="clear" w:color="auto" w:fill="auto"/>
            <w:vAlign w:val="center"/>
            <w:hideMark/>
          </w:tcPr>
          <w:p w14:paraId="667A5C7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98.2%</w:t>
            </w:r>
          </w:p>
        </w:tc>
      </w:tr>
      <w:tr w:rsidR="00DC6144" w:rsidRPr="00DC6144" w14:paraId="3A1FF275" w14:textId="77777777" w:rsidTr="007518EB">
        <w:trPr>
          <w:trHeight w:val="288"/>
        </w:trPr>
        <w:tc>
          <w:tcPr>
            <w:tcW w:w="337" w:type="pct"/>
            <w:shd w:val="clear" w:color="auto" w:fill="auto"/>
            <w:vAlign w:val="center"/>
            <w:hideMark/>
          </w:tcPr>
          <w:p w14:paraId="70111708"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5AAD845E"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4DBBEAB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829.7</w:t>
            </w:r>
          </w:p>
        </w:tc>
        <w:tc>
          <w:tcPr>
            <w:tcW w:w="770" w:type="pct"/>
            <w:shd w:val="clear" w:color="auto" w:fill="auto"/>
            <w:vAlign w:val="center"/>
            <w:hideMark/>
          </w:tcPr>
          <w:p w14:paraId="3D28E6F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788.0</w:t>
            </w:r>
          </w:p>
        </w:tc>
        <w:tc>
          <w:tcPr>
            <w:tcW w:w="588" w:type="pct"/>
            <w:shd w:val="clear" w:color="auto" w:fill="auto"/>
            <w:vAlign w:val="center"/>
            <w:hideMark/>
          </w:tcPr>
          <w:p w14:paraId="653091A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774.2</w:t>
            </w:r>
          </w:p>
        </w:tc>
        <w:tc>
          <w:tcPr>
            <w:tcW w:w="599" w:type="pct"/>
            <w:shd w:val="clear" w:color="auto" w:fill="auto"/>
            <w:vAlign w:val="center"/>
            <w:hideMark/>
          </w:tcPr>
          <w:p w14:paraId="135189C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98.2%</w:t>
            </w:r>
          </w:p>
        </w:tc>
      </w:tr>
      <w:tr w:rsidR="00DC6144" w:rsidRPr="00DC6144" w14:paraId="6FBEABD6" w14:textId="77777777" w:rsidTr="007518EB">
        <w:trPr>
          <w:trHeight w:val="288"/>
        </w:trPr>
        <w:tc>
          <w:tcPr>
            <w:tcW w:w="337" w:type="pct"/>
            <w:shd w:val="clear" w:color="auto" w:fill="auto"/>
            <w:vAlign w:val="center"/>
            <w:hideMark/>
          </w:tcPr>
          <w:p w14:paraId="76A557CE"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02669DB"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1CB7BF5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582.7</w:t>
            </w:r>
          </w:p>
        </w:tc>
        <w:tc>
          <w:tcPr>
            <w:tcW w:w="770" w:type="pct"/>
            <w:shd w:val="clear" w:color="auto" w:fill="auto"/>
            <w:vAlign w:val="center"/>
            <w:hideMark/>
          </w:tcPr>
          <w:p w14:paraId="5033483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545.8</w:t>
            </w:r>
          </w:p>
        </w:tc>
        <w:tc>
          <w:tcPr>
            <w:tcW w:w="588" w:type="pct"/>
            <w:shd w:val="clear" w:color="auto" w:fill="auto"/>
            <w:vAlign w:val="center"/>
            <w:hideMark/>
          </w:tcPr>
          <w:p w14:paraId="5A662BE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543.7</w:t>
            </w:r>
          </w:p>
        </w:tc>
        <w:tc>
          <w:tcPr>
            <w:tcW w:w="599" w:type="pct"/>
            <w:shd w:val="clear" w:color="auto" w:fill="auto"/>
            <w:vAlign w:val="center"/>
            <w:hideMark/>
          </w:tcPr>
          <w:p w14:paraId="1CAE8F5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99.6%</w:t>
            </w:r>
          </w:p>
        </w:tc>
      </w:tr>
      <w:tr w:rsidR="00DC6144" w:rsidRPr="00DC6144" w14:paraId="2C7C2C98" w14:textId="77777777" w:rsidTr="007518EB">
        <w:trPr>
          <w:trHeight w:val="288"/>
        </w:trPr>
        <w:tc>
          <w:tcPr>
            <w:tcW w:w="337" w:type="pct"/>
            <w:shd w:val="clear" w:color="auto" w:fill="auto"/>
            <w:vAlign w:val="center"/>
            <w:hideMark/>
          </w:tcPr>
          <w:p w14:paraId="00D334C5"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19C1F24"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1D637D0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246.0</w:t>
            </w:r>
          </w:p>
        </w:tc>
        <w:tc>
          <w:tcPr>
            <w:tcW w:w="770" w:type="pct"/>
            <w:shd w:val="clear" w:color="auto" w:fill="auto"/>
            <w:vAlign w:val="center"/>
            <w:hideMark/>
          </w:tcPr>
          <w:p w14:paraId="0CC119E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232.9</w:t>
            </w:r>
          </w:p>
        </w:tc>
        <w:tc>
          <w:tcPr>
            <w:tcW w:w="588" w:type="pct"/>
            <w:shd w:val="clear" w:color="auto" w:fill="auto"/>
            <w:vAlign w:val="center"/>
            <w:hideMark/>
          </w:tcPr>
          <w:p w14:paraId="670BF6B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221.6</w:t>
            </w:r>
          </w:p>
        </w:tc>
        <w:tc>
          <w:tcPr>
            <w:tcW w:w="599" w:type="pct"/>
            <w:shd w:val="clear" w:color="auto" w:fill="auto"/>
            <w:vAlign w:val="center"/>
            <w:hideMark/>
          </w:tcPr>
          <w:p w14:paraId="5104494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95.2%</w:t>
            </w:r>
          </w:p>
        </w:tc>
      </w:tr>
      <w:tr w:rsidR="00DC6144" w:rsidRPr="00DC6144" w14:paraId="3A36A7A2" w14:textId="77777777" w:rsidTr="007518EB">
        <w:trPr>
          <w:trHeight w:val="288"/>
        </w:trPr>
        <w:tc>
          <w:tcPr>
            <w:tcW w:w="337" w:type="pct"/>
            <w:shd w:val="clear" w:color="auto" w:fill="auto"/>
            <w:vAlign w:val="center"/>
            <w:hideMark/>
          </w:tcPr>
          <w:p w14:paraId="32C78A1A"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C09DAD8"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111D4A5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w:t>
            </w:r>
          </w:p>
        </w:tc>
        <w:tc>
          <w:tcPr>
            <w:tcW w:w="770" w:type="pct"/>
            <w:shd w:val="clear" w:color="auto" w:fill="auto"/>
            <w:vAlign w:val="center"/>
            <w:hideMark/>
          </w:tcPr>
          <w:p w14:paraId="2BB8C19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5.6</w:t>
            </w:r>
          </w:p>
        </w:tc>
        <w:tc>
          <w:tcPr>
            <w:tcW w:w="588" w:type="pct"/>
            <w:shd w:val="clear" w:color="auto" w:fill="auto"/>
            <w:vAlign w:val="center"/>
            <w:hideMark/>
          </w:tcPr>
          <w:p w14:paraId="69E7B89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5.5</w:t>
            </w:r>
          </w:p>
        </w:tc>
        <w:tc>
          <w:tcPr>
            <w:tcW w:w="599" w:type="pct"/>
            <w:shd w:val="clear" w:color="auto" w:fill="auto"/>
            <w:vAlign w:val="center"/>
            <w:hideMark/>
          </w:tcPr>
          <w:p w14:paraId="79A1408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97.6%</w:t>
            </w:r>
          </w:p>
        </w:tc>
      </w:tr>
      <w:tr w:rsidR="00DC6144" w:rsidRPr="00DC6144" w14:paraId="5056BB4B" w14:textId="77777777" w:rsidTr="007518EB">
        <w:trPr>
          <w:trHeight w:val="288"/>
        </w:trPr>
        <w:tc>
          <w:tcPr>
            <w:tcW w:w="337" w:type="pct"/>
            <w:shd w:val="clear" w:color="auto" w:fill="auto"/>
            <w:vAlign w:val="center"/>
            <w:hideMark/>
          </w:tcPr>
          <w:p w14:paraId="5DC9CB17"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1811802"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7082D8B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66C0FC6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3.8</w:t>
            </w:r>
          </w:p>
        </w:tc>
        <w:tc>
          <w:tcPr>
            <w:tcW w:w="588" w:type="pct"/>
            <w:shd w:val="clear" w:color="auto" w:fill="auto"/>
            <w:vAlign w:val="center"/>
            <w:hideMark/>
          </w:tcPr>
          <w:p w14:paraId="14A1164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3.5</w:t>
            </w:r>
          </w:p>
        </w:tc>
        <w:tc>
          <w:tcPr>
            <w:tcW w:w="599" w:type="pct"/>
            <w:shd w:val="clear" w:color="auto" w:fill="auto"/>
            <w:vAlign w:val="center"/>
            <w:hideMark/>
          </w:tcPr>
          <w:p w14:paraId="02DF6C9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92.9%</w:t>
            </w:r>
          </w:p>
        </w:tc>
      </w:tr>
      <w:tr w:rsidR="00DC6144" w:rsidRPr="00DC6144" w14:paraId="58F2A6D6" w14:textId="77777777" w:rsidTr="007518EB">
        <w:trPr>
          <w:trHeight w:val="288"/>
        </w:trPr>
        <w:tc>
          <w:tcPr>
            <w:tcW w:w="337" w:type="pct"/>
            <w:shd w:val="clear" w:color="auto" w:fill="auto"/>
            <w:vAlign w:val="center"/>
            <w:hideMark/>
          </w:tcPr>
          <w:p w14:paraId="2A5C1A8B"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2A731F5D"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1D86F69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w:t>
            </w:r>
          </w:p>
        </w:tc>
        <w:tc>
          <w:tcPr>
            <w:tcW w:w="770" w:type="pct"/>
            <w:shd w:val="clear" w:color="auto" w:fill="auto"/>
            <w:vAlign w:val="center"/>
            <w:hideMark/>
          </w:tcPr>
          <w:p w14:paraId="5DAF0DD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46.7</w:t>
            </w:r>
          </w:p>
        </w:tc>
        <w:tc>
          <w:tcPr>
            <w:tcW w:w="588" w:type="pct"/>
            <w:shd w:val="clear" w:color="auto" w:fill="auto"/>
            <w:vAlign w:val="center"/>
            <w:hideMark/>
          </w:tcPr>
          <w:p w14:paraId="1FB1FAA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45.7</w:t>
            </w:r>
          </w:p>
        </w:tc>
        <w:tc>
          <w:tcPr>
            <w:tcW w:w="599" w:type="pct"/>
            <w:shd w:val="clear" w:color="auto" w:fill="auto"/>
            <w:vAlign w:val="center"/>
            <w:hideMark/>
          </w:tcPr>
          <w:p w14:paraId="09E95F1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97.8%</w:t>
            </w:r>
          </w:p>
        </w:tc>
      </w:tr>
      <w:tr w:rsidR="00DC6144" w:rsidRPr="00DC6144" w14:paraId="43DDCAC5" w14:textId="77777777" w:rsidTr="007518EB">
        <w:trPr>
          <w:trHeight w:val="288"/>
        </w:trPr>
        <w:tc>
          <w:tcPr>
            <w:tcW w:w="337" w:type="pct"/>
            <w:shd w:val="clear" w:color="auto" w:fill="auto"/>
            <w:vAlign w:val="center"/>
            <w:hideMark/>
          </w:tcPr>
          <w:p w14:paraId="6FF74EA2"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13 00</w:t>
            </w:r>
          </w:p>
        </w:tc>
        <w:tc>
          <w:tcPr>
            <w:tcW w:w="1926" w:type="pct"/>
            <w:shd w:val="clear" w:color="auto" w:fill="auto"/>
            <w:vAlign w:val="center"/>
            <w:hideMark/>
          </w:tcPr>
          <w:p w14:paraId="7D909675" w14:textId="77777777" w:rsidR="00DC6144" w:rsidRPr="00DC6144" w:rsidRDefault="00E22C96"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 xml:space="preserve">Administration of the State Trustee in the municipalities of </w:t>
            </w:r>
            <w:proofErr w:type="spellStart"/>
            <w:r>
              <w:rPr>
                <w:rFonts w:ascii="Sylfaen" w:eastAsia="Times New Roman" w:hAnsi="Sylfaen" w:cs="Calibri"/>
                <w:b/>
                <w:bCs/>
                <w:color w:val="000000"/>
                <w:sz w:val="20"/>
                <w:szCs w:val="20"/>
              </w:rPr>
              <w:t>Baghdati</w:t>
            </w:r>
            <w:proofErr w:type="spellEnd"/>
            <w:r>
              <w:rPr>
                <w:rFonts w:ascii="Sylfaen" w:eastAsia="Times New Roman" w:hAnsi="Sylfaen" w:cs="Calibri"/>
                <w:b/>
                <w:bCs/>
                <w:color w:val="000000"/>
                <w:sz w:val="20"/>
                <w:szCs w:val="20"/>
              </w:rPr>
              <w:t xml:space="preserve">, Vani, </w:t>
            </w:r>
            <w:proofErr w:type="spellStart"/>
            <w:r>
              <w:rPr>
                <w:rFonts w:ascii="Sylfaen" w:eastAsia="Times New Roman" w:hAnsi="Sylfaen" w:cs="Calibri"/>
                <w:b/>
                <w:bCs/>
                <w:color w:val="000000"/>
                <w:sz w:val="20"/>
                <w:szCs w:val="20"/>
              </w:rPr>
              <w:t>Zestaphoni</w:t>
            </w:r>
            <w:proofErr w:type="spellEnd"/>
            <w:r>
              <w:rPr>
                <w:rFonts w:ascii="Sylfaen" w:eastAsia="Times New Roman" w:hAnsi="Sylfaen" w:cs="Calibri"/>
                <w:b/>
                <w:bCs/>
                <w:color w:val="000000"/>
                <w:sz w:val="20"/>
                <w:szCs w:val="20"/>
              </w:rPr>
              <w:t xml:space="preserve">, </w:t>
            </w:r>
            <w:proofErr w:type="spellStart"/>
            <w:r>
              <w:rPr>
                <w:rFonts w:ascii="Sylfaen" w:eastAsia="Times New Roman" w:hAnsi="Sylfaen" w:cs="Calibri"/>
                <w:b/>
                <w:bCs/>
                <w:color w:val="000000"/>
                <w:sz w:val="20"/>
                <w:szCs w:val="20"/>
              </w:rPr>
              <w:t>Terjola</w:t>
            </w:r>
            <w:proofErr w:type="spellEnd"/>
            <w:r>
              <w:rPr>
                <w:rFonts w:ascii="Sylfaen" w:eastAsia="Times New Roman" w:hAnsi="Sylfaen" w:cs="Calibri"/>
                <w:b/>
                <w:bCs/>
                <w:color w:val="000000"/>
                <w:sz w:val="20"/>
                <w:szCs w:val="20"/>
              </w:rPr>
              <w:t xml:space="preserve">, </w:t>
            </w:r>
            <w:proofErr w:type="spellStart"/>
            <w:r>
              <w:rPr>
                <w:rFonts w:ascii="Sylfaen" w:eastAsia="Times New Roman" w:hAnsi="Sylfaen" w:cs="Calibri"/>
                <w:b/>
                <w:bCs/>
                <w:color w:val="000000"/>
                <w:sz w:val="20"/>
                <w:szCs w:val="20"/>
              </w:rPr>
              <w:t>Samtredia</w:t>
            </w:r>
            <w:proofErr w:type="spellEnd"/>
            <w:r>
              <w:rPr>
                <w:rFonts w:ascii="Sylfaen" w:eastAsia="Times New Roman" w:hAnsi="Sylfaen" w:cs="Calibri"/>
                <w:b/>
                <w:bCs/>
                <w:color w:val="000000"/>
                <w:sz w:val="20"/>
                <w:szCs w:val="20"/>
              </w:rPr>
              <w:t xml:space="preserve">, </w:t>
            </w:r>
            <w:proofErr w:type="spellStart"/>
            <w:r>
              <w:rPr>
                <w:rFonts w:ascii="Sylfaen" w:eastAsia="Times New Roman" w:hAnsi="Sylfaen" w:cs="Calibri"/>
                <w:b/>
                <w:bCs/>
                <w:color w:val="000000"/>
                <w:sz w:val="20"/>
                <w:szCs w:val="20"/>
              </w:rPr>
              <w:t>Sachkhe</w:t>
            </w:r>
            <w:r w:rsidR="00D1337E">
              <w:rPr>
                <w:rFonts w:ascii="Sylfaen" w:eastAsia="Times New Roman" w:hAnsi="Sylfaen" w:cs="Calibri"/>
                <w:b/>
                <w:bCs/>
                <w:color w:val="000000"/>
                <w:sz w:val="20"/>
                <w:szCs w:val="20"/>
              </w:rPr>
              <w:t>re</w:t>
            </w:r>
            <w:proofErr w:type="spellEnd"/>
            <w:r w:rsidR="00D1337E">
              <w:rPr>
                <w:rFonts w:ascii="Sylfaen" w:eastAsia="Times New Roman" w:hAnsi="Sylfaen" w:cs="Calibri"/>
                <w:b/>
                <w:bCs/>
                <w:color w:val="000000"/>
                <w:sz w:val="20"/>
                <w:szCs w:val="20"/>
              </w:rPr>
              <w:t xml:space="preserve">, </w:t>
            </w:r>
            <w:proofErr w:type="spellStart"/>
            <w:r w:rsidR="00D1337E">
              <w:rPr>
                <w:rFonts w:ascii="Sylfaen" w:eastAsia="Times New Roman" w:hAnsi="Sylfaen" w:cs="Calibri"/>
                <w:b/>
                <w:bCs/>
                <w:color w:val="000000"/>
                <w:sz w:val="20"/>
                <w:szCs w:val="20"/>
              </w:rPr>
              <w:t>Tkibuli</w:t>
            </w:r>
            <w:proofErr w:type="spellEnd"/>
            <w:r w:rsidR="00D1337E">
              <w:rPr>
                <w:rFonts w:ascii="Sylfaen" w:eastAsia="Times New Roman" w:hAnsi="Sylfaen" w:cs="Calibri"/>
                <w:b/>
                <w:bCs/>
                <w:color w:val="000000"/>
                <w:sz w:val="20"/>
                <w:szCs w:val="20"/>
              </w:rPr>
              <w:t xml:space="preserve">, </w:t>
            </w:r>
            <w:proofErr w:type="spellStart"/>
            <w:r w:rsidR="00D1337E">
              <w:rPr>
                <w:rFonts w:ascii="Sylfaen" w:eastAsia="Times New Roman" w:hAnsi="Sylfaen" w:cs="Calibri"/>
                <w:b/>
                <w:bCs/>
                <w:color w:val="000000"/>
                <w:sz w:val="20"/>
                <w:szCs w:val="20"/>
              </w:rPr>
              <w:t>Tskaltubo</w:t>
            </w:r>
            <w:proofErr w:type="spellEnd"/>
            <w:r w:rsidR="00D1337E">
              <w:rPr>
                <w:rFonts w:ascii="Sylfaen" w:eastAsia="Times New Roman" w:hAnsi="Sylfaen" w:cs="Calibri"/>
                <w:b/>
                <w:bCs/>
                <w:color w:val="000000"/>
                <w:sz w:val="20"/>
                <w:szCs w:val="20"/>
              </w:rPr>
              <w:t xml:space="preserve">, </w:t>
            </w:r>
            <w:proofErr w:type="spellStart"/>
            <w:r w:rsidR="00D1337E">
              <w:rPr>
                <w:rFonts w:ascii="Sylfaen" w:eastAsia="Times New Roman" w:hAnsi="Sylfaen" w:cs="Calibri"/>
                <w:b/>
                <w:bCs/>
                <w:color w:val="000000"/>
                <w:sz w:val="20"/>
                <w:szCs w:val="20"/>
              </w:rPr>
              <w:t>Chiatura</w:t>
            </w:r>
            <w:proofErr w:type="spellEnd"/>
            <w:r>
              <w:rPr>
                <w:rFonts w:ascii="Sylfaen" w:eastAsia="Times New Roman" w:hAnsi="Sylfaen" w:cs="Calibri"/>
                <w:b/>
                <w:bCs/>
                <w:color w:val="000000"/>
                <w:sz w:val="20"/>
                <w:szCs w:val="20"/>
              </w:rPr>
              <w:t xml:space="preserve">, </w:t>
            </w:r>
            <w:proofErr w:type="spellStart"/>
            <w:r>
              <w:rPr>
                <w:rFonts w:ascii="Sylfaen" w:eastAsia="Times New Roman" w:hAnsi="Sylfaen" w:cs="Calibri"/>
                <w:b/>
                <w:bCs/>
                <w:color w:val="000000"/>
                <w:sz w:val="20"/>
                <w:szCs w:val="20"/>
              </w:rPr>
              <w:t>Kharagauli</w:t>
            </w:r>
            <w:proofErr w:type="spellEnd"/>
            <w:r>
              <w:rPr>
                <w:rFonts w:ascii="Sylfaen" w:eastAsia="Times New Roman" w:hAnsi="Sylfaen" w:cs="Calibri"/>
                <w:b/>
                <w:bCs/>
                <w:color w:val="000000"/>
                <w:sz w:val="20"/>
                <w:szCs w:val="20"/>
              </w:rPr>
              <w:t xml:space="preserve">, </w:t>
            </w:r>
            <w:proofErr w:type="spellStart"/>
            <w:r>
              <w:rPr>
                <w:rFonts w:ascii="Sylfaen" w:eastAsia="Times New Roman" w:hAnsi="Sylfaen" w:cs="Calibri"/>
                <w:b/>
                <w:bCs/>
                <w:color w:val="000000"/>
                <w:sz w:val="20"/>
                <w:szCs w:val="20"/>
              </w:rPr>
              <w:t>Khoni</w:t>
            </w:r>
            <w:proofErr w:type="spellEnd"/>
            <w:r>
              <w:rPr>
                <w:rFonts w:ascii="Sylfaen" w:eastAsia="Times New Roman" w:hAnsi="Sylfaen" w:cs="Calibri"/>
                <w:b/>
                <w:bCs/>
                <w:color w:val="000000"/>
                <w:sz w:val="20"/>
                <w:szCs w:val="20"/>
              </w:rPr>
              <w:t xml:space="preserve"> and  Kutaisi city</w:t>
            </w:r>
          </w:p>
        </w:tc>
        <w:tc>
          <w:tcPr>
            <w:tcW w:w="781" w:type="pct"/>
            <w:shd w:val="clear" w:color="auto" w:fill="auto"/>
            <w:vAlign w:val="center"/>
            <w:hideMark/>
          </w:tcPr>
          <w:p w14:paraId="2EE8FF37"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939.2</w:t>
            </w:r>
          </w:p>
        </w:tc>
        <w:tc>
          <w:tcPr>
            <w:tcW w:w="770" w:type="pct"/>
            <w:shd w:val="clear" w:color="auto" w:fill="auto"/>
            <w:vAlign w:val="center"/>
            <w:hideMark/>
          </w:tcPr>
          <w:p w14:paraId="3B93AC6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939.2</w:t>
            </w:r>
          </w:p>
        </w:tc>
        <w:tc>
          <w:tcPr>
            <w:tcW w:w="588" w:type="pct"/>
            <w:shd w:val="clear" w:color="auto" w:fill="auto"/>
            <w:vAlign w:val="center"/>
            <w:hideMark/>
          </w:tcPr>
          <w:p w14:paraId="2B4AF4CB"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934.6</w:t>
            </w:r>
          </w:p>
        </w:tc>
        <w:tc>
          <w:tcPr>
            <w:tcW w:w="599" w:type="pct"/>
            <w:shd w:val="clear" w:color="auto" w:fill="auto"/>
            <w:vAlign w:val="center"/>
            <w:hideMark/>
          </w:tcPr>
          <w:p w14:paraId="759DDAB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99.5%</w:t>
            </w:r>
          </w:p>
        </w:tc>
      </w:tr>
      <w:tr w:rsidR="00DC6144" w:rsidRPr="00DC6144" w14:paraId="692E7C39" w14:textId="77777777" w:rsidTr="007518EB">
        <w:trPr>
          <w:trHeight w:val="288"/>
        </w:trPr>
        <w:tc>
          <w:tcPr>
            <w:tcW w:w="337" w:type="pct"/>
            <w:shd w:val="clear" w:color="auto" w:fill="auto"/>
            <w:vAlign w:val="center"/>
            <w:hideMark/>
          </w:tcPr>
          <w:p w14:paraId="2EB8CB4C"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lastRenderedPageBreak/>
              <w:t> </w:t>
            </w:r>
          </w:p>
        </w:tc>
        <w:tc>
          <w:tcPr>
            <w:tcW w:w="1926" w:type="pct"/>
            <w:shd w:val="clear" w:color="auto" w:fill="auto"/>
            <w:vAlign w:val="center"/>
            <w:hideMark/>
          </w:tcPr>
          <w:p w14:paraId="025BF363"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1C94C91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929.2</w:t>
            </w:r>
          </w:p>
        </w:tc>
        <w:tc>
          <w:tcPr>
            <w:tcW w:w="770" w:type="pct"/>
            <w:shd w:val="clear" w:color="auto" w:fill="auto"/>
            <w:vAlign w:val="center"/>
            <w:hideMark/>
          </w:tcPr>
          <w:p w14:paraId="12F39D6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931.8</w:t>
            </w:r>
          </w:p>
        </w:tc>
        <w:tc>
          <w:tcPr>
            <w:tcW w:w="588" w:type="pct"/>
            <w:shd w:val="clear" w:color="auto" w:fill="auto"/>
            <w:vAlign w:val="center"/>
            <w:hideMark/>
          </w:tcPr>
          <w:p w14:paraId="26EA305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927.3</w:t>
            </w:r>
          </w:p>
        </w:tc>
        <w:tc>
          <w:tcPr>
            <w:tcW w:w="599" w:type="pct"/>
            <w:shd w:val="clear" w:color="auto" w:fill="auto"/>
            <w:vAlign w:val="center"/>
            <w:hideMark/>
          </w:tcPr>
          <w:p w14:paraId="014C5A3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99.5%</w:t>
            </w:r>
          </w:p>
        </w:tc>
      </w:tr>
      <w:tr w:rsidR="00DC6144" w:rsidRPr="00DC6144" w14:paraId="0CE2D83B" w14:textId="77777777" w:rsidTr="007518EB">
        <w:trPr>
          <w:trHeight w:val="288"/>
        </w:trPr>
        <w:tc>
          <w:tcPr>
            <w:tcW w:w="337" w:type="pct"/>
            <w:shd w:val="clear" w:color="auto" w:fill="auto"/>
            <w:vAlign w:val="center"/>
            <w:hideMark/>
          </w:tcPr>
          <w:p w14:paraId="37607B0A"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B5CF5E5"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0851FBB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664.2</w:t>
            </w:r>
          </w:p>
        </w:tc>
        <w:tc>
          <w:tcPr>
            <w:tcW w:w="770" w:type="pct"/>
            <w:shd w:val="clear" w:color="auto" w:fill="auto"/>
            <w:vAlign w:val="center"/>
            <w:hideMark/>
          </w:tcPr>
          <w:p w14:paraId="4C31F3F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649.2</w:t>
            </w:r>
          </w:p>
        </w:tc>
        <w:tc>
          <w:tcPr>
            <w:tcW w:w="588" w:type="pct"/>
            <w:shd w:val="clear" w:color="auto" w:fill="auto"/>
            <w:vAlign w:val="center"/>
            <w:hideMark/>
          </w:tcPr>
          <w:p w14:paraId="336A3BA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645.6</w:t>
            </w:r>
          </w:p>
        </w:tc>
        <w:tc>
          <w:tcPr>
            <w:tcW w:w="599" w:type="pct"/>
            <w:shd w:val="clear" w:color="auto" w:fill="auto"/>
            <w:vAlign w:val="center"/>
            <w:hideMark/>
          </w:tcPr>
          <w:p w14:paraId="0D8044F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99.4%</w:t>
            </w:r>
          </w:p>
        </w:tc>
      </w:tr>
      <w:tr w:rsidR="00DC6144" w:rsidRPr="00DC6144" w14:paraId="7D3026DE" w14:textId="77777777" w:rsidTr="007518EB">
        <w:trPr>
          <w:trHeight w:val="288"/>
        </w:trPr>
        <w:tc>
          <w:tcPr>
            <w:tcW w:w="337" w:type="pct"/>
            <w:shd w:val="clear" w:color="auto" w:fill="auto"/>
            <w:vAlign w:val="center"/>
            <w:hideMark/>
          </w:tcPr>
          <w:p w14:paraId="758E05C1"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47FB166"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11C592A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257.0</w:t>
            </w:r>
          </w:p>
        </w:tc>
        <w:tc>
          <w:tcPr>
            <w:tcW w:w="770" w:type="pct"/>
            <w:shd w:val="clear" w:color="auto" w:fill="auto"/>
            <w:vAlign w:val="center"/>
            <w:hideMark/>
          </w:tcPr>
          <w:p w14:paraId="639839D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280.8</w:t>
            </w:r>
          </w:p>
        </w:tc>
        <w:tc>
          <w:tcPr>
            <w:tcW w:w="588" w:type="pct"/>
            <w:shd w:val="clear" w:color="auto" w:fill="auto"/>
            <w:vAlign w:val="center"/>
            <w:hideMark/>
          </w:tcPr>
          <w:p w14:paraId="61F065F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279.9</w:t>
            </w:r>
          </w:p>
        </w:tc>
        <w:tc>
          <w:tcPr>
            <w:tcW w:w="599" w:type="pct"/>
            <w:shd w:val="clear" w:color="auto" w:fill="auto"/>
            <w:vAlign w:val="center"/>
            <w:hideMark/>
          </w:tcPr>
          <w:p w14:paraId="5E83B12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99.7%</w:t>
            </w:r>
          </w:p>
        </w:tc>
      </w:tr>
      <w:tr w:rsidR="00DC6144" w:rsidRPr="00DC6144" w14:paraId="4EF19779" w14:textId="77777777" w:rsidTr="007518EB">
        <w:trPr>
          <w:trHeight w:val="288"/>
        </w:trPr>
        <w:tc>
          <w:tcPr>
            <w:tcW w:w="337" w:type="pct"/>
            <w:shd w:val="clear" w:color="auto" w:fill="auto"/>
            <w:vAlign w:val="center"/>
            <w:hideMark/>
          </w:tcPr>
          <w:p w14:paraId="3B4FFC99"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69A4D6E"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6899324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w:t>
            </w:r>
          </w:p>
        </w:tc>
        <w:tc>
          <w:tcPr>
            <w:tcW w:w="770" w:type="pct"/>
            <w:shd w:val="clear" w:color="auto" w:fill="auto"/>
            <w:vAlign w:val="center"/>
            <w:hideMark/>
          </w:tcPr>
          <w:p w14:paraId="5829B16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14:paraId="52882C7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99" w:type="pct"/>
            <w:shd w:val="clear" w:color="auto" w:fill="auto"/>
            <w:vAlign w:val="center"/>
            <w:hideMark/>
          </w:tcPr>
          <w:p w14:paraId="4D1F905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14:paraId="2C58581A" w14:textId="77777777" w:rsidTr="007518EB">
        <w:trPr>
          <w:trHeight w:val="288"/>
        </w:trPr>
        <w:tc>
          <w:tcPr>
            <w:tcW w:w="337" w:type="pct"/>
            <w:shd w:val="clear" w:color="auto" w:fill="auto"/>
            <w:vAlign w:val="center"/>
            <w:hideMark/>
          </w:tcPr>
          <w:p w14:paraId="254CE170"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1714F6C"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43008B8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w:t>
            </w:r>
          </w:p>
        </w:tc>
        <w:tc>
          <w:tcPr>
            <w:tcW w:w="770" w:type="pct"/>
            <w:shd w:val="clear" w:color="auto" w:fill="auto"/>
            <w:vAlign w:val="center"/>
            <w:hideMark/>
          </w:tcPr>
          <w:p w14:paraId="06F54A6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w:t>
            </w:r>
          </w:p>
        </w:tc>
        <w:tc>
          <w:tcPr>
            <w:tcW w:w="588" w:type="pct"/>
            <w:shd w:val="clear" w:color="auto" w:fill="auto"/>
            <w:vAlign w:val="center"/>
            <w:hideMark/>
          </w:tcPr>
          <w:p w14:paraId="0B3335A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w:t>
            </w:r>
          </w:p>
        </w:tc>
        <w:tc>
          <w:tcPr>
            <w:tcW w:w="599" w:type="pct"/>
            <w:shd w:val="clear" w:color="auto" w:fill="auto"/>
            <w:vAlign w:val="center"/>
            <w:hideMark/>
          </w:tcPr>
          <w:p w14:paraId="469DBC9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97.5%</w:t>
            </w:r>
          </w:p>
        </w:tc>
      </w:tr>
      <w:tr w:rsidR="00DC6144" w:rsidRPr="00DC6144" w14:paraId="77286594" w14:textId="77777777" w:rsidTr="007518EB">
        <w:trPr>
          <w:trHeight w:val="288"/>
        </w:trPr>
        <w:tc>
          <w:tcPr>
            <w:tcW w:w="337" w:type="pct"/>
            <w:shd w:val="clear" w:color="auto" w:fill="auto"/>
            <w:vAlign w:val="center"/>
            <w:hideMark/>
          </w:tcPr>
          <w:p w14:paraId="5438AB38"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1D0D7204"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27DBC1C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w:t>
            </w:r>
          </w:p>
        </w:tc>
        <w:tc>
          <w:tcPr>
            <w:tcW w:w="770" w:type="pct"/>
            <w:shd w:val="clear" w:color="auto" w:fill="auto"/>
            <w:vAlign w:val="center"/>
            <w:hideMark/>
          </w:tcPr>
          <w:p w14:paraId="34A6676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7.4</w:t>
            </w:r>
          </w:p>
        </w:tc>
        <w:tc>
          <w:tcPr>
            <w:tcW w:w="588" w:type="pct"/>
            <w:shd w:val="clear" w:color="auto" w:fill="auto"/>
            <w:vAlign w:val="center"/>
            <w:hideMark/>
          </w:tcPr>
          <w:p w14:paraId="6ED8DDE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7.4</w:t>
            </w:r>
          </w:p>
        </w:tc>
        <w:tc>
          <w:tcPr>
            <w:tcW w:w="599" w:type="pct"/>
            <w:shd w:val="clear" w:color="auto" w:fill="auto"/>
            <w:vAlign w:val="center"/>
            <w:hideMark/>
          </w:tcPr>
          <w:p w14:paraId="10C52BA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4604AA15" w14:textId="77777777" w:rsidTr="007518EB">
        <w:trPr>
          <w:trHeight w:val="288"/>
        </w:trPr>
        <w:tc>
          <w:tcPr>
            <w:tcW w:w="337" w:type="pct"/>
            <w:shd w:val="clear" w:color="auto" w:fill="auto"/>
            <w:vAlign w:val="center"/>
            <w:hideMark/>
          </w:tcPr>
          <w:p w14:paraId="63CDDCA5"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14 00</w:t>
            </w:r>
          </w:p>
        </w:tc>
        <w:tc>
          <w:tcPr>
            <w:tcW w:w="1926" w:type="pct"/>
            <w:shd w:val="clear" w:color="auto" w:fill="auto"/>
            <w:vAlign w:val="center"/>
            <w:hideMark/>
          </w:tcPr>
          <w:p w14:paraId="6B9685C6" w14:textId="77777777" w:rsidR="00DC6144" w:rsidRPr="00DC6144" w:rsidRDefault="00E22C96"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 xml:space="preserve">Administration of the State Trustee in the municipalities of </w:t>
            </w:r>
            <w:proofErr w:type="spellStart"/>
            <w:r>
              <w:rPr>
                <w:rFonts w:ascii="Sylfaen" w:eastAsia="Times New Roman" w:hAnsi="Sylfaen" w:cs="Calibri"/>
                <w:b/>
                <w:bCs/>
                <w:color w:val="000000"/>
                <w:sz w:val="20"/>
                <w:szCs w:val="20"/>
              </w:rPr>
              <w:t>Akhmeta</w:t>
            </w:r>
            <w:proofErr w:type="spellEnd"/>
            <w:r>
              <w:rPr>
                <w:rFonts w:ascii="Sylfaen" w:eastAsia="Times New Roman" w:hAnsi="Sylfaen" w:cs="Calibri"/>
                <w:b/>
                <w:bCs/>
                <w:color w:val="000000"/>
                <w:sz w:val="20"/>
                <w:szCs w:val="20"/>
              </w:rPr>
              <w:t xml:space="preserve">, </w:t>
            </w:r>
            <w:proofErr w:type="spellStart"/>
            <w:r>
              <w:rPr>
                <w:rFonts w:ascii="Sylfaen" w:eastAsia="Times New Roman" w:hAnsi="Sylfaen" w:cs="Calibri"/>
                <w:b/>
                <w:bCs/>
                <w:color w:val="000000"/>
                <w:sz w:val="20"/>
                <w:szCs w:val="20"/>
              </w:rPr>
              <w:t>Gurjaani</w:t>
            </w:r>
            <w:proofErr w:type="spellEnd"/>
            <w:r>
              <w:rPr>
                <w:rFonts w:ascii="Sylfaen" w:eastAsia="Times New Roman" w:hAnsi="Sylfaen" w:cs="Calibri"/>
                <w:b/>
                <w:bCs/>
                <w:color w:val="000000"/>
                <w:sz w:val="20"/>
                <w:szCs w:val="20"/>
              </w:rPr>
              <w:t xml:space="preserve">, </w:t>
            </w:r>
            <w:proofErr w:type="spellStart"/>
            <w:r>
              <w:rPr>
                <w:rFonts w:ascii="Sylfaen" w:eastAsia="Times New Roman" w:hAnsi="Sylfaen" w:cs="Calibri"/>
                <w:b/>
                <w:bCs/>
                <w:color w:val="000000"/>
                <w:sz w:val="20"/>
                <w:szCs w:val="20"/>
              </w:rPr>
              <w:t>Dedoplistskaro</w:t>
            </w:r>
            <w:proofErr w:type="spellEnd"/>
            <w:r>
              <w:rPr>
                <w:rFonts w:ascii="Sylfaen" w:eastAsia="Times New Roman" w:hAnsi="Sylfaen" w:cs="Calibri"/>
                <w:b/>
                <w:bCs/>
                <w:color w:val="000000"/>
                <w:sz w:val="20"/>
                <w:szCs w:val="20"/>
              </w:rPr>
              <w:t xml:space="preserve">, Telavi, </w:t>
            </w:r>
            <w:proofErr w:type="spellStart"/>
            <w:r>
              <w:rPr>
                <w:rFonts w:ascii="Sylfaen" w:eastAsia="Times New Roman" w:hAnsi="Sylfaen" w:cs="Calibri"/>
                <w:b/>
                <w:bCs/>
                <w:color w:val="000000"/>
                <w:sz w:val="20"/>
                <w:szCs w:val="20"/>
              </w:rPr>
              <w:t>Lagodekhi</w:t>
            </w:r>
            <w:proofErr w:type="spellEnd"/>
            <w:r>
              <w:rPr>
                <w:rFonts w:ascii="Sylfaen" w:eastAsia="Times New Roman" w:hAnsi="Sylfaen" w:cs="Calibri"/>
                <w:b/>
                <w:bCs/>
                <w:color w:val="000000"/>
                <w:sz w:val="20"/>
                <w:szCs w:val="20"/>
              </w:rPr>
              <w:t xml:space="preserve">, </w:t>
            </w:r>
            <w:proofErr w:type="spellStart"/>
            <w:r>
              <w:rPr>
                <w:rFonts w:ascii="Sylfaen" w:eastAsia="Times New Roman" w:hAnsi="Sylfaen" w:cs="Calibri"/>
                <w:b/>
                <w:bCs/>
                <w:color w:val="000000"/>
                <w:sz w:val="20"/>
                <w:szCs w:val="20"/>
              </w:rPr>
              <w:t>Sagarejo</w:t>
            </w:r>
            <w:proofErr w:type="spellEnd"/>
            <w:r>
              <w:rPr>
                <w:rFonts w:ascii="Sylfaen" w:eastAsia="Times New Roman" w:hAnsi="Sylfaen" w:cs="Calibri"/>
                <w:b/>
                <w:bCs/>
                <w:color w:val="000000"/>
                <w:sz w:val="20"/>
                <w:szCs w:val="20"/>
              </w:rPr>
              <w:t xml:space="preserve">, </w:t>
            </w:r>
            <w:proofErr w:type="spellStart"/>
            <w:r>
              <w:rPr>
                <w:rFonts w:ascii="Sylfaen" w:eastAsia="Times New Roman" w:hAnsi="Sylfaen" w:cs="Calibri"/>
                <w:b/>
                <w:bCs/>
                <w:color w:val="000000"/>
                <w:sz w:val="20"/>
                <w:szCs w:val="20"/>
              </w:rPr>
              <w:t>Sighnaghi</w:t>
            </w:r>
            <w:proofErr w:type="spellEnd"/>
            <w:r>
              <w:rPr>
                <w:rFonts w:ascii="Sylfaen" w:eastAsia="Times New Roman" w:hAnsi="Sylfaen" w:cs="Calibri"/>
                <w:b/>
                <w:bCs/>
                <w:color w:val="000000"/>
                <w:sz w:val="20"/>
                <w:szCs w:val="20"/>
              </w:rPr>
              <w:t xml:space="preserve"> and </w:t>
            </w:r>
            <w:proofErr w:type="spellStart"/>
            <w:r>
              <w:rPr>
                <w:rFonts w:ascii="Sylfaen" w:eastAsia="Times New Roman" w:hAnsi="Sylfaen" w:cs="Calibri"/>
                <w:b/>
                <w:bCs/>
                <w:color w:val="000000"/>
                <w:sz w:val="20"/>
                <w:szCs w:val="20"/>
              </w:rPr>
              <w:t>Kvareli</w:t>
            </w:r>
            <w:proofErr w:type="spellEnd"/>
          </w:p>
        </w:tc>
        <w:tc>
          <w:tcPr>
            <w:tcW w:w="781" w:type="pct"/>
            <w:shd w:val="clear" w:color="auto" w:fill="auto"/>
            <w:vAlign w:val="center"/>
            <w:hideMark/>
          </w:tcPr>
          <w:p w14:paraId="0896E2FC"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950.7</w:t>
            </w:r>
          </w:p>
        </w:tc>
        <w:tc>
          <w:tcPr>
            <w:tcW w:w="770" w:type="pct"/>
            <w:shd w:val="clear" w:color="auto" w:fill="auto"/>
            <w:vAlign w:val="center"/>
            <w:hideMark/>
          </w:tcPr>
          <w:p w14:paraId="1F8EA04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950.7</w:t>
            </w:r>
          </w:p>
        </w:tc>
        <w:tc>
          <w:tcPr>
            <w:tcW w:w="588" w:type="pct"/>
            <w:shd w:val="clear" w:color="auto" w:fill="auto"/>
            <w:vAlign w:val="center"/>
            <w:hideMark/>
          </w:tcPr>
          <w:p w14:paraId="3DA8CA7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936.1</w:t>
            </w:r>
          </w:p>
        </w:tc>
        <w:tc>
          <w:tcPr>
            <w:tcW w:w="599" w:type="pct"/>
            <w:shd w:val="clear" w:color="auto" w:fill="auto"/>
            <w:vAlign w:val="center"/>
            <w:hideMark/>
          </w:tcPr>
          <w:p w14:paraId="0F6C3A49"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98.5%</w:t>
            </w:r>
          </w:p>
        </w:tc>
      </w:tr>
      <w:tr w:rsidR="00DC6144" w:rsidRPr="00DC6144" w14:paraId="4440658D" w14:textId="77777777" w:rsidTr="007518EB">
        <w:trPr>
          <w:trHeight w:val="288"/>
        </w:trPr>
        <w:tc>
          <w:tcPr>
            <w:tcW w:w="337" w:type="pct"/>
            <w:shd w:val="clear" w:color="auto" w:fill="auto"/>
            <w:vAlign w:val="center"/>
            <w:hideMark/>
          </w:tcPr>
          <w:p w14:paraId="3BFDBDDF"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1069F07A"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4B3B315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945.7</w:t>
            </w:r>
          </w:p>
        </w:tc>
        <w:tc>
          <w:tcPr>
            <w:tcW w:w="770" w:type="pct"/>
            <w:shd w:val="clear" w:color="auto" w:fill="auto"/>
            <w:vAlign w:val="center"/>
            <w:hideMark/>
          </w:tcPr>
          <w:p w14:paraId="38E0B93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931.6</w:t>
            </w:r>
          </w:p>
        </w:tc>
        <w:tc>
          <w:tcPr>
            <w:tcW w:w="588" w:type="pct"/>
            <w:shd w:val="clear" w:color="auto" w:fill="auto"/>
            <w:vAlign w:val="center"/>
            <w:hideMark/>
          </w:tcPr>
          <w:p w14:paraId="202E27F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917.5</w:t>
            </w:r>
          </w:p>
        </w:tc>
        <w:tc>
          <w:tcPr>
            <w:tcW w:w="599" w:type="pct"/>
            <w:shd w:val="clear" w:color="auto" w:fill="auto"/>
            <w:vAlign w:val="center"/>
            <w:hideMark/>
          </w:tcPr>
          <w:p w14:paraId="25BFA59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98.5%</w:t>
            </w:r>
          </w:p>
        </w:tc>
      </w:tr>
      <w:tr w:rsidR="00DC6144" w:rsidRPr="00DC6144" w14:paraId="2E5CB4F6" w14:textId="77777777" w:rsidTr="007518EB">
        <w:trPr>
          <w:trHeight w:val="288"/>
        </w:trPr>
        <w:tc>
          <w:tcPr>
            <w:tcW w:w="337" w:type="pct"/>
            <w:shd w:val="clear" w:color="auto" w:fill="auto"/>
            <w:vAlign w:val="center"/>
            <w:hideMark/>
          </w:tcPr>
          <w:p w14:paraId="7584A7F0"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D2B9A98"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0CD6B58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609.7</w:t>
            </w:r>
          </w:p>
        </w:tc>
        <w:tc>
          <w:tcPr>
            <w:tcW w:w="770" w:type="pct"/>
            <w:shd w:val="clear" w:color="auto" w:fill="auto"/>
            <w:vAlign w:val="center"/>
            <w:hideMark/>
          </w:tcPr>
          <w:p w14:paraId="23FEBCB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602.0</w:t>
            </w:r>
          </w:p>
        </w:tc>
        <w:tc>
          <w:tcPr>
            <w:tcW w:w="588" w:type="pct"/>
            <w:shd w:val="clear" w:color="auto" w:fill="auto"/>
            <w:vAlign w:val="center"/>
            <w:hideMark/>
          </w:tcPr>
          <w:p w14:paraId="7E9A3C3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601.3</w:t>
            </w:r>
          </w:p>
        </w:tc>
        <w:tc>
          <w:tcPr>
            <w:tcW w:w="599" w:type="pct"/>
            <w:shd w:val="clear" w:color="auto" w:fill="auto"/>
            <w:vAlign w:val="center"/>
            <w:hideMark/>
          </w:tcPr>
          <w:p w14:paraId="7E055A0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14:paraId="676A75BF" w14:textId="77777777" w:rsidTr="007518EB">
        <w:trPr>
          <w:trHeight w:val="288"/>
        </w:trPr>
        <w:tc>
          <w:tcPr>
            <w:tcW w:w="337" w:type="pct"/>
            <w:shd w:val="clear" w:color="auto" w:fill="auto"/>
            <w:vAlign w:val="center"/>
            <w:hideMark/>
          </w:tcPr>
          <w:p w14:paraId="35970E2B"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F07686D"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5A3E118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331.0</w:t>
            </w:r>
          </w:p>
        </w:tc>
        <w:tc>
          <w:tcPr>
            <w:tcW w:w="770" w:type="pct"/>
            <w:shd w:val="clear" w:color="auto" w:fill="auto"/>
            <w:vAlign w:val="center"/>
            <w:hideMark/>
          </w:tcPr>
          <w:p w14:paraId="1A32A86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310.1</w:t>
            </w:r>
          </w:p>
        </w:tc>
        <w:tc>
          <w:tcPr>
            <w:tcW w:w="588" w:type="pct"/>
            <w:shd w:val="clear" w:color="auto" w:fill="auto"/>
            <w:vAlign w:val="center"/>
            <w:hideMark/>
          </w:tcPr>
          <w:p w14:paraId="247455A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296.6</w:t>
            </w:r>
          </w:p>
        </w:tc>
        <w:tc>
          <w:tcPr>
            <w:tcW w:w="599" w:type="pct"/>
            <w:shd w:val="clear" w:color="auto" w:fill="auto"/>
            <w:vAlign w:val="center"/>
            <w:hideMark/>
          </w:tcPr>
          <w:p w14:paraId="1E06013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95.7%</w:t>
            </w:r>
          </w:p>
        </w:tc>
      </w:tr>
      <w:tr w:rsidR="00DC6144" w:rsidRPr="00DC6144" w14:paraId="61DF5890" w14:textId="77777777" w:rsidTr="007518EB">
        <w:trPr>
          <w:trHeight w:val="288"/>
        </w:trPr>
        <w:tc>
          <w:tcPr>
            <w:tcW w:w="337" w:type="pct"/>
            <w:shd w:val="clear" w:color="auto" w:fill="auto"/>
            <w:vAlign w:val="center"/>
            <w:hideMark/>
          </w:tcPr>
          <w:p w14:paraId="7A341280"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AB6AAD7"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0CC4DB2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7717B02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17.9</w:t>
            </w:r>
          </w:p>
        </w:tc>
        <w:tc>
          <w:tcPr>
            <w:tcW w:w="588" w:type="pct"/>
            <w:shd w:val="clear" w:color="auto" w:fill="auto"/>
            <w:vAlign w:val="center"/>
            <w:hideMark/>
          </w:tcPr>
          <w:p w14:paraId="62CE556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17.9</w:t>
            </w:r>
          </w:p>
        </w:tc>
        <w:tc>
          <w:tcPr>
            <w:tcW w:w="599" w:type="pct"/>
            <w:shd w:val="clear" w:color="auto" w:fill="auto"/>
            <w:vAlign w:val="center"/>
            <w:hideMark/>
          </w:tcPr>
          <w:p w14:paraId="20AE82D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5F6CFFC9" w14:textId="77777777" w:rsidTr="007518EB">
        <w:trPr>
          <w:trHeight w:val="288"/>
        </w:trPr>
        <w:tc>
          <w:tcPr>
            <w:tcW w:w="337" w:type="pct"/>
            <w:shd w:val="clear" w:color="auto" w:fill="auto"/>
            <w:vAlign w:val="center"/>
            <w:hideMark/>
          </w:tcPr>
          <w:p w14:paraId="505564F4"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70EB9E8"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0AFEEE3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w:t>
            </w:r>
          </w:p>
        </w:tc>
        <w:tc>
          <w:tcPr>
            <w:tcW w:w="770" w:type="pct"/>
            <w:shd w:val="clear" w:color="auto" w:fill="auto"/>
            <w:vAlign w:val="center"/>
            <w:hideMark/>
          </w:tcPr>
          <w:p w14:paraId="7106AF3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w:t>
            </w:r>
          </w:p>
        </w:tc>
        <w:tc>
          <w:tcPr>
            <w:tcW w:w="588" w:type="pct"/>
            <w:shd w:val="clear" w:color="auto" w:fill="auto"/>
            <w:vAlign w:val="center"/>
            <w:hideMark/>
          </w:tcPr>
          <w:p w14:paraId="287BCF8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w:t>
            </w:r>
          </w:p>
        </w:tc>
        <w:tc>
          <w:tcPr>
            <w:tcW w:w="599" w:type="pct"/>
            <w:shd w:val="clear" w:color="auto" w:fill="auto"/>
            <w:vAlign w:val="center"/>
            <w:hideMark/>
          </w:tcPr>
          <w:p w14:paraId="30D4668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99.6%</w:t>
            </w:r>
          </w:p>
        </w:tc>
      </w:tr>
      <w:tr w:rsidR="00DC6144" w:rsidRPr="00DC6144" w14:paraId="501377D7" w14:textId="77777777" w:rsidTr="007518EB">
        <w:trPr>
          <w:trHeight w:val="288"/>
        </w:trPr>
        <w:tc>
          <w:tcPr>
            <w:tcW w:w="337" w:type="pct"/>
            <w:shd w:val="clear" w:color="auto" w:fill="auto"/>
            <w:vAlign w:val="center"/>
            <w:hideMark/>
          </w:tcPr>
          <w:p w14:paraId="739DA034"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0117D119"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09BD564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w:t>
            </w:r>
          </w:p>
        </w:tc>
        <w:tc>
          <w:tcPr>
            <w:tcW w:w="770" w:type="pct"/>
            <w:shd w:val="clear" w:color="auto" w:fill="auto"/>
            <w:vAlign w:val="center"/>
            <w:hideMark/>
          </w:tcPr>
          <w:p w14:paraId="3FA352A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19.1</w:t>
            </w:r>
          </w:p>
        </w:tc>
        <w:tc>
          <w:tcPr>
            <w:tcW w:w="588" w:type="pct"/>
            <w:shd w:val="clear" w:color="auto" w:fill="auto"/>
            <w:vAlign w:val="center"/>
            <w:hideMark/>
          </w:tcPr>
          <w:p w14:paraId="77A6E83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18.7</w:t>
            </w:r>
          </w:p>
        </w:tc>
        <w:tc>
          <w:tcPr>
            <w:tcW w:w="599" w:type="pct"/>
            <w:shd w:val="clear" w:color="auto" w:fill="auto"/>
            <w:vAlign w:val="center"/>
            <w:hideMark/>
          </w:tcPr>
          <w:p w14:paraId="5927346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97.8%</w:t>
            </w:r>
          </w:p>
        </w:tc>
      </w:tr>
      <w:tr w:rsidR="00DC6144" w:rsidRPr="00DC6144" w14:paraId="5C8D7A8D" w14:textId="77777777" w:rsidTr="007518EB">
        <w:trPr>
          <w:trHeight w:val="288"/>
        </w:trPr>
        <w:tc>
          <w:tcPr>
            <w:tcW w:w="337" w:type="pct"/>
            <w:shd w:val="clear" w:color="auto" w:fill="auto"/>
            <w:vAlign w:val="center"/>
            <w:hideMark/>
          </w:tcPr>
          <w:p w14:paraId="15E9541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15 00</w:t>
            </w:r>
          </w:p>
        </w:tc>
        <w:tc>
          <w:tcPr>
            <w:tcW w:w="1926" w:type="pct"/>
            <w:shd w:val="clear" w:color="auto" w:fill="auto"/>
            <w:vAlign w:val="center"/>
            <w:hideMark/>
          </w:tcPr>
          <w:p w14:paraId="334AC54D" w14:textId="77777777" w:rsidR="00DC6144" w:rsidRPr="00DC6144" w:rsidRDefault="00E22C96"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 xml:space="preserve">Administration of the State Trustee in </w:t>
            </w:r>
            <w:proofErr w:type="spellStart"/>
            <w:r>
              <w:rPr>
                <w:rFonts w:ascii="Sylfaen" w:eastAsia="Times New Roman" w:hAnsi="Sylfaen" w:cs="Calibri"/>
                <w:b/>
                <w:bCs/>
                <w:color w:val="000000"/>
                <w:sz w:val="20"/>
                <w:szCs w:val="20"/>
              </w:rPr>
              <w:t>Dusheti</w:t>
            </w:r>
            <w:proofErr w:type="spellEnd"/>
            <w:r>
              <w:rPr>
                <w:rFonts w:ascii="Sylfaen" w:eastAsia="Times New Roman" w:hAnsi="Sylfaen" w:cs="Calibri"/>
                <w:b/>
                <w:bCs/>
                <w:color w:val="000000"/>
                <w:sz w:val="20"/>
                <w:szCs w:val="20"/>
              </w:rPr>
              <w:t xml:space="preserve">, </w:t>
            </w:r>
            <w:proofErr w:type="spellStart"/>
            <w:r>
              <w:rPr>
                <w:rFonts w:ascii="Sylfaen" w:eastAsia="Times New Roman" w:hAnsi="Sylfaen" w:cs="Calibri"/>
                <w:b/>
                <w:bCs/>
                <w:color w:val="000000"/>
                <w:sz w:val="20"/>
                <w:szCs w:val="20"/>
              </w:rPr>
              <w:t>Tianeti</w:t>
            </w:r>
            <w:proofErr w:type="spellEnd"/>
            <w:r>
              <w:rPr>
                <w:rFonts w:ascii="Sylfaen" w:eastAsia="Times New Roman" w:hAnsi="Sylfaen" w:cs="Calibri"/>
                <w:b/>
                <w:bCs/>
                <w:color w:val="000000"/>
                <w:sz w:val="20"/>
                <w:szCs w:val="20"/>
              </w:rPr>
              <w:t xml:space="preserve">, </w:t>
            </w:r>
            <w:proofErr w:type="spellStart"/>
            <w:r>
              <w:rPr>
                <w:rFonts w:ascii="Sylfaen" w:eastAsia="Times New Roman" w:hAnsi="Sylfaen" w:cs="Calibri"/>
                <w:b/>
                <w:bCs/>
                <w:color w:val="000000"/>
                <w:sz w:val="20"/>
                <w:szCs w:val="20"/>
              </w:rPr>
              <w:t>Mtskheta</w:t>
            </w:r>
            <w:proofErr w:type="spellEnd"/>
            <w:r>
              <w:rPr>
                <w:rFonts w:ascii="Sylfaen" w:eastAsia="Times New Roman" w:hAnsi="Sylfaen" w:cs="Calibri"/>
                <w:b/>
                <w:bCs/>
                <w:color w:val="000000"/>
                <w:sz w:val="20"/>
                <w:szCs w:val="20"/>
              </w:rPr>
              <w:t xml:space="preserve"> and </w:t>
            </w:r>
            <w:proofErr w:type="spellStart"/>
            <w:r>
              <w:rPr>
                <w:rFonts w:ascii="Sylfaen" w:eastAsia="Times New Roman" w:hAnsi="Sylfaen" w:cs="Calibri"/>
                <w:b/>
                <w:bCs/>
                <w:color w:val="000000"/>
                <w:sz w:val="20"/>
                <w:szCs w:val="20"/>
              </w:rPr>
              <w:t>Kazbegi</w:t>
            </w:r>
            <w:proofErr w:type="spellEnd"/>
            <w:r>
              <w:rPr>
                <w:rFonts w:ascii="Sylfaen" w:eastAsia="Times New Roman" w:hAnsi="Sylfaen" w:cs="Calibri"/>
                <w:b/>
                <w:bCs/>
                <w:color w:val="000000"/>
                <w:sz w:val="20"/>
                <w:szCs w:val="20"/>
              </w:rPr>
              <w:t xml:space="preserve"> municipalities</w:t>
            </w:r>
          </w:p>
        </w:tc>
        <w:tc>
          <w:tcPr>
            <w:tcW w:w="781" w:type="pct"/>
            <w:shd w:val="clear" w:color="auto" w:fill="auto"/>
            <w:vAlign w:val="center"/>
            <w:hideMark/>
          </w:tcPr>
          <w:p w14:paraId="567FEC7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867.4</w:t>
            </w:r>
          </w:p>
        </w:tc>
        <w:tc>
          <w:tcPr>
            <w:tcW w:w="770" w:type="pct"/>
            <w:shd w:val="clear" w:color="auto" w:fill="auto"/>
            <w:vAlign w:val="center"/>
            <w:hideMark/>
          </w:tcPr>
          <w:p w14:paraId="04A08F9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867.4</w:t>
            </w:r>
          </w:p>
        </w:tc>
        <w:tc>
          <w:tcPr>
            <w:tcW w:w="588" w:type="pct"/>
            <w:shd w:val="clear" w:color="auto" w:fill="auto"/>
            <w:vAlign w:val="center"/>
            <w:hideMark/>
          </w:tcPr>
          <w:p w14:paraId="1EB16A5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832.7</w:t>
            </w:r>
          </w:p>
        </w:tc>
        <w:tc>
          <w:tcPr>
            <w:tcW w:w="599" w:type="pct"/>
            <w:shd w:val="clear" w:color="auto" w:fill="auto"/>
            <w:vAlign w:val="center"/>
            <w:hideMark/>
          </w:tcPr>
          <w:p w14:paraId="1748BD29"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96.0%</w:t>
            </w:r>
          </w:p>
        </w:tc>
      </w:tr>
      <w:tr w:rsidR="00DC6144" w:rsidRPr="00DC6144" w14:paraId="5465A332" w14:textId="77777777" w:rsidTr="007518EB">
        <w:trPr>
          <w:trHeight w:val="288"/>
        </w:trPr>
        <w:tc>
          <w:tcPr>
            <w:tcW w:w="337" w:type="pct"/>
            <w:shd w:val="clear" w:color="auto" w:fill="auto"/>
            <w:vAlign w:val="center"/>
            <w:hideMark/>
          </w:tcPr>
          <w:p w14:paraId="3AA356F4"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274B9F6A"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1B2F780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865.9</w:t>
            </w:r>
          </w:p>
        </w:tc>
        <w:tc>
          <w:tcPr>
            <w:tcW w:w="770" w:type="pct"/>
            <w:shd w:val="clear" w:color="auto" w:fill="auto"/>
            <w:vAlign w:val="center"/>
            <w:hideMark/>
          </w:tcPr>
          <w:p w14:paraId="071B97A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839.9</w:t>
            </w:r>
          </w:p>
        </w:tc>
        <w:tc>
          <w:tcPr>
            <w:tcW w:w="588" w:type="pct"/>
            <w:shd w:val="clear" w:color="auto" w:fill="auto"/>
            <w:vAlign w:val="center"/>
            <w:hideMark/>
          </w:tcPr>
          <w:p w14:paraId="4896B57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805.3</w:t>
            </w:r>
          </w:p>
        </w:tc>
        <w:tc>
          <w:tcPr>
            <w:tcW w:w="599" w:type="pct"/>
            <w:shd w:val="clear" w:color="auto" w:fill="auto"/>
            <w:vAlign w:val="center"/>
            <w:hideMark/>
          </w:tcPr>
          <w:p w14:paraId="58BC8C7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95.9%</w:t>
            </w:r>
          </w:p>
        </w:tc>
      </w:tr>
      <w:tr w:rsidR="00DC6144" w:rsidRPr="00DC6144" w14:paraId="5F2D0F03" w14:textId="77777777" w:rsidTr="007518EB">
        <w:trPr>
          <w:trHeight w:val="288"/>
        </w:trPr>
        <w:tc>
          <w:tcPr>
            <w:tcW w:w="337" w:type="pct"/>
            <w:shd w:val="clear" w:color="auto" w:fill="auto"/>
            <w:vAlign w:val="center"/>
            <w:hideMark/>
          </w:tcPr>
          <w:p w14:paraId="5A329991"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23A38CC"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6EA1E43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606.3</w:t>
            </w:r>
          </w:p>
        </w:tc>
        <w:tc>
          <w:tcPr>
            <w:tcW w:w="770" w:type="pct"/>
            <w:shd w:val="clear" w:color="auto" w:fill="auto"/>
            <w:vAlign w:val="center"/>
            <w:hideMark/>
          </w:tcPr>
          <w:p w14:paraId="53BDFB3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572.5</w:t>
            </w:r>
          </w:p>
        </w:tc>
        <w:tc>
          <w:tcPr>
            <w:tcW w:w="588" w:type="pct"/>
            <w:shd w:val="clear" w:color="auto" w:fill="auto"/>
            <w:vAlign w:val="center"/>
            <w:hideMark/>
          </w:tcPr>
          <w:p w14:paraId="3A5B149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559.2</w:t>
            </w:r>
          </w:p>
        </w:tc>
        <w:tc>
          <w:tcPr>
            <w:tcW w:w="599" w:type="pct"/>
            <w:shd w:val="clear" w:color="auto" w:fill="auto"/>
            <w:vAlign w:val="center"/>
            <w:hideMark/>
          </w:tcPr>
          <w:p w14:paraId="5332CE9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97.7%</w:t>
            </w:r>
          </w:p>
        </w:tc>
      </w:tr>
      <w:tr w:rsidR="00DC6144" w:rsidRPr="00DC6144" w14:paraId="700172B0" w14:textId="77777777" w:rsidTr="007518EB">
        <w:trPr>
          <w:trHeight w:val="288"/>
        </w:trPr>
        <w:tc>
          <w:tcPr>
            <w:tcW w:w="337" w:type="pct"/>
            <w:shd w:val="clear" w:color="auto" w:fill="auto"/>
            <w:vAlign w:val="center"/>
            <w:hideMark/>
          </w:tcPr>
          <w:p w14:paraId="5EA5C5D9"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8A3F4EB"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64F7A21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258.9</w:t>
            </w:r>
          </w:p>
        </w:tc>
        <w:tc>
          <w:tcPr>
            <w:tcW w:w="770" w:type="pct"/>
            <w:shd w:val="clear" w:color="auto" w:fill="auto"/>
            <w:vAlign w:val="center"/>
            <w:hideMark/>
          </w:tcPr>
          <w:p w14:paraId="0B12AB4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256.5</w:t>
            </w:r>
          </w:p>
        </w:tc>
        <w:tc>
          <w:tcPr>
            <w:tcW w:w="588" w:type="pct"/>
            <w:shd w:val="clear" w:color="auto" w:fill="auto"/>
            <w:vAlign w:val="center"/>
            <w:hideMark/>
          </w:tcPr>
          <w:p w14:paraId="6641382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235.8</w:t>
            </w:r>
          </w:p>
        </w:tc>
        <w:tc>
          <w:tcPr>
            <w:tcW w:w="599" w:type="pct"/>
            <w:shd w:val="clear" w:color="auto" w:fill="auto"/>
            <w:vAlign w:val="center"/>
            <w:hideMark/>
          </w:tcPr>
          <w:p w14:paraId="6F1411F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91.9%</w:t>
            </w:r>
          </w:p>
        </w:tc>
      </w:tr>
      <w:tr w:rsidR="00DC6144" w:rsidRPr="00DC6144" w14:paraId="3E2A5768" w14:textId="77777777" w:rsidTr="007518EB">
        <w:trPr>
          <w:trHeight w:val="288"/>
        </w:trPr>
        <w:tc>
          <w:tcPr>
            <w:tcW w:w="337" w:type="pct"/>
            <w:shd w:val="clear" w:color="auto" w:fill="auto"/>
            <w:vAlign w:val="center"/>
            <w:hideMark/>
          </w:tcPr>
          <w:p w14:paraId="0299BADC"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EA23335"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0F93555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223CE5D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w:t>
            </w:r>
          </w:p>
        </w:tc>
        <w:tc>
          <w:tcPr>
            <w:tcW w:w="588" w:type="pct"/>
            <w:shd w:val="clear" w:color="auto" w:fill="auto"/>
            <w:vAlign w:val="center"/>
            <w:hideMark/>
          </w:tcPr>
          <w:p w14:paraId="1549FB5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9.4</w:t>
            </w:r>
          </w:p>
        </w:tc>
        <w:tc>
          <w:tcPr>
            <w:tcW w:w="599" w:type="pct"/>
            <w:shd w:val="clear" w:color="auto" w:fill="auto"/>
            <w:vAlign w:val="center"/>
            <w:hideMark/>
          </w:tcPr>
          <w:p w14:paraId="523B0B3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95.1%</w:t>
            </w:r>
          </w:p>
        </w:tc>
      </w:tr>
      <w:tr w:rsidR="00DC6144" w:rsidRPr="00DC6144" w14:paraId="40D7F5B7" w14:textId="77777777" w:rsidTr="007518EB">
        <w:trPr>
          <w:trHeight w:val="288"/>
        </w:trPr>
        <w:tc>
          <w:tcPr>
            <w:tcW w:w="337" w:type="pct"/>
            <w:shd w:val="clear" w:color="auto" w:fill="auto"/>
            <w:vAlign w:val="center"/>
            <w:hideMark/>
          </w:tcPr>
          <w:p w14:paraId="7968187B"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9800F83"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30DFCC9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0.7</w:t>
            </w:r>
          </w:p>
        </w:tc>
        <w:tc>
          <w:tcPr>
            <w:tcW w:w="770" w:type="pct"/>
            <w:shd w:val="clear" w:color="auto" w:fill="auto"/>
            <w:vAlign w:val="center"/>
            <w:hideMark/>
          </w:tcPr>
          <w:p w14:paraId="14B77E1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0.9</w:t>
            </w:r>
          </w:p>
        </w:tc>
        <w:tc>
          <w:tcPr>
            <w:tcW w:w="588" w:type="pct"/>
            <w:shd w:val="clear" w:color="auto" w:fill="auto"/>
            <w:vAlign w:val="center"/>
            <w:hideMark/>
          </w:tcPr>
          <w:p w14:paraId="5E6D00A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0.9</w:t>
            </w:r>
          </w:p>
        </w:tc>
        <w:tc>
          <w:tcPr>
            <w:tcW w:w="599" w:type="pct"/>
            <w:shd w:val="clear" w:color="auto" w:fill="auto"/>
            <w:vAlign w:val="center"/>
            <w:hideMark/>
          </w:tcPr>
          <w:p w14:paraId="16BF381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54EAFFD8" w14:textId="77777777" w:rsidTr="007518EB">
        <w:trPr>
          <w:trHeight w:val="288"/>
        </w:trPr>
        <w:tc>
          <w:tcPr>
            <w:tcW w:w="337" w:type="pct"/>
            <w:shd w:val="clear" w:color="auto" w:fill="auto"/>
            <w:vAlign w:val="center"/>
            <w:hideMark/>
          </w:tcPr>
          <w:p w14:paraId="37FA5721"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19ED6B2D"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44355D3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w:t>
            </w:r>
          </w:p>
        </w:tc>
        <w:tc>
          <w:tcPr>
            <w:tcW w:w="770" w:type="pct"/>
            <w:shd w:val="clear" w:color="auto" w:fill="auto"/>
            <w:vAlign w:val="center"/>
            <w:hideMark/>
          </w:tcPr>
          <w:p w14:paraId="4E44CAF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27.5</w:t>
            </w:r>
          </w:p>
        </w:tc>
        <w:tc>
          <w:tcPr>
            <w:tcW w:w="588" w:type="pct"/>
            <w:shd w:val="clear" w:color="auto" w:fill="auto"/>
            <w:vAlign w:val="center"/>
            <w:hideMark/>
          </w:tcPr>
          <w:p w14:paraId="402C098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27.3</w:t>
            </w:r>
          </w:p>
        </w:tc>
        <w:tc>
          <w:tcPr>
            <w:tcW w:w="599" w:type="pct"/>
            <w:shd w:val="clear" w:color="auto" w:fill="auto"/>
            <w:vAlign w:val="center"/>
            <w:hideMark/>
          </w:tcPr>
          <w:p w14:paraId="7475592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99.4%</w:t>
            </w:r>
          </w:p>
        </w:tc>
      </w:tr>
      <w:tr w:rsidR="00DC6144" w:rsidRPr="00DC6144" w14:paraId="1AA6A433" w14:textId="77777777" w:rsidTr="007518EB">
        <w:trPr>
          <w:trHeight w:val="288"/>
        </w:trPr>
        <w:tc>
          <w:tcPr>
            <w:tcW w:w="337" w:type="pct"/>
            <w:shd w:val="clear" w:color="auto" w:fill="auto"/>
            <w:vAlign w:val="center"/>
            <w:hideMark/>
          </w:tcPr>
          <w:p w14:paraId="5665DBE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16 00</w:t>
            </w:r>
          </w:p>
        </w:tc>
        <w:tc>
          <w:tcPr>
            <w:tcW w:w="1926" w:type="pct"/>
            <w:shd w:val="clear" w:color="auto" w:fill="auto"/>
            <w:vAlign w:val="center"/>
            <w:hideMark/>
          </w:tcPr>
          <w:p w14:paraId="1CB23657" w14:textId="77777777" w:rsidR="00DC6144" w:rsidRPr="00DC6144" w:rsidRDefault="00E22C96"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 xml:space="preserve">Administration of the State Trustee in the municipalities of </w:t>
            </w:r>
            <w:proofErr w:type="spellStart"/>
            <w:r>
              <w:rPr>
                <w:rFonts w:ascii="Sylfaen" w:eastAsia="Times New Roman" w:hAnsi="Sylfaen" w:cs="Calibri"/>
                <w:b/>
                <w:bCs/>
                <w:color w:val="000000"/>
                <w:sz w:val="20"/>
                <w:szCs w:val="20"/>
              </w:rPr>
              <w:t>Ambrolauri</w:t>
            </w:r>
            <w:proofErr w:type="spellEnd"/>
            <w:r>
              <w:rPr>
                <w:rFonts w:ascii="Sylfaen" w:eastAsia="Times New Roman" w:hAnsi="Sylfaen" w:cs="Calibri"/>
                <w:b/>
                <w:bCs/>
                <w:color w:val="000000"/>
                <w:sz w:val="20"/>
                <w:szCs w:val="20"/>
              </w:rPr>
              <w:t xml:space="preserve">, </w:t>
            </w:r>
            <w:proofErr w:type="spellStart"/>
            <w:r>
              <w:rPr>
                <w:rFonts w:ascii="Sylfaen" w:eastAsia="Times New Roman" w:hAnsi="Sylfaen" w:cs="Calibri"/>
                <w:b/>
                <w:bCs/>
                <w:color w:val="000000"/>
                <w:sz w:val="20"/>
                <w:szCs w:val="20"/>
              </w:rPr>
              <w:t>Lentekhi</w:t>
            </w:r>
            <w:proofErr w:type="spellEnd"/>
            <w:r>
              <w:rPr>
                <w:rFonts w:ascii="Sylfaen" w:eastAsia="Times New Roman" w:hAnsi="Sylfaen" w:cs="Calibri"/>
                <w:b/>
                <w:bCs/>
                <w:color w:val="000000"/>
                <w:sz w:val="20"/>
                <w:szCs w:val="20"/>
              </w:rPr>
              <w:t xml:space="preserve">, Oni and </w:t>
            </w:r>
            <w:proofErr w:type="spellStart"/>
            <w:r>
              <w:rPr>
                <w:rFonts w:ascii="Sylfaen" w:eastAsia="Times New Roman" w:hAnsi="Sylfaen" w:cs="Calibri"/>
                <w:b/>
                <w:bCs/>
                <w:color w:val="000000"/>
                <w:sz w:val="20"/>
                <w:szCs w:val="20"/>
              </w:rPr>
              <w:t>Tsageri</w:t>
            </w:r>
            <w:proofErr w:type="spellEnd"/>
          </w:p>
        </w:tc>
        <w:tc>
          <w:tcPr>
            <w:tcW w:w="781" w:type="pct"/>
            <w:shd w:val="clear" w:color="auto" w:fill="auto"/>
            <w:vAlign w:val="center"/>
            <w:hideMark/>
          </w:tcPr>
          <w:p w14:paraId="7BDB600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844.2</w:t>
            </w:r>
          </w:p>
        </w:tc>
        <w:tc>
          <w:tcPr>
            <w:tcW w:w="770" w:type="pct"/>
            <w:shd w:val="clear" w:color="auto" w:fill="auto"/>
            <w:vAlign w:val="center"/>
            <w:hideMark/>
          </w:tcPr>
          <w:p w14:paraId="29FFBDC4"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844.2</w:t>
            </w:r>
          </w:p>
        </w:tc>
        <w:tc>
          <w:tcPr>
            <w:tcW w:w="588" w:type="pct"/>
            <w:shd w:val="clear" w:color="auto" w:fill="auto"/>
            <w:vAlign w:val="center"/>
            <w:hideMark/>
          </w:tcPr>
          <w:p w14:paraId="531FDE25"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829.8</w:t>
            </w:r>
          </w:p>
        </w:tc>
        <w:tc>
          <w:tcPr>
            <w:tcW w:w="599" w:type="pct"/>
            <w:shd w:val="clear" w:color="auto" w:fill="auto"/>
            <w:vAlign w:val="center"/>
            <w:hideMark/>
          </w:tcPr>
          <w:p w14:paraId="089A186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98.3%</w:t>
            </w:r>
          </w:p>
        </w:tc>
      </w:tr>
      <w:tr w:rsidR="00DC6144" w:rsidRPr="00DC6144" w14:paraId="0A401D38" w14:textId="77777777" w:rsidTr="007518EB">
        <w:trPr>
          <w:trHeight w:val="288"/>
        </w:trPr>
        <w:tc>
          <w:tcPr>
            <w:tcW w:w="337" w:type="pct"/>
            <w:shd w:val="clear" w:color="auto" w:fill="auto"/>
            <w:vAlign w:val="center"/>
            <w:hideMark/>
          </w:tcPr>
          <w:p w14:paraId="05F5F346"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4782877E"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7594B60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839.2</w:t>
            </w:r>
          </w:p>
        </w:tc>
        <w:tc>
          <w:tcPr>
            <w:tcW w:w="770" w:type="pct"/>
            <w:shd w:val="clear" w:color="auto" w:fill="auto"/>
            <w:vAlign w:val="center"/>
            <w:hideMark/>
          </w:tcPr>
          <w:p w14:paraId="6519034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839.0</w:t>
            </w:r>
          </w:p>
        </w:tc>
        <w:tc>
          <w:tcPr>
            <w:tcW w:w="588" w:type="pct"/>
            <w:shd w:val="clear" w:color="auto" w:fill="auto"/>
            <w:vAlign w:val="center"/>
            <w:hideMark/>
          </w:tcPr>
          <w:p w14:paraId="0B9FFD6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824.5</w:t>
            </w:r>
          </w:p>
        </w:tc>
        <w:tc>
          <w:tcPr>
            <w:tcW w:w="599" w:type="pct"/>
            <w:shd w:val="clear" w:color="auto" w:fill="auto"/>
            <w:vAlign w:val="center"/>
            <w:hideMark/>
          </w:tcPr>
          <w:p w14:paraId="13C867B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98.3%</w:t>
            </w:r>
          </w:p>
        </w:tc>
      </w:tr>
      <w:tr w:rsidR="00DC6144" w:rsidRPr="00DC6144" w14:paraId="5C0EB866" w14:textId="77777777" w:rsidTr="007518EB">
        <w:trPr>
          <w:trHeight w:val="288"/>
        </w:trPr>
        <w:tc>
          <w:tcPr>
            <w:tcW w:w="337" w:type="pct"/>
            <w:shd w:val="clear" w:color="auto" w:fill="auto"/>
            <w:vAlign w:val="center"/>
            <w:hideMark/>
          </w:tcPr>
          <w:p w14:paraId="58ADAE3B"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A01F2D0"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57CCE62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614.2</w:t>
            </w:r>
          </w:p>
        </w:tc>
        <w:tc>
          <w:tcPr>
            <w:tcW w:w="770" w:type="pct"/>
            <w:shd w:val="clear" w:color="auto" w:fill="auto"/>
            <w:vAlign w:val="center"/>
            <w:hideMark/>
          </w:tcPr>
          <w:p w14:paraId="6AA783F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610.4</w:t>
            </w:r>
          </w:p>
        </w:tc>
        <w:tc>
          <w:tcPr>
            <w:tcW w:w="588" w:type="pct"/>
            <w:shd w:val="clear" w:color="auto" w:fill="auto"/>
            <w:vAlign w:val="center"/>
            <w:hideMark/>
          </w:tcPr>
          <w:p w14:paraId="377FAF3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608.2</w:t>
            </w:r>
          </w:p>
        </w:tc>
        <w:tc>
          <w:tcPr>
            <w:tcW w:w="599" w:type="pct"/>
            <w:shd w:val="clear" w:color="auto" w:fill="auto"/>
            <w:vAlign w:val="center"/>
            <w:hideMark/>
          </w:tcPr>
          <w:p w14:paraId="3870D7A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99.6%</w:t>
            </w:r>
          </w:p>
        </w:tc>
      </w:tr>
      <w:tr w:rsidR="00DC6144" w:rsidRPr="00DC6144" w14:paraId="7810D036" w14:textId="77777777" w:rsidTr="007518EB">
        <w:trPr>
          <w:trHeight w:val="288"/>
        </w:trPr>
        <w:tc>
          <w:tcPr>
            <w:tcW w:w="337" w:type="pct"/>
            <w:shd w:val="clear" w:color="auto" w:fill="auto"/>
            <w:vAlign w:val="center"/>
            <w:hideMark/>
          </w:tcPr>
          <w:p w14:paraId="3BC515DE"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2E4C64F"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6D98845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215.0</w:t>
            </w:r>
          </w:p>
        </w:tc>
        <w:tc>
          <w:tcPr>
            <w:tcW w:w="770" w:type="pct"/>
            <w:shd w:val="clear" w:color="auto" w:fill="auto"/>
            <w:vAlign w:val="center"/>
            <w:hideMark/>
          </w:tcPr>
          <w:p w14:paraId="0F18D31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220.2</w:t>
            </w:r>
          </w:p>
        </w:tc>
        <w:tc>
          <w:tcPr>
            <w:tcW w:w="588" w:type="pct"/>
            <w:shd w:val="clear" w:color="auto" w:fill="auto"/>
            <w:vAlign w:val="center"/>
            <w:hideMark/>
          </w:tcPr>
          <w:p w14:paraId="4666237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209.2</w:t>
            </w:r>
          </w:p>
        </w:tc>
        <w:tc>
          <w:tcPr>
            <w:tcW w:w="599" w:type="pct"/>
            <w:shd w:val="clear" w:color="auto" w:fill="auto"/>
            <w:vAlign w:val="center"/>
            <w:hideMark/>
          </w:tcPr>
          <w:p w14:paraId="576C7D5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95.0%</w:t>
            </w:r>
          </w:p>
        </w:tc>
      </w:tr>
      <w:tr w:rsidR="00DC6144" w:rsidRPr="00DC6144" w14:paraId="68054EA8" w14:textId="77777777" w:rsidTr="007518EB">
        <w:trPr>
          <w:trHeight w:val="288"/>
        </w:trPr>
        <w:tc>
          <w:tcPr>
            <w:tcW w:w="337" w:type="pct"/>
            <w:shd w:val="clear" w:color="auto" w:fill="auto"/>
            <w:vAlign w:val="center"/>
            <w:hideMark/>
          </w:tcPr>
          <w:p w14:paraId="38109982"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FDDEDA9"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2FF359A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w:t>
            </w:r>
          </w:p>
        </w:tc>
        <w:tc>
          <w:tcPr>
            <w:tcW w:w="770" w:type="pct"/>
            <w:shd w:val="clear" w:color="auto" w:fill="auto"/>
            <w:vAlign w:val="center"/>
            <w:hideMark/>
          </w:tcPr>
          <w:p w14:paraId="25C2BC2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4.2</w:t>
            </w:r>
          </w:p>
        </w:tc>
        <w:tc>
          <w:tcPr>
            <w:tcW w:w="588" w:type="pct"/>
            <w:shd w:val="clear" w:color="auto" w:fill="auto"/>
            <w:vAlign w:val="center"/>
            <w:hideMark/>
          </w:tcPr>
          <w:p w14:paraId="3AB7DF6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3.2</w:t>
            </w:r>
          </w:p>
        </w:tc>
        <w:tc>
          <w:tcPr>
            <w:tcW w:w="599" w:type="pct"/>
            <w:shd w:val="clear" w:color="auto" w:fill="auto"/>
            <w:vAlign w:val="center"/>
            <w:hideMark/>
          </w:tcPr>
          <w:p w14:paraId="3B02731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76.1%</w:t>
            </w:r>
          </w:p>
        </w:tc>
      </w:tr>
      <w:tr w:rsidR="00DC6144" w:rsidRPr="00DC6144" w14:paraId="47BF6535" w14:textId="77777777" w:rsidTr="007518EB">
        <w:trPr>
          <w:trHeight w:val="288"/>
        </w:trPr>
        <w:tc>
          <w:tcPr>
            <w:tcW w:w="337" w:type="pct"/>
            <w:shd w:val="clear" w:color="auto" w:fill="auto"/>
            <w:vAlign w:val="center"/>
            <w:hideMark/>
          </w:tcPr>
          <w:p w14:paraId="2EA76A0F"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79C91EC"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7C96E7B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w:t>
            </w:r>
          </w:p>
        </w:tc>
        <w:tc>
          <w:tcPr>
            <w:tcW w:w="770" w:type="pct"/>
            <w:shd w:val="clear" w:color="auto" w:fill="auto"/>
            <w:vAlign w:val="center"/>
            <w:hideMark/>
          </w:tcPr>
          <w:p w14:paraId="444467A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4.2</w:t>
            </w:r>
          </w:p>
        </w:tc>
        <w:tc>
          <w:tcPr>
            <w:tcW w:w="588" w:type="pct"/>
            <w:shd w:val="clear" w:color="auto" w:fill="auto"/>
            <w:vAlign w:val="center"/>
            <w:hideMark/>
          </w:tcPr>
          <w:p w14:paraId="0F48EAB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4.0</w:t>
            </w:r>
          </w:p>
        </w:tc>
        <w:tc>
          <w:tcPr>
            <w:tcW w:w="599" w:type="pct"/>
            <w:shd w:val="clear" w:color="auto" w:fill="auto"/>
            <w:vAlign w:val="center"/>
            <w:hideMark/>
          </w:tcPr>
          <w:p w14:paraId="7B60B2F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95.7%</w:t>
            </w:r>
          </w:p>
        </w:tc>
      </w:tr>
      <w:tr w:rsidR="00DC6144" w:rsidRPr="00DC6144" w14:paraId="7D9C2D13" w14:textId="77777777" w:rsidTr="007518EB">
        <w:trPr>
          <w:trHeight w:val="288"/>
        </w:trPr>
        <w:tc>
          <w:tcPr>
            <w:tcW w:w="337" w:type="pct"/>
            <w:shd w:val="clear" w:color="auto" w:fill="auto"/>
            <w:vAlign w:val="center"/>
            <w:hideMark/>
          </w:tcPr>
          <w:p w14:paraId="149A7F3E"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061030F6"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3633132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w:t>
            </w:r>
          </w:p>
        </w:tc>
        <w:tc>
          <w:tcPr>
            <w:tcW w:w="770" w:type="pct"/>
            <w:shd w:val="clear" w:color="auto" w:fill="auto"/>
            <w:vAlign w:val="center"/>
            <w:hideMark/>
          </w:tcPr>
          <w:p w14:paraId="6071909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5.2</w:t>
            </w:r>
          </w:p>
        </w:tc>
        <w:tc>
          <w:tcPr>
            <w:tcW w:w="588" w:type="pct"/>
            <w:shd w:val="clear" w:color="auto" w:fill="auto"/>
            <w:vAlign w:val="center"/>
            <w:hideMark/>
          </w:tcPr>
          <w:p w14:paraId="7FC49BC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5.2</w:t>
            </w:r>
          </w:p>
        </w:tc>
        <w:tc>
          <w:tcPr>
            <w:tcW w:w="599" w:type="pct"/>
            <w:shd w:val="clear" w:color="auto" w:fill="auto"/>
            <w:vAlign w:val="center"/>
            <w:hideMark/>
          </w:tcPr>
          <w:p w14:paraId="3499714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2EA8592B" w14:textId="77777777" w:rsidTr="007518EB">
        <w:trPr>
          <w:trHeight w:val="288"/>
        </w:trPr>
        <w:tc>
          <w:tcPr>
            <w:tcW w:w="337" w:type="pct"/>
            <w:shd w:val="clear" w:color="auto" w:fill="auto"/>
            <w:vAlign w:val="center"/>
            <w:hideMark/>
          </w:tcPr>
          <w:p w14:paraId="6B7A2225"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17 00</w:t>
            </w:r>
          </w:p>
        </w:tc>
        <w:tc>
          <w:tcPr>
            <w:tcW w:w="1926" w:type="pct"/>
            <w:shd w:val="clear" w:color="auto" w:fill="auto"/>
            <w:vAlign w:val="center"/>
            <w:hideMark/>
          </w:tcPr>
          <w:p w14:paraId="477CC32D" w14:textId="77777777" w:rsidR="00DC6144" w:rsidRPr="00DC6144" w:rsidRDefault="00261ED5"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 xml:space="preserve">Administration of the State Trustee in the municipalities of </w:t>
            </w:r>
            <w:proofErr w:type="spellStart"/>
            <w:r>
              <w:rPr>
                <w:rFonts w:ascii="Sylfaen" w:eastAsia="Times New Roman" w:hAnsi="Sylfaen" w:cs="Calibri"/>
                <w:b/>
                <w:bCs/>
                <w:color w:val="000000"/>
                <w:sz w:val="20"/>
                <w:szCs w:val="20"/>
              </w:rPr>
              <w:t>Adigeni</w:t>
            </w:r>
            <w:proofErr w:type="spellEnd"/>
            <w:r>
              <w:rPr>
                <w:rFonts w:ascii="Sylfaen" w:eastAsia="Times New Roman" w:hAnsi="Sylfaen" w:cs="Calibri"/>
                <w:b/>
                <w:bCs/>
                <w:color w:val="000000"/>
                <w:sz w:val="20"/>
                <w:szCs w:val="20"/>
              </w:rPr>
              <w:t xml:space="preserve">, </w:t>
            </w:r>
            <w:proofErr w:type="spellStart"/>
            <w:r>
              <w:rPr>
                <w:rFonts w:ascii="Sylfaen" w:eastAsia="Times New Roman" w:hAnsi="Sylfaen" w:cs="Calibri"/>
                <w:b/>
                <w:bCs/>
                <w:color w:val="000000"/>
                <w:sz w:val="20"/>
                <w:szCs w:val="20"/>
              </w:rPr>
              <w:t>Aspindza</w:t>
            </w:r>
            <w:proofErr w:type="spellEnd"/>
            <w:r>
              <w:rPr>
                <w:rFonts w:ascii="Sylfaen" w:eastAsia="Times New Roman" w:hAnsi="Sylfaen" w:cs="Calibri"/>
                <w:b/>
                <w:bCs/>
                <w:color w:val="000000"/>
                <w:sz w:val="20"/>
                <w:szCs w:val="20"/>
              </w:rPr>
              <w:t xml:space="preserve">, </w:t>
            </w:r>
            <w:proofErr w:type="spellStart"/>
            <w:r>
              <w:rPr>
                <w:rFonts w:ascii="Sylfaen" w:eastAsia="Times New Roman" w:hAnsi="Sylfaen" w:cs="Calibri"/>
                <w:b/>
                <w:bCs/>
                <w:color w:val="000000"/>
                <w:sz w:val="20"/>
                <w:szCs w:val="20"/>
              </w:rPr>
              <w:t>Akhaltsikhe</w:t>
            </w:r>
            <w:proofErr w:type="spellEnd"/>
            <w:r>
              <w:rPr>
                <w:rFonts w:ascii="Sylfaen" w:eastAsia="Times New Roman" w:hAnsi="Sylfaen" w:cs="Calibri"/>
                <w:b/>
                <w:bCs/>
                <w:color w:val="000000"/>
                <w:sz w:val="20"/>
                <w:szCs w:val="20"/>
              </w:rPr>
              <w:t xml:space="preserve">, </w:t>
            </w:r>
            <w:proofErr w:type="spellStart"/>
            <w:r>
              <w:rPr>
                <w:rFonts w:ascii="Sylfaen" w:eastAsia="Times New Roman" w:hAnsi="Sylfaen" w:cs="Calibri"/>
                <w:b/>
                <w:bCs/>
                <w:color w:val="000000"/>
                <w:sz w:val="20"/>
                <w:szCs w:val="20"/>
              </w:rPr>
              <w:t>Akhalkalaki</w:t>
            </w:r>
            <w:proofErr w:type="spellEnd"/>
            <w:r>
              <w:rPr>
                <w:rFonts w:ascii="Sylfaen" w:eastAsia="Times New Roman" w:hAnsi="Sylfaen" w:cs="Calibri"/>
                <w:b/>
                <w:bCs/>
                <w:color w:val="000000"/>
                <w:sz w:val="20"/>
                <w:szCs w:val="20"/>
              </w:rPr>
              <w:t xml:space="preserve">, </w:t>
            </w:r>
            <w:proofErr w:type="spellStart"/>
            <w:r>
              <w:rPr>
                <w:rFonts w:ascii="Sylfaen" w:eastAsia="Times New Roman" w:hAnsi="Sylfaen" w:cs="Calibri"/>
                <w:b/>
                <w:bCs/>
                <w:color w:val="000000"/>
                <w:sz w:val="20"/>
                <w:szCs w:val="20"/>
              </w:rPr>
              <w:t>Borjomi</w:t>
            </w:r>
            <w:proofErr w:type="spellEnd"/>
            <w:r>
              <w:rPr>
                <w:rFonts w:ascii="Sylfaen" w:eastAsia="Times New Roman" w:hAnsi="Sylfaen" w:cs="Calibri"/>
                <w:b/>
                <w:bCs/>
                <w:color w:val="000000"/>
                <w:sz w:val="20"/>
                <w:szCs w:val="20"/>
              </w:rPr>
              <w:t xml:space="preserve"> and </w:t>
            </w:r>
            <w:proofErr w:type="spellStart"/>
            <w:r>
              <w:rPr>
                <w:rFonts w:ascii="Sylfaen" w:eastAsia="Times New Roman" w:hAnsi="Sylfaen" w:cs="Calibri"/>
                <w:b/>
                <w:bCs/>
                <w:color w:val="000000"/>
                <w:sz w:val="20"/>
                <w:szCs w:val="20"/>
              </w:rPr>
              <w:t>Ninotsminda</w:t>
            </w:r>
            <w:proofErr w:type="spellEnd"/>
          </w:p>
        </w:tc>
        <w:tc>
          <w:tcPr>
            <w:tcW w:w="781" w:type="pct"/>
            <w:shd w:val="clear" w:color="auto" w:fill="auto"/>
            <w:vAlign w:val="center"/>
            <w:hideMark/>
          </w:tcPr>
          <w:p w14:paraId="1858782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820.7</w:t>
            </w:r>
          </w:p>
        </w:tc>
        <w:tc>
          <w:tcPr>
            <w:tcW w:w="770" w:type="pct"/>
            <w:shd w:val="clear" w:color="auto" w:fill="auto"/>
            <w:vAlign w:val="center"/>
            <w:hideMark/>
          </w:tcPr>
          <w:p w14:paraId="1507469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820.7</w:t>
            </w:r>
          </w:p>
        </w:tc>
        <w:tc>
          <w:tcPr>
            <w:tcW w:w="588" w:type="pct"/>
            <w:shd w:val="clear" w:color="auto" w:fill="auto"/>
            <w:vAlign w:val="center"/>
            <w:hideMark/>
          </w:tcPr>
          <w:p w14:paraId="532BEC7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820.5</w:t>
            </w:r>
          </w:p>
        </w:tc>
        <w:tc>
          <w:tcPr>
            <w:tcW w:w="599" w:type="pct"/>
            <w:shd w:val="clear" w:color="auto" w:fill="auto"/>
            <w:vAlign w:val="center"/>
            <w:hideMark/>
          </w:tcPr>
          <w:p w14:paraId="571A7FD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14:paraId="04CC935D" w14:textId="77777777" w:rsidTr="007518EB">
        <w:trPr>
          <w:trHeight w:val="288"/>
        </w:trPr>
        <w:tc>
          <w:tcPr>
            <w:tcW w:w="337" w:type="pct"/>
            <w:shd w:val="clear" w:color="auto" w:fill="auto"/>
            <w:vAlign w:val="center"/>
            <w:hideMark/>
          </w:tcPr>
          <w:p w14:paraId="0B718138"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1C76F678"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1ADA2B1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816.7</w:t>
            </w:r>
          </w:p>
        </w:tc>
        <w:tc>
          <w:tcPr>
            <w:tcW w:w="770" w:type="pct"/>
            <w:shd w:val="clear" w:color="auto" w:fill="auto"/>
            <w:vAlign w:val="center"/>
            <w:hideMark/>
          </w:tcPr>
          <w:p w14:paraId="3EB4E95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820.7</w:t>
            </w:r>
          </w:p>
        </w:tc>
        <w:tc>
          <w:tcPr>
            <w:tcW w:w="588" w:type="pct"/>
            <w:shd w:val="clear" w:color="auto" w:fill="auto"/>
            <w:vAlign w:val="center"/>
            <w:hideMark/>
          </w:tcPr>
          <w:p w14:paraId="3D68F82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820.5</w:t>
            </w:r>
          </w:p>
        </w:tc>
        <w:tc>
          <w:tcPr>
            <w:tcW w:w="599" w:type="pct"/>
            <w:shd w:val="clear" w:color="auto" w:fill="auto"/>
            <w:vAlign w:val="center"/>
            <w:hideMark/>
          </w:tcPr>
          <w:p w14:paraId="7F052E4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28BA8D2E" w14:textId="77777777" w:rsidTr="007518EB">
        <w:trPr>
          <w:trHeight w:val="288"/>
        </w:trPr>
        <w:tc>
          <w:tcPr>
            <w:tcW w:w="337" w:type="pct"/>
            <w:shd w:val="clear" w:color="auto" w:fill="auto"/>
            <w:vAlign w:val="center"/>
            <w:hideMark/>
          </w:tcPr>
          <w:p w14:paraId="373E1427"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397ECF0"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5669AC0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558.7</w:t>
            </w:r>
          </w:p>
        </w:tc>
        <w:tc>
          <w:tcPr>
            <w:tcW w:w="770" w:type="pct"/>
            <w:shd w:val="clear" w:color="auto" w:fill="auto"/>
            <w:vAlign w:val="center"/>
            <w:hideMark/>
          </w:tcPr>
          <w:p w14:paraId="2EFA21A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575.7</w:t>
            </w:r>
          </w:p>
        </w:tc>
        <w:tc>
          <w:tcPr>
            <w:tcW w:w="588" w:type="pct"/>
            <w:shd w:val="clear" w:color="auto" w:fill="auto"/>
            <w:vAlign w:val="center"/>
            <w:hideMark/>
          </w:tcPr>
          <w:p w14:paraId="4CEAB11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575.7</w:t>
            </w:r>
          </w:p>
        </w:tc>
        <w:tc>
          <w:tcPr>
            <w:tcW w:w="599" w:type="pct"/>
            <w:shd w:val="clear" w:color="auto" w:fill="auto"/>
            <w:vAlign w:val="center"/>
            <w:hideMark/>
          </w:tcPr>
          <w:p w14:paraId="629928A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40924BC9" w14:textId="77777777" w:rsidTr="007518EB">
        <w:trPr>
          <w:trHeight w:val="288"/>
        </w:trPr>
        <w:tc>
          <w:tcPr>
            <w:tcW w:w="337" w:type="pct"/>
            <w:shd w:val="clear" w:color="auto" w:fill="auto"/>
            <w:vAlign w:val="center"/>
            <w:hideMark/>
          </w:tcPr>
          <w:p w14:paraId="17C6DBC1"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2E93DE0"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08F78E2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253.0</w:t>
            </w:r>
          </w:p>
        </w:tc>
        <w:tc>
          <w:tcPr>
            <w:tcW w:w="770" w:type="pct"/>
            <w:shd w:val="clear" w:color="auto" w:fill="auto"/>
            <w:vAlign w:val="center"/>
            <w:hideMark/>
          </w:tcPr>
          <w:p w14:paraId="1C14FE2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238.3</w:t>
            </w:r>
          </w:p>
        </w:tc>
        <w:tc>
          <w:tcPr>
            <w:tcW w:w="588" w:type="pct"/>
            <w:shd w:val="clear" w:color="auto" w:fill="auto"/>
            <w:vAlign w:val="center"/>
            <w:hideMark/>
          </w:tcPr>
          <w:p w14:paraId="6C6605E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238.2</w:t>
            </w:r>
          </w:p>
        </w:tc>
        <w:tc>
          <w:tcPr>
            <w:tcW w:w="599" w:type="pct"/>
            <w:shd w:val="clear" w:color="auto" w:fill="auto"/>
            <w:vAlign w:val="center"/>
            <w:hideMark/>
          </w:tcPr>
          <w:p w14:paraId="20FDB84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14:paraId="13385645" w14:textId="77777777" w:rsidTr="007518EB">
        <w:trPr>
          <w:trHeight w:val="288"/>
        </w:trPr>
        <w:tc>
          <w:tcPr>
            <w:tcW w:w="337" w:type="pct"/>
            <w:shd w:val="clear" w:color="auto" w:fill="auto"/>
            <w:vAlign w:val="center"/>
            <w:hideMark/>
          </w:tcPr>
          <w:p w14:paraId="4772445F"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5B5CF00"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2AD2E85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w:t>
            </w:r>
          </w:p>
        </w:tc>
        <w:tc>
          <w:tcPr>
            <w:tcW w:w="770" w:type="pct"/>
            <w:shd w:val="clear" w:color="auto" w:fill="auto"/>
            <w:vAlign w:val="center"/>
            <w:hideMark/>
          </w:tcPr>
          <w:p w14:paraId="782884C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w:t>
            </w:r>
          </w:p>
        </w:tc>
        <w:tc>
          <w:tcPr>
            <w:tcW w:w="588" w:type="pct"/>
            <w:shd w:val="clear" w:color="auto" w:fill="auto"/>
            <w:vAlign w:val="center"/>
            <w:hideMark/>
          </w:tcPr>
          <w:p w14:paraId="4579EBE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w:t>
            </w:r>
          </w:p>
        </w:tc>
        <w:tc>
          <w:tcPr>
            <w:tcW w:w="599" w:type="pct"/>
            <w:shd w:val="clear" w:color="auto" w:fill="auto"/>
            <w:vAlign w:val="center"/>
            <w:hideMark/>
          </w:tcPr>
          <w:p w14:paraId="715CE13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27D29057" w14:textId="77777777" w:rsidTr="007518EB">
        <w:trPr>
          <w:trHeight w:val="288"/>
        </w:trPr>
        <w:tc>
          <w:tcPr>
            <w:tcW w:w="337" w:type="pct"/>
            <w:shd w:val="clear" w:color="auto" w:fill="auto"/>
            <w:vAlign w:val="center"/>
            <w:hideMark/>
          </w:tcPr>
          <w:p w14:paraId="7352488A"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6B5CE2B"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77B3212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4.0</w:t>
            </w:r>
          </w:p>
        </w:tc>
        <w:tc>
          <w:tcPr>
            <w:tcW w:w="770" w:type="pct"/>
            <w:shd w:val="clear" w:color="auto" w:fill="auto"/>
            <w:vAlign w:val="center"/>
            <w:hideMark/>
          </w:tcPr>
          <w:p w14:paraId="2E0BFE0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4.0</w:t>
            </w:r>
          </w:p>
        </w:tc>
        <w:tc>
          <w:tcPr>
            <w:tcW w:w="588" w:type="pct"/>
            <w:shd w:val="clear" w:color="auto" w:fill="auto"/>
            <w:vAlign w:val="center"/>
            <w:hideMark/>
          </w:tcPr>
          <w:p w14:paraId="1D1E491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4.0</w:t>
            </w:r>
          </w:p>
        </w:tc>
        <w:tc>
          <w:tcPr>
            <w:tcW w:w="599" w:type="pct"/>
            <w:shd w:val="clear" w:color="auto" w:fill="auto"/>
            <w:vAlign w:val="center"/>
            <w:hideMark/>
          </w:tcPr>
          <w:p w14:paraId="2DE791D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76EF6961" w14:textId="77777777" w:rsidTr="007518EB">
        <w:trPr>
          <w:trHeight w:val="288"/>
        </w:trPr>
        <w:tc>
          <w:tcPr>
            <w:tcW w:w="337" w:type="pct"/>
            <w:shd w:val="clear" w:color="auto" w:fill="auto"/>
            <w:vAlign w:val="center"/>
            <w:hideMark/>
          </w:tcPr>
          <w:p w14:paraId="53F82C07"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72BDDAE3"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7883283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4.0</w:t>
            </w:r>
          </w:p>
        </w:tc>
        <w:tc>
          <w:tcPr>
            <w:tcW w:w="770" w:type="pct"/>
            <w:shd w:val="clear" w:color="auto" w:fill="auto"/>
            <w:vAlign w:val="center"/>
            <w:hideMark/>
          </w:tcPr>
          <w:p w14:paraId="5AAA48E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588" w:type="pct"/>
            <w:shd w:val="clear" w:color="auto" w:fill="auto"/>
            <w:vAlign w:val="center"/>
            <w:hideMark/>
          </w:tcPr>
          <w:p w14:paraId="51BBA30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599" w:type="pct"/>
            <w:shd w:val="clear" w:color="auto" w:fill="auto"/>
            <w:vAlign w:val="center"/>
            <w:hideMark/>
          </w:tcPr>
          <w:p w14:paraId="266B217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#DIV/0!</w:t>
            </w:r>
          </w:p>
        </w:tc>
      </w:tr>
      <w:tr w:rsidR="00DC6144" w:rsidRPr="00DC6144" w14:paraId="0833AB53" w14:textId="77777777" w:rsidTr="007518EB">
        <w:trPr>
          <w:trHeight w:val="288"/>
        </w:trPr>
        <w:tc>
          <w:tcPr>
            <w:tcW w:w="337" w:type="pct"/>
            <w:shd w:val="clear" w:color="auto" w:fill="auto"/>
            <w:vAlign w:val="center"/>
            <w:hideMark/>
          </w:tcPr>
          <w:p w14:paraId="59AAB34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18 00</w:t>
            </w:r>
          </w:p>
        </w:tc>
        <w:tc>
          <w:tcPr>
            <w:tcW w:w="1926" w:type="pct"/>
            <w:shd w:val="clear" w:color="auto" w:fill="auto"/>
            <w:vAlign w:val="center"/>
            <w:hideMark/>
          </w:tcPr>
          <w:p w14:paraId="04ADCE52" w14:textId="77777777" w:rsidR="00DC6144" w:rsidRPr="00DC6144" w:rsidRDefault="00261ED5"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 xml:space="preserve">Administration of the State Trustee in the municipalities of Bolnisi, </w:t>
            </w:r>
            <w:proofErr w:type="spellStart"/>
            <w:r>
              <w:rPr>
                <w:rFonts w:ascii="Sylfaen" w:eastAsia="Times New Roman" w:hAnsi="Sylfaen" w:cs="Calibri"/>
                <w:b/>
                <w:bCs/>
                <w:color w:val="000000"/>
                <w:sz w:val="20"/>
                <w:szCs w:val="20"/>
              </w:rPr>
              <w:t>Gardabani</w:t>
            </w:r>
            <w:proofErr w:type="spellEnd"/>
            <w:r>
              <w:rPr>
                <w:rFonts w:ascii="Sylfaen" w:eastAsia="Times New Roman" w:hAnsi="Sylfaen" w:cs="Calibri"/>
                <w:b/>
                <w:bCs/>
                <w:color w:val="000000"/>
                <w:sz w:val="20"/>
                <w:szCs w:val="20"/>
              </w:rPr>
              <w:t xml:space="preserve">, </w:t>
            </w:r>
            <w:proofErr w:type="spellStart"/>
            <w:r>
              <w:rPr>
                <w:rFonts w:ascii="Sylfaen" w:eastAsia="Times New Roman" w:hAnsi="Sylfaen" w:cs="Calibri"/>
                <w:b/>
                <w:bCs/>
                <w:color w:val="000000"/>
                <w:sz w:val="20"/>
                <w:szCs w:val="20"/>
              </w:rPr>
              <w:t>Dmanisi</w:t>
            </w:r>
            <w:proofErr w:type="spellEnd"/>
            <w:r>
              <w:rPr>
                <w:rFonts w:ascii="Sylfaen" w:eastAsia="Times New Roman" w:hAnsi="Sylfaen" w:cs="Calibri"/>
                <w:b/>
                <w:bCs/>
                <w:color w:val="000000"/>
                <w:sz w:val="20"/>
                <w:szCs w:val="20"/>
              </w:rPr>
              <w:t xml:space="preserve">, </w:t>
            </w:r>
            <w:proofErr w:type="spellStart"/>
            <w:r>
              <w:rPr>
                <w:rFonts w:ascii="Sylfaen" w:eastAsia="Times New Roman" w:hAnsi="Sylfaen" w:cs="Calibri"/>
                <w:b/>
                <w:bCs/>
                <w:color w:val="000000"/>
                <w:sz w:val="20"/>
                <w:szCs w:val="20"/>
              </w:rPr>
              <w:lastRenderedPageBreak/>
              <w:t>Tetri</w:t>
            </w:r>
            <w:proofErr w:type="spellEnd"/>
            <w:r>
              <w:rPr>
                <w:rFonts w:ascii="Sylfaen" w:eastAsia="Times New Roman" w:hAnsi="Sylfaen" w:cs="Calibri"/>
                <w:b/>
                <w:bCs/>
                <w:color w:val="000000"/>
                <w:sz w:val="20"/>
                <w:szCs w:val="20"/>
              </w:rPr>
              <w:t xml:space="preserve"> </w:t>
            </w:r>
            <w:proofErr w:type="spellStart"/>
            <w:r>
              <w:rPr>
                <w:rFonts w:ascii="Sylfaen" w:eastAsia="Times New Roman" w:hAnsi="Sylfaen" w:cs="Calibri"/>
                <w:b/>
                <w:bCs/>
                <w:color w:val="000000"/>
                <w:sz w:val="20"/>
                <w:szCs w:val="20"/>
              </w:rPr>
              <w:t>Tskaro</w:t>
            </w:r>
            <w:proofErr w:type="spellEnd"/>
            <w:r>
              <w:rPr>
                <w:rFonts w:ascii="Sylfaen" w:eastAsia="Times New Roman" w:hAnsi="Sylfaen" w:cs="Calibri"/>
                <w:b/>
                <w:bCs/>
                <w:color w:val="000000"/>
                <w:sz w:val="20"/>
                <w:szCs w:val="20"/>
              </w:rPr>
              <w:t xml:space="preserve">, </w:t>
            </w:r>
            <w:proofErr w:type="spellStart"/>
            <w:r>
              <w:rPr>
                <w:rFonts w:ascii="Sylfaen" w:eastAsia="Times New Roman" w:hAnsi="Sylfaen" w:cs="Calibri"/>
                <w:b/>
                <w:bCs/>
                <w:color w:val="000000"/>
                <w:sz w:val="20"/>
                <w:szCs w:val="20"/>
              </w:rPr>
              <w:t>Marneuli</w:t>
            </w:r>
            <w:proofErr w:type="spellEnd"/>
            <w:r>
              <w:rPr>
                <w:rFonts w:ascii="Sylfaen" w:eastAsia="Times New Roman" w:hAnsi="Sylfaen" w:cs="Calibri"/>
                <w:b/>
                <w:bCs/>
                <w:color w:val="000000"/>
                <w:sz w:val="20"/>
                <w:szCs w:val="20"/>
              </w:rPr>
              <w:t xml:space="preserve">, </w:t>
            </w:r>
            <w:proofErr w:type="spellStart"/>
            <w:r>
              <w:rPr>
                <w:rFonts w:ascii="Sylfaen" w:eastAsia="Times New Roman" w:hAnsi="Sylfaen" w:cs="Calibri"/>
                <w:b/>
                <w:bCs/>
                <w:color w:val="000000"/>
                <w:sz w:val="20"/>
                <w:szCs w:val="20"/>
              </w:rPr>
              <w:t>Tsalka</w:t>
            </w:r>
            <w:proofErr w:type="spellEnd"/>
            <w:r>
              <w:rPr>
                <w:rFonts w:ascii="Sylfaen" w:eastAsia="Times New Roman" w:hAnsi="Sylfaen" w:cs="Calibri"/>
                <w:b/>
                <w:bCs/>
                <w:color w:val="000000"/>
                <w:sz w:val="20"/>
                <w:szCs w:val="20"/>
              </w:rPr>
              <w:t xml:space="preserve"> and the city of Rustavi</w:t>
            </w:r>
          </w:p>
        </w:tc>
        <w:tc>
          <w:tcPr>
            <w:tcW w:w="781" w:type="pct"/>
            <w:shd w:val="clear" w:color="auto" w:fill="auto"/>
            <w:vAlign w:val="center"/>
            <w:hideMark/>
          </w:tcPr>
          <w:p w14:paraId="1AD0D37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lastRenderedPageBreak/>
              <w:t>1,194.8</w:t>
            </w:r>
          </w:p>
        </w:tc>
        <w:tc>
          <w:tcPr>
            <w:tcW w:w="770" w:type="pct"/>
            <w:shd w:val="clear" w:color="auto" w:fill="auto"/>
            <w:vAlign w:val="center"/>
            <w:hideMark/>
          </w:tcPr>
          <w:p w14:paraId="584E48FC"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1,194.8</w:t>
            </w:r>
          </w:p>
        </w:tc>
        <w:tc>
          <w:tcPr>
            <w:tcW w:w="588" w:type="pct"/>
            <w:shd w:val="clear" w:color="auto" w:fill="auto"/>
            <w:vAlign w:val="center"/>
            <w:hideMark/>
          </w:tcPr>
          <w:p w14:paraId="4E52DEF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1,168.3</w:t>
            </w:r>
          </w:p>
        </w:tc>
        <w:tc>
          <w:tcPr>
            <w:tcW w:w="599" w:type="pct"/>
            <w:shd w:val="clear" w:color="auto" w:fill="auto"/>
            <w:vAlign w:val="center"/>
            <w:hideMark/>
          </w:tcPr>
          <w:p w14:paraId="5C3F6C89"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97.8%</w:t>
            </w:r>
          </w:p>
        </w:tc>
      </w:tr>
      <w:tr w:rsidR="00DC6144" w:rsidRPr="00DC6144" w14:paraId="6606BC00" w14:textId="77777777" w:rsidTr="007518EB">
        <w:trPr>
          <w:trHeight w:val="288"/>
        </w:trPr>
        <w:tc>
          <w:tcPr>
            <w:tcW w:w="337" w:type="pct"/>
            <w:shd w:val="clear" w:color="auto" w:fill="auto"/>
            <w:vAlign w:val="center"/>
            <w:hideMark/>
          </w:tcPr>
          <w:p w14:paraId="414043AD"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59712A59"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657284C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1,193.0</w:t>
            </w:r>
          </w:p>
        </w:tc>
        <w:tc>
          <w:tcPr>
            <w:tcW w:w="770" w:type="pct"/>
            <w:shd w:val="clear" w:color="auto" w:fill="auto"/>
            <w:vAlign w:val="center"/>
            <w:hideMark/>
          </w:tcPr>
          <w:p w14:paraId="755BB39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1,178.0</w:t>
            </w:r>
          </w:p>
        </w:tc>
        <w:tc>
          <w:tcPr>
            <w:tcW w:w="588" w:type="pct"/>
            <w:shd w:val="clear" w:color="auto" w:fill="auto"/>
            <w:vAlign w:val="center"/>
            <w:hideMark/>
          </w:tcPr>
          <w:p w14:paraId="5A05424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1,155.7</w:t>
            </w:r>
          </w:p>
        </w:tc>
        <w:tc>
          <w:tcPr>
            <w:tcW w:w="599" w:type="pct"/>
            <w:shd w:val="clear" w:color="auto" w:fill="auto"/>
            <w:vAlign w:val="center"/>
            <w:hideMark/>
          </w:tcPr>
          <w:p w14:paraId="16CD88D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98.1%</w:t>
            </w:r>
          </w:p>
        </w:tc>
      </w:tr>
      <w:tr w:rsidR="00DC6144" w:rsidRPr="00DC6144" w14:paraId="79F58430" w14:textId="77777777" w:rsidTr="007518EB">
        <w:trPr>
          <w:trHeight w:val="288"/>
        </w:trPr>
        <w:tc>
          <w:tcPr>
            <w:tcW w:w="337" w:type="pct"/>
            <w:shd w:val="clear" w:color="auto" w:fill="auto"/>
            <w:vAlign w:val="center"/>
            <w:hideMark/>
          </w:tcPr>
          <w:p w14:paraId="2B67326E"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106650D"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5D5F7B5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691.8</w:t>
            </w:r>
          </w:p>
        </w:tc>
        <w:tc>
          <w:tcPr>
            <w:tcW w:w="770" w:type="pct"/>
            <w:shd w:val="clear" w:color="auto" w:fill="auto"/>
            <w:vAlign w:val="center"/>
            <w:hideMark/>
          </w:tcPr>
          <w:p w14:paraId="330A92D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644.9</w:t>
            </w:r>
          </w:p>
        </w:tc>
        <w:tc>
          <w:tcPr>
            <w:tcW w:w="588" w:type="pct"/>
            <w:shd w:val="clear" w:color="auto" w:fill="auto"/>
            <w:vAlign w:val="center"/>
            <w:hideMark/>
          </w:tcPr>
          <w:p w14:paraId="37B10A3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644.4</w:t>
            </w:r>
          </w:p>
        </w:tc>
        <w:tc>
          <w:tcPr>
            <w:tcW w:w="599" w:type="pct"/>
            <w:shd w:val="clear" w:color="auto" w:fill="auto"/>
            <w:vAlign w:val="center"/>
            <w:hideMark/>
          </w:tcPr>
          <w:p w14:paraId="1DE1C95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14:paraId="6F8801CA" w14:textId="77777777" w:rsidTr="007518EB">
        <w:trPr>
          <w:trHeight w:val="288"/>
        </w:trPr>
        <w:tc>
          <w:tcPr>
            <w:tcW w:w="337" w:type="pct"/>
            <w:shd w:val="clear" w:color="auto" w:fill="auto"/>
            <w:vAlign w:val="center"/>
            <w:hideMark/>
          </w:tcPr>
          <w:p w14:paraId="5ADD1C1F"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F8CC6AC"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06AEA68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493.0</w:t>
            </w:r>
          </w:p>
        </w:tc>
        <w:tc>
          <w:tcPr>
            <w:tcW w:w="770" w:type="pct"/>
            <w:shd w:val="clear" w:color="auto" w:fill="auto"/>
            <w:vAlign w:val="center"/>
            <w:hideMark/>
          </w:tcPr>
          <w:p w14:paraId="75374E3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522.0</w:t>
            </w:r>
          </w:p>
        </w:tc>
        <w:tc>
          <w:tcPr>
            <w:tcW w:w="588" w:type="pct"/>
            <w:shd w:val="clear" w:color="auto" w:fill="auto"/>
            <w:vAlign w:val="center"/>
            <w:hideMark/>
          </w:tcPr>
          <w:p w14:paraId="65BFED7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500.5</w:t>
            </w:r>
          </w:p>
        </w:tc>
        <w:tc>
          <w:tcPr>
            <w:tcW w:w="599" w:type="pct"/>
            <w:shd w:val="clear" w:color="auto" w:fill="auto"/>
            <w:vAlign w:val="center"/>
            <w:hideMark/>
          </w:tcPr>
          <w:p w14:paraId="0F05E0A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95.9%</w:t>
            </w:r>
          </w:p>
        </w:tc>
      </w:tr>
      <w:tr w:rsidR="00DC6144" w:rsidRPr="00DC6144" w14:paraId="6B71E23A" w14:textId="77777777" w:rsidTr="007518EB">
        <w:trPr>
          <w:trHeight w:val="288"/>
        </w:trPr>
        <w:tc>
          <w:tcPr>
            <w:tcW w:w="337" w:type="pct"/>
            <w:shd w:val="clear" w:color="auto" w:fill="auto"/>
            <w:vAlign w:val="center"/>
            <w:hideMark/>
          </w:tcPr>
          <w:p w14:paraId="4FB99925"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E34F689"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70E2B44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w:t>
            </w:r>
          </w:p>
        </w:tc>
        <w:tc>
          <w:tcPr>
            <w:tcW w:w="770" w:type="pct"/>
            <w:shd w:val="clear" w:color="auto" w:fill="auto"/>
            <w:vAlign w:val="center"/>
            <w:hideMark/>
          </w:tcPr>
          <w:p w14:paraId="442B88D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8.5</w:t>
            </w:r>
          </w:p>
        </w:tc>
        <w:tc>
          <w:tcPr>
            <w:tcW w:w="588" w:type="pct"/>
            <w:shd w:val="clear" w:color="auto" w:fill="auto"/>
            <w:vAlign w:val="center"/>
            <w:hideMark/>
          </w:tcPr>
          <w:p w14:paraId="552EB4F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8.3</w:t>
            </w:r>
          </w:p>
        </w:tc>
        <w:tc>
          <w:tcPr>
            <w:tcW w:w="599" w:type="pct"/>
            <w:shd w:val="clear" w:color="auto" w:fill="auto"/>
            <w:vAlign w:val="center"/>
            <w:hideMark/>
          </w:tcPr>
          <w:p w14:paraId="7BE06AE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97.8%</w:t>
            </w:r>
          </w:p>
        </w:tc>
      </w:tr>
      <w:tr w:rsidR="00DC6144" w:rsidRPr="00DC6144" w14:paraId="7B9D7186" w14:textId="77777777" w:rsidTr="007518EB">
        <w:trPr>
          <w:trHeight w:val="288"/>
        </w:trPr>
        <w:tc>
          <w:tcPr>
            <w:tcW w:w="337" w:type="pct"/>
            <w:shd w:val="clear" w:color="auto" w:fill="auto"/>
            <w:vAlign w:val="center"/>
            <w:hideMark/>
          </w:tcPr>
          <w:p w14:paraId="0B00C1D6"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718DE79"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501B967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3.2</w:t>
            </w:r>
          </w:p>
        </w:tc>
        <w:tc>
          <w:tcPr>
            <w:tcW w:w="770" w:type="pct"/>
            <w:shd w:val="clear" w:color="auto" w:fill="auto"/>
            <w:vAlign w:val="center"/>
            <w:hideMark/>
          </w:tcPr>
          <w:p w14:paraId="4D68D44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w:t>
            </w:r>
          </w:p>
        </w:tc>
        <w:tc>
          <w:tcPr>
            <w:tcW w:w="588" w:type="pct"/>
            <w:shd w:val="clear" w:color="auto" w:fill="auto"/>
            <w:vAlign w:val="center"/>
            <w:hideMark/>
          </w:tcPr>
          <w:p w14:paraId="49A5BC8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2.5</w:t>
            </w:r>
          </w:p>
        </w:tc>
        <w:tc>
          <w:tcPr>
            <w:tcW w:w="599" w:type="pct"/>
            <w:shd w:val="clear" w:color="auto" w:fill="auto"/>
            <w:vAlign w:val="center"/>
            <w:hideMark/>
          </w:tcPr>
          <w:p w14:paraId="763F75F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98.9%</w:t>
            </w:r>
          </w:p>
        </w:tc>
      </w:tr>
      <w:tr w:rsidR="00DC6144" w:rsidRPr="00DC6144" w14:paraId="3684C63E" w14:textId="77777777" w:rsidTr="007518EB">
        <w:trPr>
          <w:trHeight w:val="288"/>
        </w:trPr>
        <w:tc>
          <w:tcPr>
            <w:tcW w:w="337" w:type="pct"/>
            <w:shd w:val="clear" w:color="auto" w:fill="auto"/>
            <w:vAlign w:val="center"/>
            <w:hideMark/>
          </w:tcPr>
          <w:p w14:paraId="621917FD"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77BA3DEB"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3EE6479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1.8</w:t>
            </w:r>
          </w:p>
        </w:tc>
        <w:tc>
          <w:tcPr>
            <w:tcW w:w="770" w:type="pct"/>
            <w:shd w:val="clear" w:color="auto" w:fill="auto"/>
            <w:vAlign w:val="center"/>
            <w:hideMark/>
          </w:tcPr>
          <w:p w14:paraId="2356844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16.8</w:t>
            </w:r>
          </w:p>
        </w:tc>
        <w:tc>
          <w:tcPr>
            <w:tcW w:w="588" w:type="pct"/>
            <w:shd w:val="clear" w:color="auto" w:fill="auto"/>
            <w:vAlign w:val="center"/>
            <w:hideMark/>
          </w:tcPr>
          <w:p w14:paraId="491DE97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12.6</w:t>
            </w:r>
          </w:p>
        </w:tc>
        <w:tc>
          <w:tcPr>
            <w:tcW w:w="599" w:type="pct"/>
            <w:shd w:val="clear" w:color="auto" w:fill="auto"/>
            <w:vAlign w:val="center"/>
            <w:hideMark/>
          </w:tcPr>
          <w:p w14:paraId="1B9176B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74.7%</w:t>
            </w:r>
          </w:p>
        </w:tc>
      </w:tr>
      <w:tr w:rsidR="00DC6144" w:rsidRPr="00DC6144" w14:paraId="044F2CF6" w14:textId="77777777" w:rsidTr="007518EB">
        <w:trPr>
          <w:trHeight w:val="288"/>
        </w:trPr>
        <w:tc>
          <w:tcPr>
            <w:tcW w:w="337" w:type="pct"/>
            <w:shd w:val="clear" w:color="auto" w:fill="auto"/>
            <w:vAlign w:val="center"/>
            <w:hideMark/>
          </w:tcPr>
          <w:p w14:paraId="1EB5F7F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19 00</w:t>
            </w:r>
          </w:p>
        </w:tc>
        <w:tc>
          <w:tcPr>
            <w:tcW w:w="1926" w:type="pct"/>
            <w:shd w:val="clear" w:color="auto" w:fill="auto"/>
            <w:vAlign w:val="center"/>
            <w:hideMark/>
          </w:tcPr>
          <w:p w14:paraId="45F778FB" w14:textId="77777777" w:rsidR="00DC6144" w:rsidRPr="00DC6144" w:rsidRDefault="00261ED5"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 xml:space="preserve">Administration of the State Trustee in the municipalities of Gori, </w:t>
            </w:r>
            <w:proofErr w:type="spellStart"/>
            <w:r>
              <w:rPr>
                <w:rFonts w:ascii="Sylfaen" w:eastAsia="Times New Roman" w:hAnsi="Sylfaen" w:cs="Calibri"/>
                <w:b/>
                <w:bCs/>
                <w:color w:val="000000"/>
                <w:sz w:val="20"/>
                <w:szCs w:val="20"/>
              </w:rPr>
              <w:t>Kaspi</w:t>
            </w:r>
            <w:proofErr w:type="spellEnd"/>
            <w:r>
              <w:rPr>
                <w:rFonts w:ascii="Sylfaen" w:eastAsia="Times New Roman" w:hAnsi="Sylfaen" w:cs="Calibri"/>
                <w:b/>
                <w:bCs/>
                <w:color w:val="000000"/>
                <w:sz w:val="20"/>
                <w:szCs w:val="20"/>
              </w:rPr>
              <w:t xml:space="preserve">, Kareli and </w:t>
            </w:r>
            <w:proofErr w:type="spellStart"/>
            <w:r>
              <w:rPr>
                <w:rFonts w:ascii="Sylfaen" w:eastAsia="Times New Roman" w:hAnsi="Sylfaen" w:cs="Calibri"/>
                <w:b/>
                <w:bCs/>
                <w:color w:val="000000"/>
                <w:sz w:val="20"/>
                <w:szCs w:val="20"/>
              </w:rPr>
              <w:t>Khashuri</w:t>
            </w:r>
            <w:proofErr w:type="spellEnd"/>
          </w:p>
        </w:tc>
        <w:tc>
          <w:tcPr>
            <w:tcW w:w="781" w:type="pct"/>
            <w:shd w:val="clear" w:color="auto" w:fill="auto"/>
            <w:vAlign w:val="center"/>
            <w:hideMark/>
          </w:tcPr>
          <w:p w14:paraId="41E9076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821.2</w:t>
            </w:r>
          </w:p>
        </w:tc>
        <w:tc>
          <w:tcPr>
            <w:tcW w:w="770" w:type="pct"/>
            <w:shd w:val="clear" w:color="auto" w:fill="auto"/>
            <w:vAlign w:val="center"/>
            <w:hideMark/>
          </w:tcPr>
          <w:p w14:paraId="23CCF80B"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821.2</w:t>
            </w:r>
          </w:p>
        </w:tc>
        <w:tc>
          <w:tcPr>
            <w:tcW w:w="588" w:type="pct"/>
            <w:shd w:val="clear" w:color="auto" w:fill="auto"/>
            <w:vAlign w:val="center"/>
            <w:hideMark/>
          </w:tcPr>
          <w:p w14:paraId="095495B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784.0</w:t>
            </w:r>
          </w:p>
        </w:tc>
        <w:tc>
          <w:tcPr>
            <w:tcW w:w="599" w:type="pct"/>
            <w:shd w:val="clear" w:color="auto" w:fill="auto"/>
            <w:vAlign w:val="center"/>
            <w:hideMark/>
          </w:tcPr>
          <w:p w14:paraId="0D01420A"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95.5%</w:t>
            </w:r>
          </w:p>
        </w:tc>
      </w:tr>
      <w:tr w:rsidR="00DC6144" w:rsidRPr="00DC6144" w14:paraId="1DDC023A" w14:textId="77777777" w:rsidTr="007518EB">
        <w:trPr>
          <w:trHeight w:val="288"/>
        </w:trPr>
        <w:tc>
          <w:tcPr>
            <w:tcW w:w="337" w:type="pct"/>
            <w:shd w:val="clear" w:color="auto" w:fill="auto"/>
            <w:vAlign w:val="center"/>
            <w:hideMark/>
          </w:tcPr>
          <w:p w14:paraId="6C7C9D1A"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03A3D015"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3E725CD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818.2</w:t>
            </w:r>
          </w:p>
        </w:tc>
        <w:tc>
          <w:tcPr>
            <w:tcW w:w="770" w:type="pct"/>
            <w:shd w:val="clear" w:color="auto" w:fill="auto"/>
            <w:vAlign w:val="center"/>
            <w:hideMark/>
          </w:tcPr>
          <w:p w14:paraId="445F97B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808.7</w:t>
            </w:r>
          </w:p>
        </w:tc>
        <w:tc>
          <w:tcPr>
            <w:tcW w:w="588" w:type="pct"/>
            <w:shd w:val="clear" w:color="auto" w:fill="auto"/>
            <w:vAlign w:val="center"/>
            <w:hideMark/>
          </w:tcPr>
          <w:p w14:paraId="224B2C0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774.7</w:t>
            </w:r>
          </w:p>
        </w:tc>
        <w:tc>
          <w:tcPr>
            <w:tcW w:w="599" w:type="pct"/>
            <w:shd w:val="clear" w:color="auto" w:fill="auto"/>
            <w:vAlign w:val="center"/>
            <w:hideMark/>
          </w:tcPr>
          <w:p w14:paraId="38E3FFE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95.8%</w:t>
            </w:r>
          </w:p>
        </w:tc>
      </w:tr>
      <w:tr w:rsidR="00DC6144" w:rsidRPr="00DC6144" w14:paraId="4F55A5AB" w14:textId="77777777" w:rsidTr="007518EB">
        <w:trPr>
          <w:trHeight w:val="288"/>
        </w:trPr>
        <w:tc>
          <w:tcPr>
            <w:tcW w:w="337" w:type="pct"/>
            <w:shd w:val="clear" w:color="auto" w:fill="auto"/>
            <w:vAlign w:val="center"/>
            <w:hideMark/>
          </w:tcPr>
          <w:p w14:paraId="1C4E3A59"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021228E"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12375A3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570.2</w:t>
            </w:r>
          </w:p>
        </w:tc>
        <w:tc>
          <w:tcPr>
            <w:tcW w:w="770" w:type="pct"/>
            <w:shd w:val="clear" w:color="auto" w:fill="auto"/>
            <w:vAlign w:val="center"/>
            <w:hideMark/>
          </w:tcPr>
          <w:p w14:paraId="708D6F8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556.7</w:t>
            </w:r>
          </w:p>
        </w:tc>
        <w:tc>
          <w:tcPr>
            <w:tcW w:w="588" w:type="pct"/>
            <w:shd w:val="clear" w:color="auto" w:fill="auto"/>
            <w:vAlign w:val="center"/>
            <w:hideMark/>
          </w:tcPr>
          <w:p w14:paraId="7CFDBF4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556.2</w:t>
            </w:r>
          </w:p>
        </w:tc>
        <w:tc>
          <w:tcPr>
            <w:tcW w:w="599" w:type="pct"/>
            <w:shd w:val="clear" w:color="auto" w:fill="auto"/>
            <w:vAlign w:val="center"/>
            <w:hideMark/>
          </w:tcPr>
          <w:p w14:paraId="2D9F323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14:paraId="79BD6DA0" w14:textId="77777777" w:rsidTr="007518EB">
        <w:trPr>
          <w:trHeight w:val="288"/>
        </w:trPr>
        <w:tc>
          <w:tcPr>
            <w:tcW w:w="337" w:type="pct"/>
            <w:shd w:val="clear" w:color="auto" w:fill="auto"/>
            <w:vAlign w:val="center"/>
            <w:hideMark/>
          </w:tcPr>
          <w:p w14:paraId="23C1747A"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F9E409D"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0521AE2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243.0</w:t>
            </w:r>
          </w:p>
        </w:tc>
        <w:tc>
          <w:tcPr>
            <w:tcW w:w="770" w:type="pct"/>
            <w:shd w:val="clear" w:color="auto" w:fill="auto"/>
            <w:vAlign w:val="center"/>
            <w:hideMark/>
          </w:tcPr>
          <w:p w14:paraId="78224C2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239.3</w:t>
            </w:r>
          </w:p>
        </w:tc>
        <w:tc>
          <w:tcPr>
            <w:tcW w:w="588" w:type="pct"/>
            <w:shd w:val="clear" w:color="auto" w:fill="auto"/>
            <w:vAlign w:val="center"/>
            <w:hideMark/>
          </w:tcPr>
          <w:p w14:paraId="56D0736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206.8</w:t>
            </w:r>
          </w:p>
        </w:tc>
        <w:tc>
          <w:tcPr>
            <w:tcW w:w="599" w:type="pct"/>
            <w:shd w:val="clear" w:color="auto" w:fill="auto"/>
            <w:vAlign w:val="center"/>
            <w:hideMark/>
          </w:tcPr>
          <w:p w14:paraId="15E7D40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86.4%</w:t>
            </w:r>
          </w:p>
        </w:tc>
      </w:tr>
      <w:tr w:rsidR="00DC6144" w:rsidRPr="00DC6144" w14:paraId="72EEF29F" w14:textId="77777777" w:rsidTr="007518EB">
        <w:trPr>
          <w:trHeight w:val="288"/>
        </w:trPr>
        <w:tc>
          <w:tcPr>
            <w:tcW w:w="337" w:type="pct"/>
            <w:shd w:val="clear" w:color="auto" w:fill="auto"/>
            <w:vAlign w:val="center"/>
            <w:hideMark/>
          </w:tcPr>
          <w:p w14:paraId="73237A99"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32339F1"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69729DD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6D1EA31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6.0</w:t>
            </w:r>
          </w:p>
        </w:tc>
        <w:tc>
          <w:tcPr>
            <w:tcW w:w="588" w:type="pct"/>
            <w:shd w:val="clear" w:color="auto" w:fill="auto"/>
            <w:vAlign w:val="center"/>
            <w:hideMark/>
          </w:tcPr>
          <w:p w14:paraId="4B637C9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5.6</w:t>
            </w:r>
          </w:p>
        </w:tc>
        <w:tc>
          <w:tcPr>
            <w:tcW w:w="599" w:type="pct"/>
            <w:shd w:val="clear" w:color="auto" w:fill="auto"/>
            <w:vAlign w:val="center"/>
            <w:hideMark/>
          </w:tcPr>
          <w:p w14:paraId="42AFF24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93.7%</w:t>
            </w:r>
          </w:p>
        </w:tc>
      </w:tr>
      <w:tr w:rsidR="00DC6144" w:rsidRPr="00DC6144" w14:paraId="4B75F2F5" w14:textId="77777777" w:rsidTr="007518EB">
        <w:trPr>
          <w:trHeight w:val="288"/>
        </w:trPr>
        <w:tc>
          <w:tcPr>
            <w:tcW w:w="337" w:type="pct"/>
            <w:shd w:val="clear" w:color="auto" w:fill="auto"/>
            <w:vAlign w:val="center"/>
            <w:hideMark/>
          </w:tcPr>
          <w:p w14:paraId="53DEB39F"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19DD054"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3E4DD9C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w:t>
            </w:r>
          </w:p>
        </w:tc>
        <w:tc>
          <w:tcPr>
            <w:tcW w:w="770" w:type="pct"/>
            <w:shd w:val="clear" w:color="auto" w:fill="auto"/>
            <w:vAlign w:val="center"/>
            <w:hideMark/>
          </w:tcPr>
          <w:p w14:paraId="4BA8175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6.7</w:t>
            </w:r>
          </w:p>
        </w:tc>
        <w:tc>
          <w:tcPr>
            <w:tcW w:w="588" w:type="pct"/>
            <w:shd w:val="clear" w:color="auto" w:fill="auto"/>
            <w:vAlign w:val="center"/>
            <w:hideMark/>
          </w:tcPr>
          <w:p w14:paraId="0A93FDA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6.0</w:t>
            </w:r>
          </w:p>
        </w:tc>
        <w:tc>
          <w:tcPr>
            <w:tcW w:w="599" w:type="pct"/>
            <w:shd w:val="clear" w:color="auto" w:fill="auto"/>
            <w:vAlign w:val="center"/>
            <w:hideMark/>
          </w:tcPr>
          <w:p w14:paraId="6A75FCF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90.1%</w:t>
            </w:r>
          </w:p>
        </w:tc>
      </w:tr>
      <w:tr w:rsidR="00DC6144" w:rsidRPr="00DC6144" w14:paraId="1A4C9B1D" w14:textId="77777777" w:rsidTr="007518EB">
        <w:trPr>
          <w:trHeight w:val="288"/>
        </w:trPr>
        <w:tc>
          <w:tcPr>
            <w:tcW w:w="337" w:type="pct"/>
            <w:shd w:val="clear" w:color="auto" w:fill="auto"/>
            <w:vAlign w:val="center"/>
            <w:hideMark/>
          </w:tcPr>
          <w:p w14:paraId="06F68470"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3A437196"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48696A7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3.0</w:t>
            </w:r>
          </w:p>
        </w:tc>
        <w:tc>
          <w:tcPr>
            <w:tcW w:w="770" w:type="pct"/>
            <w:shd w:val="clear" w:color="auto" w:fill="auto"/>
            <w:vAlign w:val="center"/>
            <w:hideMark/>
          </w:tcPr>
          <w:p w14:paraId="0F267BC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12.5</w:t>
            </w:r>
          </w:p>
        </w:tc>
        <w:tc>
          <w:tcPr>
            <w:tcW w:w="588" w:type="pct"/>
            <w:shd w:val="clear" w:color="auto" w:fill="auto"/>
            <w:vAlign w:val="center"/>
            <w:hideMark/>
          </w:tcPr>
          <w:p w14:paraId="5267304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9.3</w:t>
            </w:r>
          </w:p>
        </w:tc>
        <w:tc>
          <w:tcPr>
            <w:tcW w:w="599" w:type="pct"/>
            <w:shd w:val="clear" w:color="auto" w:fill="auto"/>
            <w:vAlign w:val="center"/>
            <w:hideMark/>
          </w:tcPr>
          <w:p w14:paraId="5BB3C2F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74.3%</w:t>
            </w:r>
          </w:p>
        </w:tc>
      </w:tr>
      <w:tr w:rsidR="00DC6144" w:rsidRPr="00DC6144" w14:paraId="7F8B2457" w14:textId="77777777" w:rsidTr="007518EB">
        <w:trPr>
          <w:trHeight w:val="288"/>
        </w:trPr>
        <w:tc>
          <w:tcPr>
            <w:tcW w:w="337" w:type="pct"/>
            <w:shd w:val="clear" w:color="auto" w:fill="auto"/>
            <w:vAlign w:val="center"/>
            <w:hideMark/>
          </w:tcPr>
          <w:p w14:paraId="07E75F49"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20 00</w:t>
            </w:r>
          </w:p>
        </w:tc>
        <w:tc>
          <w:tcPr>
            <w:tcW w:w="1926" w:type="pct"/>
            <w:shd w:val="clear" w:color="auto" w:fill="auto"/>
            <w:vAlign w:val="center"/>
            <w:hideMark/>
          </w:tcPr>
          <w:p w14:paraId="523F2C64" w14:textId="77777777" w:rsidR="00DC6144" w:rsidRPr="00DC6144" w:rsidRDefault="00261ED5"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State Security Service of Georgia</w:t>
            </w:r>
          </w:p>
        </w:tc>
        <w:tc>
          <w:tcPr>
            <w:tcW w:w="781" w:type="pct"/>
            <w:shd w:val="clear" w:color="auto" w:fill="auto"/>
            <w:vAlign w:val="center"/>
            <w:hideMark/>
          </w:tcPr>
          <w:p w14:paraId="5C96CCF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150,700.0</w:t>
            </w:r>
          </w:p>
        </w:tc>
        <w:tc>
          <w:tcPr>
            <w:tcW w:w="770" w:type="pct"/>
            <w:shd w:val="clear" w:color="auto" w:fill="auto"/>
            <w:vAlign w:val="center"/>
            <w:hideMark/>
          </w:tcPr>
          <w:p w14:paraId="2043363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153,000.0</w:t>
            </w:r>
          </w:p>
        </w:tc>
        <w:tc>
          <w:tcPr>
            <w:tcW w:w="588" w:type="pct"/>
            <w:shd w:val="clear" w:color="auto" w:fill="auto"/>
            <w:vAlign w:val="center"/>
            <w:hideMark/>
          </w:tcPr>
          <w:p w14:paraId="4D83C52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152,859.1</w:t>
            </w:r>
          </w:p>
        </w:tc>
        <w:tc>
          <w:tcPr>
            <w:tcW w:w="599" w:type="pct"/>
            <w:shd w:val="clear" w:color="auto" w:fill="auto"/>
            <w:vAlign w:val="center"/>
            <w:hideMark/>
          </w:tcPr>
          <w:p w14:paraId="5330507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99.9%</w:t>
            </w:r>
          </w:p>
        </w:tc>
      </w:tr>
      <w:tr w:rsidR="00DC6144" w:rsidRPr="00DC6144" w14:paraId="2A51CC95" w14:textId="77777777" w:rsidTr="007518EB">
        <w:trPr>
          <w:trHeight w:val="288"/>
        </w:trPr>
        <w:tc>
          <w:tcPr>
            <w:tcW w:w="337" w:type="pct"/>
            <w:shd w:val="clear" w:color="auto" w:fill="auto"/>
            <w:vAlign w:val="center"/>
            <w:hideMark/>
          </w:tcPr>
          <w:p w14:paraId="17FE1246"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090FB3DE"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3A73F41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140,883.0</w:t>
            </w:r>
          </w:p>
        </w:tc>
        <w:tc>
          <w:tcPr>
            <w:tcW w:w="770" w:type="pct"/>
            <w:shd w:val="clear" w:color="auto" w:fill="auto"/>
            <w:vAlign w:val="center"/>
            <w:hideMark/>
          </w:tcPr>
          <w:p w14:paraId="0D68B35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138,267.7</w:t>
            </w:r>
          </w:p>
        </w:tc>
        <w:tc>
          <w:tcPr>
            <w:tcW w:w="588" w:type="pct"/>
            <w:shd w:val="clear" w:color="auto" w:fill="auto"/>
            <w:vAlign w:val="center"/>
            <w:hideMark/>
          </w:tcPr>
          <w:p w14:paraId="04B3AF1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138,133.5</w:t>
            </w:r>
          </w:p>
        </w:tc>
        <w:tc>
          <w:tcPr>
            <w:tcW w:w="599" w:type="pct"/>
            <w:shd w:val="clear" w:color="auto" w:fill="auto"/>
            <w:vAlign w:val="center"/>
            <w:hideMark/>
          </w:tcPr>
          <w:p w14:paraId="7C50296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99.9%</w:t>
            </w:r>
          </w:p>
        </w:tc>
      </w:tr>
      <w:tr w:rsidR="00DC6144" w:rsidRPr="00DC6144" w14:paraId="228DF19E" w14:textId="77777777" w:rsidTr="007518EB">
        <w:trPr>
          <w:trHeight w:val="288"/>
        </w:trPr>
        <w:tc>
          <w:tcPr>
            <w:tcW w:w="337" w:type="pct"/>
            <w:shd w:val="clear" w:color="auto" w:fill="auto"/>
            <w:vAlign w:val="center"/>
            <w:hideMark/>
          </w:tcPr>
          <w:p w14:paraId="1F223A63"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F269BA9"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072EAF5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95,700.0</w:t>
            </w:r>
          </w:p>
        </w:tc>
        <w:tc>
          <w:tcPr>
            <w:tcW w:w="770" w:type="pct"/>
            <w:shd w:val="clear" w:color="auto" w:fill="auto"/>
            <w:vAlign w:val="center"/>
            <w:hideMark/>
          </w:tcPr>
          <w:p w14:paraId="2509435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92,751.9</w:t>
            </w:r>
          </w:p>
        </w:tc>
        <w:tc>
          <w:tcPr>
            <w:tcW w:w="588" w:type="pct"/>
            <w:shd w:val="clear" w:color="auto" w:fill="auto"/>
            <w:vAlign w:val="center"/>
            <w:hideMark/>
          </w:tcPr>
          <w:p w14:paraId="6F695D4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92,748.8</w:t>
            </w:r>
          </w:p>
        </w:tc>
        <w:tc>
          <w:tcPr>
            <w:tcW w:w="599" w:type="pct"/>
            <w:shd w:val="clear" w:color="auto" w:fill="auto"/>
            <w:vAlign w:val="center"/>
            <w:hideMark/>
          </w:tcPr>
          <w:p w14:paraId="382C9CF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252E0E39" w14:textId="77777777" w:rsidTr="007518EB">
        <w:trPr>
          <w:trHeight w:val="288"/>
        </w:trPr>
        <w:tc>
          <w:tcPr>
            <w:tcW w:w="337" w:type="pct"/>
            <w:shd w:val="clear" w:color="auto" w:fill="auto"/>
            <w:vAlign w:val="center"/>
            <w:hideMark/>
          </w:tcPr>
          <w:p w14:paraId="3A7AFDFC"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B6E803F"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793AA03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39,808.0</w:t>
            </w:r>
          </w:p>
        </w:tc>
        <w:tc>
          <w:tcPr>
            <w:tcW w:w="770" w:type="pct"/>
            <w:shd w:val="clear" w:color="auto" w:fill="auto"/>
            <w:vAlign w:val="center"/>
            <w:hideMark/>
          </w:tcPr>
          <w:p w14:paraId="59223C9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40,729.0</w:t>
            </w:r>
          </w:p>
        </w:tc>
        <w:tc>
          <w:tcPr>
            <w:tcW w:w="588" w:type="pct"/>
            <w:shd w:val="clear" w:color="auto" w:fill="auto"/>
            <w:vAlign w:val="center"/>
            <w:hideMark/>
          </w:tcPr>
          <w:p w14:paraId="117A82F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40,620.1</w:t>
            </w:r>
          </w:p>
        </w:tc>
        <w:tc>
          <w:tcPr>
            <w:tcW w:w="599" w:type="pct"/>
            <w:shd w:val="clear" w:color="auto" w:fill="auto"/>
            <w:vAlign w:val="center"/>
            <w:hideMark/>
          </w:tcPr>
          <w:p w14:paraId="23FFBE2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99.7%</w:t>
            </w:r>
          </w:p>
        </w:tc>
      </w:tr>
      <w:tr w:rsidR="00DC6144" w:rsidRPr="00DC6144" w14:paraId="426E1730" w14:textId="77777777" w:rsidTr="007518EB">
        <w:trPr>
          <w:trHeight w:val="288"/>
        </w:trPr>
        <w:tc>
          <w:tcPr>
            <w:tcW w:w="337" w:type="pct"/>
            <w:shd w:val="clear" w:color="auto" w:fill="auto"/>
            <w:vAlign w:val="center"/>
            <w:hideMark/>
          </w:tcPr>
          <w:p w14:paraId="72E45B73"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D953434"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2000783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900.0</w:t>
            </w:r>
          </w:p>
        </w:tc>
        <w:tc>
          <w:tcPr>
            <w:tcW w:w="770" w:type="pct"/>
            <w:shd w:val="clear" w:color="auto" w:fill="auto"/>
            <w:vAlign w:val="center"/>
            <w:hideMark/>
          </w:tcPr>
          <w:p w14:paraId="4D11DC0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727.9</w:t>
            </w:r>
          </w:p>
        </w:tc>
        <w:tc>
          <w:tcPr>
            <w:tcW w:w="588" w:type="pct"/>
            <w:shd w:val="clear" w:color="auto" w:fill="auto"/>
            <w:vAlign w:val="center"/>
            <w:hideMark/>
          </w:tcPr>
          <w:p w14:paraId="4133F6C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727.8</w:t>
            </w:r>
          </w:p>
        </w:tc>
        <w:tc>
          <w:tcPr>
            <w:tcW w:w="599" w:type="pct"/>
            <w:shd w:val="clear" w:color="auto" w:fill="auto"/>
            <w:vAlign w:val="center"/>
            <w:hideMark/>
          </w:tcPr>
          <w:p w14:paraId="018E12A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589B4896" w14:textId="77777777" w:rsidTr="007518EB">
        <w:trPr>
          <w:trHeight w:val="288"/>
        </w:trPr>
        <w:tc>
          <w:tcPr>
            <w:tcW w:w="337" w:type="pct"/>
            <w:shd w:val="clear" w:color="auto" w:fill="auto"/>
            <w:vAlign w:val="center"/>
            <w:hideMark/>
          </w:tcPr>
          <w:p w14:paraId="147C5EB7"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24A3BFF"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74EC4AE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4,475.0</w:t>
            </w:r>
          </w:p>
        </w:tc>
        <w:tc>
          <w:tcPr>
            <w:tcW w:w="770" w:type="pct"/>
            <w:shd w:val="clear" w:color="auto" w:fill="auto"/>
            <w:vAlign w:val="center"/>
            <w:hideMark/>
          </w:tcPr>
          <w:p w14:paraId="280157C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4,058.9</w:t>
            </w:r>
          </w:p>
        </w:tc>
        <w:tc>
          <w:tcPr>
            <w:tcW w:w="588" w:type="pct"/>
            <w:shd w:val="clear" w:color="auto" w:fill="auto"/>
            <w:vAlign w:val="center"/>
            <w:hideMark/>
          </w:tcPr>
          <w:p w14:paraId="56916D7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4,036.7</w:t>
            </w:r>
          </w:p>
        </w:tc>
        <w:tc>
          <w:tcPr>
            <w:tcW w:w="599" w:type="pct"/>
            <w:shd w:val="clear" w:color="auto" w:fill="auto"/>
            <w:vAlign w:val="center"/>
            <w:hideMark/>
          </w:tcPr>
          <w:p w14:paraId="242272D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99.5%</w:t>
            </w:r>
          </w:p>
        </w:tc>
      </w:tr>
      <w:tr w:rsidR="00DC6144" w:rsidRPr="00DC6144" w14:paraId="551F9D94" w14:textId="77777777" w:rsidTr="007518EB">
        <w:trPr>
          <w:trHeight w:val="288"/>
        </w:trPr>
        <w:tc>
          <w:tcPr>
            <w:tcW w:w="337" w:type="pct"/>
            <w:shd w:val="clear" w:color="auto" w:fill="auto"/>
            <w:vAlign w:val="center"/>
            <w:hideMark/>
          </w:tcPr>
          <w:p w14:paraId="583C9714"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277CCC62"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79B9979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9,817.0</w:t>
            </w:r>
          </w:p>
        </w:tc>
        <w:tc>
          <w:tcPr>
            <w:tcW w:w="770" w:type="pct"/>
            <w:shd w:val="clear" w:color="auto" w:fill="auto"/>
            <w:vAlign w:val="center"/>
            <w:hideMark/>
          </w:tcPr>
          <w:p w14:paraId="5FF8E9A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14,732.3</w:t>
            </w:r>
          </w:p>
        </w:tc>
        <w:tc>
          <w:tcPr>
            <w:tcW w:w="588" w:type="pct"/>
            <w:shd w:val="clear" w:color="auto" w:fill="auto"/>
            <w:vAlign w:val="center"/>
            <w:hideMark/>
          </w:tcPr>
          <w:p w14:paraId="6B2859E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14,725.6</w:t>
            </w:r>
          </w:p>
        </w:tc>
        <w:tc>
          <w:tcPr>
            <w:tcW w:w="599" w:type="pct"/>
            <w:shd w:val="clear" w:color="auto" w:fill="auto"/>
            <w:vAlign w:val="center"/>
            <w:hideMark/>
          </w:tcPr>
          <w:p w14:paraId="060DA92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48D6425B" w14:textId="77777777" w:rsidTr="007518EB">
        <w:trPr>
          <w:trHeight w:val="288"/>
        </w:trPr>
        <w:tc>
          <w:tcPr>
            <w:tcW w:w="337" w:type="pct"/>
            <w:shd w:val="clear" w:color="auto" w:fill="auto"/>
            <w:vAlign w:val="center"/>
            <w:hideMark/>
          </w:tcPr>
          <w:p w14:paraId="38ED112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20 01</w:t>
            </w:r>
          </w:p>
        </w:tc>
        <w:tc>
          <w:tcPr>
            <w:tcW w:w="1926" w:type="pct"/>
            <w:shd w:val="clear" w:color="auto" w:fill="auto"/>
            <w:vAlign w:val="center"/>
            <w:hideMark/>
          </w:tcPr>
          <w:p w14:paraId="79B6FB12" w14:textId="77777777" w:rsidR="00DC6144" w:rsidRPr="00DC6144" w:rsidRDefault="00261ED5"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Ensuring the state security</w:t>
            </w:r>
          </w:p>
        </w:tc>
        <w:tc>
          <w:tcPr>
            <w:tcW w:w="781" w:type="pct"/>
            <w:shd w:val="clear" w:color="auto" w:fill="auto"/>
            <w:vAlign w:val="center"/>
            <w:hideMark/>
          </w:tcPr>
          <w:p w14:paraId="7BCAEAC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127,321.0</w:t>
            </w:r>
          </w:p>
        </w:tc>
        <w:tc>
          <w:tcPr>
            <w:tcW w:w="770" w:type="pct"/>
            <w:shd w:val="clear" w:color="auto" w:fill="auto"/>
            <w:vAlign w:val="center"/>
            <w:hideMark/>
          </w:tcPr>
          <w:p w14:paraId="329ED80C"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120,044.4</w:t>
            </w:r>
          </w:p>
        </w:tc>
        <w:tc>
          <w:tcPr>
            <w:tcW w:w="588" w:type="pct"/>
            <w:shd w:val="clear" w:color="auto" w:fill="auto"/>
            <w:vAlign w:val="center"/>
            <w:hideMark/>
          </w:tcPr>
          <w:p w14:paraId="12D31DE7"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119,987.4</w:t>
            </w:r>
          </w:p>
        </w:tc>
        <w:tc>
          <w:tcPr>
            <w:tcW w:w="599" w:type="pct"/>
            <w:shd w:val="clear" w:color="auto" w:fill="auto"/>
            <w:vAlign w:val="center"/>
            <w:hideMark/>
          </w:tcPr>
          <w:p w14:paraId="482EDCB7"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14:paraId="7DC289D2" w14:textId="77777777" w:rsidTr="007518EB">
        <w:trPr>
          <w:trHeight w:val="288"/>
        </w:trPr>
        <w:tc>
          <w:tcPr>
            <w:tcW w:w="337" w:type="pct"/>
            <w:shd w:val="clear" w:color="auto" w:fill="auto"/>
            <w:vAlign w:val="center"/>
            <w:hideMark/>
          </w:tcPr>
          <w:p w14:paraId="5EBC69C9"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7D331DDB"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2D0D529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119,611.0</w:t>
            </w:r>
          </w:p>
        </w:tc>
        <w:tc>
          <w:tcPr>
            <w:tcW w:w="770" w:type="pct"/>
            <w:shd w:val="clear" w:color="auto" w:fill="auto"/>
            <w:vAlign w:val="center"/>
            <w:hideMark/>
          </w:tcPr>
          <w:p w14:paraId="73266AC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116,150.6</w:t>
            </w:r>
          </w:p>
        </w:tc>
        <w:tc>
          <w:tcPr>
            <w:tcW w:w="588" w:type="pct"/>
            <w:shd w:val="clear" w:color="auto" w:fill="auto"/>
            <w:vAlign w:val="center"/>
            <w:hideMark/>
          </w:tcPr>
          <w:p w14:paraId="23DA70A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116,093.6</w:t>
            </w:r>
          </w:p>
        </w:tc>
        <w:tc>
          <w:tcPr>
            <w:tcW w:w="599" w:type="pct"/>
            <w:shd w:val="clear" w:color="auto" w:fill="auto"/>
            <w:vAlign w:val="center"/>
            <w:hideMark/>
          </w:tcPr>
          <w:p w14:paraId="0E20073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353F1B78" w14:textId="77777777" w:rsidTr="007518EB">
        <w:trPr>
          <w:trHeight w:val="288"/>
        </w:trPr>
        <w:tc>
          <w:tcPr>
            <w:tcW w:w="337" w:type="pct"/>
            <w:shd w:val="clear" w:color="auto" w:fill="auto"/>
            <w:vAlign w:val="center"/>
            <w:hideMark/>
          </w:tcPr>
          <w:p w14:paraId="2B2E3540"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6BDAABF"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554C3AB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84,931.0</w:t>
            </w:r>
          </w:p>
        </w:tc>
        <w:tc>
          <w:tcPr>
            <w:tcW w:w="770" w:type="pct"/>
            <w:shd w:val="clear" w:color="auto" w:fill="auto"/>
            <w:vAlign w:val="center"/>
            <w:hideMark/>
          </w:tcPr>
          <w:p w14:paraId="6874D2A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81,379.5</w:t>
            </w:r>
          </w:p>
        </w:tc>
        <w:tc>
          <w:tcPr>
            <w:tcW w:w="588" w:type="pct"/>
            <w:shd w:val="clear" w:color="auto" w:fill="auto"/>
            <w:vAlign w:val="center"/>
            <w:hideMark/>
          </w:tcPr>
          <w:p w14:paraId="64C1FA2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81,379.4</w:t>
            </w:r>
          </w:p>
        </w:tc>
        <w:tc>
          <w:tcPr>
            <w:tcW w:w="599" w:type="pct"/>
            <w:shd w:val="clear" w:color="auto" w:fill="auto"/>
            <w:vAlign w:val="center"/>
            <w:hideMark/>
          </w:tcPr>
          <w:p w14:paraId="00A7825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5E7C89B5" w14:textId="77777777" w:rsidTr="007518EB">
        <w:trPr>
          <w:trHeight w:val="288"/>
        </w:trPr>
        <w:tc>
          <w:tcPr>
            <w:tcW w:w="337" w:type="pct"/>
            <w:shd w:val="clear" w:color="auto" w:fill="auto"/>
            <w:vAlign w:val="center"/>
            <w:hideMark/>
          </w:tcPr>
          <w:p w14:paraId="510D8D5B"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FF4BB55"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3AC370D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30,175.0</w:t>
            </w:r>
          </w:p>
        </w:tc>
        <w:tc>
          <w:tcPr>
            <w:tcW w:w="770" w:type="pct"/>
            <w:shd w:val="clear" w:color="auto" w:fill="auto"/>
            <w:vAlign w:val="center"/>
            <w:hideMark/>
          </w:tcPr>
          <w:p w14:paraId="76CBB99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30,767.2</w:t>
            </w:r>
          </w:p>
        </w:tc>
        <w:tc>
          <w:tcPr>
            <w:tcW w:w="588" w:type="pct"/>
            <w:shd w:val="clear" w:color="auto" w:fill="auto"/>
            <w:vAlign w:val="center"/>
            <w:hideMark/>
          </w:tcPr>
          <w:p w14:paraId="009BFAD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30,710.7</w:t>
            </w:r>
          </w:p>
        </w:tc>
        <w:tc>
          <w:tcPr>
            <w:tcW w:w="599" w:type="pct"/>
            <w:shd w:val="clear" w:color="auto" w:fill="auto"/>
            <w:vAlign w:val="center"/>
            <w:hideMark/>
          </w:tcPr>
          <w:p w14:paraId="7AF32FC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99.8%</w:t>
            </w:r>
          </w:p>
        </w:tc>
      </w:tr>
      <w:tr w:rsidR="00DC6144" w:rsidRPr="00DC6144" w14:paraId="17FA52D0" w14:textId="77777777" w:rsidTr="007518EB">
        <w:trPr>
          <w:trHeight w:val="288"/>
        </w:trPr>
        <w:tc>
          <w:tcPr>
            <w:tcW w:w="337" w:type="pct"/>
            <w:shd w:val="clear" w:color="auto" w:fill="auto"/>
            <w:vAlign w:val="center"/>
            <w:hideMark/>
          </w:tcPr>
          <w:p w14:paraId="6ABBD4C5"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2DE789C"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6BC5D9D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740.0</w:t>
            </w:r>
          </w:p>
        </w:tc>
        <w:tc>
          <w:tcPr>
            <w:tcW w:w="770" w:type="pct"/>
            <w:shd w:val="clear" w:color="auto" w:fill="auto"/>
            <w:vAlign w:val="center"/>
            <w:hideMark/>
          </w:tcPr>
          <w:p w14:paraId="2043709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598.2</w:t>
            </w:r>
          </w:p>
        </w:tc>
        <w:tc>
          <w:tcPr>
            <w:tcW w:w="588" w:type="pct"/>
            <w:shd w:val="clear" w:color="auto" w:fill="auto"/>
            <w:vAlign w:val="center"/>
            <w:hideMark/>
          </w:tcPr>
          <w:p w14:paraId="5643160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598.2</w:t>
            </w:r>
          </w:p>
        </w:tc>
        <w:tc>
          <w:tcPr>
            <w:tcW w:w="599" w:type="pct"/>
            <w:shd w:val="clear" w:color="auto" w:fill="auto"/>
            <w:vAlign w:val="center"/>
            <w:hideMark/>
          </w:tcPr>
          <w:p w14:paraId="66B0640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0915219F" w14:textId="77777777" w:rsidTr="007518EB">
        <w:trPr>
          <w:trHeight w:val="288"/>
        </w:trPr>
        <w:tc>
          <w:tcPr>
            <w:tcW w:w="337" w:type="pct"/>
            <w:shd w:val="clear" w:color="auto" w:fill="auto"/>
            <w:vAlign w:val="center"/>
            <w:hideMark/>
          </w:tcPr>
          <w:p w14:paraId="7947A91C"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D2F962D"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35A111B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3,765.0</w:t>
            </w:r>
          </w:p>
        </w:tc>
        <w:tc>
          <w:tcPr>
            <w:tcW w:w="770" w:type="pct"/>
            <w:shd w:val="clear" w:color="auto" w:fill="auto"/>
            <w:vAlign w:val="center"/>
            <w:hideMark/>
          </w:tcPr>
          <w:p w14:paraId="7F3088D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3,405.6</w:t>
            </w:r>
          </w:p>
        </w:tc>
        <w:tc>
          <w:tcPr>
            <w:tcW w:w="588" w:type="pct"/>
            <w:shd w:val="clear" w:color="auto" w:fill="auto"/>
            <w:vAlign w:val="center"/>
            <w:hideMark/>
          </w:tcPr>
          <w:p w14:paraId="03FF972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3,405.3</w:t>
            </w:r>
          </w:p>
        </w:tc>
        <w:tc>
          <w:tcPr>
            <w:tcW w:w="599" w:type="pct"/>
            <w:shd w:val="clear" w:color="auto" w:fill="auto"/>
            <w:vAlign w:val="center"/>
            <w:hideMark/>
          </w:tcPr>
          <w:p w14:paraId="7F555E7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04D46F0E" w14:textId="77777777" w:rsidTr="007518EB">
        <w:trPr>
          <w:trHeight w:val="288"/>
        </w:trPr>
        <w:tc>
          <w:tcPr>
            <w:tcW w:w="337" w:type="pct"/>
            <w:shd w:val="clear" w:color="auto" w:fill="auto"/>
            <w:vAlign w:val="center"/>
            <w:hideMark/>
          </w:tcPr>
          <w:p w14:paraId="0AB77AF3"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3BF479DE"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2CF41F5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7,710.0</w:t>
            </w:r>
          </w:p>
        </w:tc>
        <w:tc>
          <w:tcPr>
            <w:tcW w:w="770" w:type="pct"/>
            <w:shd w:val="clear" w:color="auto" w:fill="auto"/>
            <w:vAlign w:val="center"/>
            <w:hideMark/>
          </w:tcPr>
          <w:p w14:paraId="2C629FA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3,893.9</w:t>
            </w:r>
          </w:p>
        </w:tc>
        <w:tc>
          <w:tcPr>
            <w:tcW w:w="588" w:type="pct"/>
            <w:shd w:val="clear" w:color="auto" w:fill="auto"/>
            <w:vAlign w:val="center"/>
            <w:hideMark/>
          </w:tcPr>
          <w:p w14:paraId="5E937DB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3,893.8</w:t>
            </w:r>
          </w:p>
        </w:tc>
        <w:tc>
          <w:tcPr>
            <w:tcW w:w="599" w:type="pct"/>
            <w:shd w:val="clear" w:color="auto" w:fill="auto"/>
            <w:vAlign w:val="center"/>
            <w:hideMark/>
          </w:tcPr>
          <w:p w14:paraId="5B4BC51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74EC356F" w14:textId="77777777" w:rsidTr="007518EB">
        <w:trPr>
          <w:trHeight w:val="288"/>
        </w:trPr>
        <w:tc>
          <w:tcPr>
            <w:tcW w:w="337" w:type="pct"/>
            <w:shd w:val="clear" w:color="auto" w:fill="auto"/>
            <w:vAlign w:val="center"/>
            <w:hideMark/>
          </w:tcPr>
          <w:p w14:paraId="64B516F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20 02</w:t>
            </w:r>
          </w:p>
        </w:tc>
        <w:tc>
          <w:tcPr>
            <w:tcW w:w="1926" w:type="pct"/>
            <w:shd w:val="clear" w:color="auto" w:fill="auto"/>
            <w:vAlign w:val="center"/>
            <w:hideMark/>
          </w:tcPr>
          <w:p w14:paraId="123E17DC" w14:textId="77777777" w:rsidR="00DC6144" w:rsidRPr="00DC6144" w:rsidRDefault="00261ED5"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Provision of operational-technical activities</w:t>
            </w:r>
          </w:p>
        </w:tc>
        <w:tc>
          <w:tcPr>
            <w:tcW w:w="781" w:type="pct"/>
            <w:shd w:val="clear" w:color="auto" w:fill="auto"/>
            <w:vAlign w:val="center"/>
            <w:hideMark/>
          </w:tcPr>
          <w:p w14:paraId="73261382"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21,400.0</w:t>
            </w:r>
          </w:p>
        </w:tc>
        <w:tc>
          <w:tcPr>
            <w:tcW w:w="770" w:type="pct"/>
            <w:shd w:val="clear" w:color="auto" w:fill="auto"/>
            <w:vAlign w:val="center"/>
            <w:hideMark/>
          </w:tcPr>
          <w:p w14:paraId="16C75219"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31,225.1</w:t>
            </w:r>
          </w:p>
        </w:tc>
        <w:tc>
          <w:tcPr>
            <w:tcW w:w="588" w:type="pct"/>
            <w:shd w:val="clear" w:color="auto" w:fill="auto"/>
            <w:vAlign w:val="center"/>
            <w:hideMark/>
          </w:tcPr>
          <w:p w14:paraId="77A543E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31,220.9</w:t>
            </w:r>
          </w:p>
        </w:tc>
        <w:tc>
          <w:tcPr>
            <w:tcW w:w="599" w:type="pct"/>
            <w:shd w:val="clear" w:color="auto" w:fill="auto"/>
            <w:vAlign w:val="center"/>
            <w:hideMark/>
          </w:tcPr>
          <w:p w14:paraId="1A2ABEF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14:paraId="5D17A667" w14:textId="77777777" w:rsidTr="007518EB">
        <w:trPr>
          <w:trHeight w:val="288"/>
        </w:trPr>
        <w:tc>
          <w:tcPr>
            <w:tcW w:w="337" w:type="pct"/>
            <w:shd w:val="clear" w:color="auto" w:fill="auto"/>
            <w:vAlign w:val="center"/>
            <w:hideMark/>
          </w:tcPr>
          <w:p w14:paraId="24CAD644"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148ABAC2"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292B65F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19,400.0</w:t>
            </w:r>
          </w:p>
        </w:tc>
        <w:tc>
          <w:tcPr>
            <w:tcW w:w="770" w:type="pct"/>
            <w:shd w:val="clear" w:color="auto" w:fill="auto"/>
            <w:vAlign w:val="center"/>
            <w:hideMark/>
          </w:tcPr>
          <w:p w14:paraId="00F3852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20,547.9</w:t>
            </w:r>
          </w:p>
        </w:tc>
        <w:tc>
          <w:tcPr>
            <w:tcW w:w="588" w:type="pct"/>
            <w:shd w:val="clear" w:color="auto" w:fill="auto"/>
            <w:vAlign w:val="center"/>
            <w:hideMark/>
          </w:tcPr>
          <w:p w14:paraId="1947190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20,543.8</w:t>
            </w:r>
          </w:p>
        </w:tc>
        <w:tc>
          <w:tcPr>
            <w:tcW w:w="599" w:type="pct"/>
            <w:shd w:val="clear" w:color="auto" w:fill="auto"/>
            <w:vAlign w:val="center"/>
            <w:hideMark/>
          </w:tcPr>
          <w:p w14:paraId="5797294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376BBE21" w14:textId="77777777" w:rsidTr="007518EB">
        <w:trPr>
          <w:trHeight w:val="288"/>
        </w:trPr>
        <w:tc>
          <w:tcPr>
            <w:tcW w:w="337" w:type="pct"/>
            <w:shd w:val="clear" w:color="auto" w:fill="auto"/>
            <w:vAlign w:val="center"/>
            <w:hideMark/>
          </w:tcPr>
          <w:p w14:paraId="6F57AD82"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1A84A3E"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0034E34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9,900.0</w:t>
            </w:r>
          </w:p>
        </w:tc>
        <w:tc>
          <w:tcPr>
            <w:tcW w:w="770" w:type="pct"/>
            <w:shd w:val="clear" w:color="auto" w:fill="auto"/>
            <w:vAlign w:val="center"/>
            <w:hideMark/>
          </w:tcPr>
          <w:p w14:paraId="0800ABF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10,625.4</w:t>
            </w:r>
          </w:p>
        </w:tc>
        <w:tc>
          <w:tcPr>
            <w:tcW w:w="588" w:type="pct"/>
            <w:shd w:val="clear" w:color="auto" w:fill="auto"/>
            <w:vAlign w:val="center"/>
            <w:hideMark/>
          </w:tcPr>
          <w:p w14:paraId="1CD2A01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10,625.4</w:t>
            </w:r>
          </w:p>
        </w:tc>
        <w:tc>
          <w:tcPr>
            <w:tcW w:w="599" w:type="pct"/>
            <w:shd w:val="clear" w:color="auto" w:fill="auto"/>
            <w:vAlign w:val="center"/>
            <w:hideMark/>
          </w:tcPr>
          <w:p w14:paraId="575372E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3A4C7F4F" w14:textId="77777777" w:rsidTr="007518EB">
        <w:trPr>
          <w:trHeight w:val="288"/>
        </w:trPr>
        <w:tc>
          <w:tcPr>
            <w:tcW w:w="337" w:type="pct"/>
            <w:shd w:val="clear" w:color="auto" w:fill="auto"/>
            <w:vAlign w:val="center"/>
            <w:hideMark/>
          </w:tcPr>
          <w:p w14:paraId="3B69CE9B"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527E93F"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472C070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8,705.0</w:t>
            </w:r>
          </w:p>
        </w:tc>
        <w:tc>
          <w:tcPr>
            <w:tcW w:w="770" w:type="pct"/>
            <w:shd w:val="clear" w:color="auto" w:fill="auto"/>
            <w:vAlign w:val="center"/>
            <w:hideMark/>
          </w:tcPr>
          <w:p w14:paraId="7F167C0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9,203.8</w:t>
            </w:r>
          </w:p>
        </w:tc>
        <w:tc>
          <w:tcPr>
            <w:tcW w:w="588" w:type="pct"/>
            <w:shd w:val="clear" w:color="auto" w:fill="auto"/>
            <w:vAlign w:val="center"/>
            <w:hideMark/>
          </w:tcPr>
          <w:p w14:paraId="1CA0BBE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9,199.8</w:t>
            </w:r>
          </w:p>
        </w:tc>
        <w:tc>
          <w:tcPr>
            <w:tcW w:w="599" w:type="pct"/>
            <w:shd w:val="clear" w:color="auto" w:fill="auto"/>
            <w:vAlign w:val="center"/>
            <w:hideMark/>
          </w:tcPr>
          <w:p w14:paraId="5D55A94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692330E7" w14:textId="77777777" w:rsidTr="007518EB">
        <w:trPr>
          <w:trHeight w:val="288"/>
        </w:trPr>
        <w:tc>
          <w:tcPr>
            <w:tcW w:w="337" w:type="pct"/>
            <w:shd w:val="clear" w:color="auto" w:fill="auto"/>
            <w:vAlign w:val="center"/>
            <w:hideMark/>
          </w:tcPr>
          <w:p w14:paraId="23BCC41B"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BBC0173"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169050C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150.0</w:t>
            </w:r>
          </w:p>
        </w:tc>
        <w:tc>
          <w:tcPr>
            <w:tcW w:w="770" w:type="pct"/>
            <w:shd w:val="clear" w:color="auto" w:fill="auto"/>
            <w:vAlign w:val="center"/>
            <w:hideMark/>
          </w:tcPr>
          <w:p w14:paraId="3976A38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126.2</w:t>
            </w:r>
          </w:p>
        </w:tc>
        <w:tc>
          <w:tcPr>
            <w:tcW w:w="588" w:type="pct"/>
            <w:shd w:val="clear" w:color="auto" w:fill="auto"/>
            <w:vAlign w:val="center"/>
            <w:hideMark/>
          </w:tcPr>
          <w:p w14:paraId="176C3A5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126.2</w:t>
            </w:r>
          </w:p>
        </w:tc>
        <w:tc>
          <w:tcPr>
            <w:tcW w:w="599" w:type="pct"/>
            <w:shd w:val="clear" w:color="auto" w:fill="auto"/>
            <w:vAlign w:val="center"/>
            <w:hideMark/>
          </w:tcPr>
          <w:p w14:paraId="2E074D0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22606A86" w14:textId="77777777" w:rsidTr="007518EB">
        <w:trPr>
          <w:trHeight w:val="288"/>
        </w:trPr>
        <w:tc>
          <w:tcPr>
            <w:tcW w:w="337" w:type="pct"/>
            <w:shd w:val="clear" w:color="auto" w:fill="auto"/>
            <w:vAlign w:val="center"/>
            <w:hideMark/>
          </w:tcPr>
          <w:p w14:paraId="0617F792"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08153DC"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5C7B051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645.0</w:t>
            </w:r>
          </w:p>
        </w:tc>
        <w:tc>
          <w:tcPr>
            <w:tcW w:w="770" w:type="pct"/>
            <w:shd w:val="clear" w:color="auto" w:fill="auto"/>
            <w:vAlign w:val="center"/>
            <w:hideMark/>
          </w:tcPr>
          <w:p w14:paraId="76806D2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592.5</w:t>
            </w:r>
          </w:p>
        </w:tc>
        <w:tc>
          <w:tcPr>
            <w:tcW w:w="588" w:type="pct"/>
            <w:shd w:val="clear" w:color="auto" w:fill="auto"/>
            <w:vAlign w:val="center"/>
            <w:hideMark/>
          </w:tcPr>
          <w:p w14:paraId="37E914F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592.5</w:t>
            </w:r>
          </w:p>
        </w:tc>
        <w:tc>
          <w:tcPr>
            <w:tcW w:w="599" w:type="pct"/>
            <w:shd w:val="clear" w:color="auto" w:fill="auto"/>
            <w:vAlign w:val="center"/>
            <w:hideMark/>
          </w:tcPr>
          <w:p w14:paraId="03D5210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5FD65942" w14:textId="77777777" w:rsidTr="007518EB">
        <w:trPr>
          <w:trHeight w:val="288"/>
        </w:trPr>
        <w:tc>
          <w:tcPr>
            <w:tcW w:w="337" w:type="pct"/>
            <w:shd w:val="clear" w:color="auto" w:fill="auto"/>
            <w:vAlign w:val="center"/>
            <w:hideMark/>
          </w:tcPr>
          <w:p w14:paraId="67E368E0"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1A3B3D2F"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6DA6E57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2,000.0</w:t>
            </w:r>
          </w:p>
        </w:tc>
        <w:tc>
          <w:tcPr>
            <w:tcW w:w="770" w:type="pct"/>
            <w:shd w:val="clear" w:color="auto" w:fill="auto"/>
            <w:vAlign w:val="center"/>
            <w:hideMark/>
          </w:tcPr>
          <w:p w14:paraId="36BD618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10,677.2</w:t>
            </w:r>
          </w:p>
        </w:tc>
        <w:tc>
          <w:tcPr>
            <w:tcW w:w="588" w:type="pct"/>
            <w:shd w:val="clear" w:color="auto" w:fill="auto"/>
            <w:vAlign w:val="center"/>
            <w:hideMark/>
          </w:tcPr>
          <w:p w14:paraId="1A52DEC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10,677.1</w:t>
            </w:r>
          </w:p>
        </w:tc>
        <w:tc>
          <w:tcPr>
            <w:tcW w:w="599" w:type="pct"/>
            <w:shd w:val="clear" w:color="auto" w:fill="auto"/>
            <w:vAlign w:val="center"/>
            <w:hideMark/>
          </w:tcPr>
          <w:p w14:paraId="7839E36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727839BB" w14:textId="77777777" w:rsidTr="007518EB">
        <w:trPr>
          <w:trHeight w:val="288"/>
        </w:trPr>
        <w:tc>
          <w:tcPr>
            <w:tcW w:w="337" w:type="pct"/>
            <w:shd w:val="clear" w:color="auto" w:fill="auto"/>
            <w:vAlign w:val="center"/>
            <w:hideMark/>
          </w:tcPr>
          <w:p w14:paraId="3D2B2DA4"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20 03</w:t>
            </w:r>
          </w:p>
        </w:tc>
        <w:tc>
          <w:tcPr>
            <w:tcW w:w="1926" w:type="pct"/>
            <w:shd w:val="clear" w:color="auto" w:fill="auto"/>
            <w:vAlign w:val="center"/>
            <w:hideMark/>
          </w:tcPr>
          <w:p w14:paraId="3C82BF4D" w14:textId="77777777" w:rsidR="00DC6144" w:rsidRPr="00DC6144" w:rsidRDefault="00261ED5"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Training, retraining and qualification improvement of security personnel</w:t>
            </w:r>
          </w:p>
        </w:tc>
        <w:tc>
          <w:tcPr>
            <w:tcW w:w="781" w:type="pct"/>
            <w:shd w:val="clear" w:color="auto" w:fill="auto"/>
            <w:vAlign w:val="center"/>
            <w:hideMark/>
          </w:tcPr>
          <w:p w14:paraId="7EF1B4D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1,979.0</w:t>
            </w:r>
          </w:p>
        </w:tc>
        <w:tc>
          <w:tcPr>
            <w:tcW w:w="770" w:type="pct"/>
            <w:shd w:val="clear" w:color="auto" w:fill="auto"/>
            <w:vAlign w:val="center"/>
            <w:hideMark/>
          </w:tcPr>
          <w:p w14:paraId="19B30A4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1,730.5</w:t>
            </w:r>
          </w:p>
        </w:tc>
        <w:tc>
          <w:tcPr>
            <w:tcW w:w="588" w:type="pct"/>
            <w:shd w:val="clear" w:color="auto" w:fill="auto"/>
            <w:vAlign w:val="center"/>
            <w:hideMark/>
          </w:tcPr>
          <w:p w14:paraId="049DF095"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1,650.8</w:t>
            </w:r>
          </w:p>
        </w:tc>
        <w:tc>
          <w:tcPr>
            <w:tcW w:w="599" w:type="pct"/>
            <w:shd w:val="clear" w:color="auto" w:fill="auto"/>
            <w:vAlign w:val="center"/>
            <w:hideMark/>
          </w:tcPr>
          <w:p w14:paraId="3A232CB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95.4%</w:t>
            </w:r>
          </w:p>
        </w:tc>
      </w:tr>
      <w:tr w:rsidR="00DC6144" w:rsidRPr="00DC6144" w14:paraId="02605C39" w14:textId="77777777" w:rsidTr="007518EB">
        <w:trPr>
          <w:trHeight w:val="288"/>
        </w:trPr>
        <w:tc>
          <w:tcPr>
            <w:tcW w:w="337" w:type="pct"/>
            <w:shd w:val="clear" w:color="auto" w:fill="auto"/>
            <w:vAlign w:val="center"/>
            <w:hideMark/>
          </w:tcPr>
          <w:p w14:paraId="094BAA6E"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36D5FC3A"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4A3A14B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1,872.0</w:t>
            </w:r>
          </w:p>
        </w:tc>
        <w:tc>
          <w:tcPr>
            <w:tcW w:w="770" w:type="pct"/>
            <w:shd w:val="clear" w:color="auto" w:fill="auto"/>
            <w:vAlign w:val="center"/>
            <w:hideMark/>
          </w:tcPr>
          <w:p w14:paraId="313A5E1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1,569.3</w:t>
            </w:r>
          </w:p>
        </w:tc>
        <w:tc>
          <w:tcPr>
            <w:tcW w:w="588" w:type="pct"/>
            <w:shd w:val="clear" w:color="auto" w:fill="auto"/>
            <w:vAlign w:val="center"/>
            <w:hideMark/>
          </w:tcPr>
          <w:p w14:paraId="27378FF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1,496.0</w:t>
            </w:r>
          </w:p>
        </w:tc>
        <w:tc>
          <w:tcPr>
            <w:tcW w:w="599" w:type="pct"/>
            <w:shd w:val="clear" w:color="auto" w:fill="auto"/>
            <w:vAlign w:val="center"/>
            <w:hideMark/>
          </w:tcPr>
          <w:p w14:paraId="199BA04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95.3%</w:t>
            </w:r>
          </w:p>
        </w:tc>
      </w:tr>
      <w:tr w:rsidR="00DC6144" w:rsidRPr="00DC6144" w14:paraId="19EFAE1C" w14:textId="77777777" w:rsidTr="007518EB">
        <w:trPr>
          <w:trHeight w:val="288"/>
        </w:trPr>
        <w:tc>
          <w:tcPr>
            <w:tcW w:w="337" w:type="pct"/>
            <w:shd w:val="clear" w:color="auto" w:fill="auto"/>
            <w:vAlign w:val="center"/>
            <w:hideMark/>
          </w:tcPr>
          <w:p w14:paraId="45BEB26D"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FCFD086"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227F75C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869.0</w:t>
            </w:r>
          </w:p>
        </w:tc>
        <w:tc>
          <w:tcPr>
            <w:tcW w:w="770" w:type="pct"/>
            <w:shd w:val="clear" w:color="auto" w:fill="auto"/>
            <w:vAlign w:val="center"/>
            <w:hideMark/>
          </w:tcPr>
          <w:p w14:paraId="0ED5351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747.0</w:t>
            </w:r>
          </w:p>
        </w:tc>
        <w:tc>
          <w:tcPr>
            <w:tcW w:w="588" w:type="pct"/>
            <w:shd w:val="clear" w:color="auto" w:fill="auto"/>
            <w:vAlign w:val="center"/>
            <w:hideMark/>
          </w:tcPr>
          <w:p w14:paraId="2463AF1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744.0</w:t>
            </w:r>
          </w:p>
        </w:tc>
        <w:tc>
          <w:tcPr>
            <w:tcW w:w="599" w:type="pct"/>
            <w:shd w:val="clear" w:color="auto" w:fill="auto"/>
            <w:vAlign w:val="center"/>
            <w:hideMark/>
          </w:tcPr>
          <w:p w14:paraId="1F40F47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99.6%</w:t>
            </w:r>
          </w:p>
        </w:tc>
      </w:tr>
      <w:tr w:rsidR="00DC6144" w:rsidRPr="00DC6144" w14:paraId="7F9A4173" w14:textId="77777777" w:rsidTr="007518EB">
        <w:trPr>
          <w:trHeight w:val="288"/>
        </w:trPr>
        <w:tc>
          <w:tcPr>
            <w:tcW w:w="337" w:type="pct"/>
            <w:shd w:val="clear" w:color="auto" w:fill="auto"/>
            <w:vAlign w:val="center"/>
            <w:hideMark/>
          </w:tcPr>
          <w:p w14:paraId="1AF72E15"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7AFA12A"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47C6915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928.0</w:t>
            </w:r>
          </w:p>
        </w:tc>
        <w:tc>
          <w:tcPr>
            <w:tcW w:w="770" w:type="pct"/>
            <w:shd w:val="clear" w:color="auto" w:fill="auto"/>
            <w:vAlign w:val="center"/>
            <w:hideMark/>
          </w:tcPr>
          <w:p w14:paraId="27C187B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758.0</w:t>
            </w:r>
          </w:p>
        </w:tc>
        <w:tc>
          <w:tcPr>
            <w:tcW w:w="588" w:type="pct"/>
            <w:shd w:val="clear" w:color="auto" w:fill="auto"/>
            <w:vAlign w:val="center"/>
            <w:hideMark/>
          </w:tcPr>
          <w:p w14:paraId="46809FF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709.7</w:t>
            </w:r>
          </w:p>
        </w:tc>
        <w:tc>
          <w:tcPr>
            <w:tcW w:w="599" w:type="pct"/>
            <w:shd w:val="clear" w:color="auto" w:fill="auto"/>
            <w:vAlign w:val="center"/>
            <w:hideMark/>
          </w:tcPr>
          <w:p w14:paraId="4F86C0A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93.6%</w:t>
            </w:r>
          </w:p>
        </w:tc>
      </w:tr>
      <w:tr w:rsidR="00DC6144" w:rsidRPr="00DC6144" w14:paraId="6BD6E74A" w14:textId="77777777" w:rsidTr="007518EB">
        <w:trPr>
          <w:trHeight w:val="288"/>
        </w:trPr>
        <w:tc>
          <w:tcPr>
            <w:tcW w:w="337" w:type="pct"/>
            <w:shd w:val="clear" w:color="auto" w:fill="auto"/>
            <w:vAlign w:val="center"/>
            <w:hideMark/>
          </w:tcPr>
          <w:p w14:paraId="5BCDD71B"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2C20A3E"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690FA16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w:t>
            </w:r>
          </w:p>
        </w:tc>
        <w:tc>
          <w:tcPr>
            <w:tcW w:w="770" w:type="pct"/>
            <w:shd w:val="clear" w:color="auto" w:fill="auto"/>
            <w:vAlign w:val="center"/>
            <w:hideMark/>
          </w:tcPr>
          <w:p w14:paraId="17B08F3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3.5</w:t>
            </w:r>
          </w:p>
        </w:tc>
        <w:tc>
          <w:tcPr>
            <w:tcW w:w="588" w:type="pct"/>
            <w:shd w:val="clear" w:color="auto" w:fill="auto"/>
            <w:vAlign w:val="center"/>
            <w:hideMark/>
          </w:tcPr>
          <w:p w14:paraId="6B731FC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3.5</w:t>
            </w:r>
          </w:p>
        </w:tc>
        <w:tc>
          <w:tcPr>
            <w:tcW w:w="599" w:type="pct"/>
            <w:shd w:val="clear" w:color="auto" w:fill="auto"/>
            <w:vAlign w:val="center"/>
            <w:hideMark/>
          </w:tcPr>
          <w:p w14:paraId="3A97C7C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99.8%</w:t>
            </w:r>
          </w:p>
        </w:tc>
      </w:tr>
      <w:tr w:rsidR="00DC6144" w:rsidRPr="00DC6144" w14:paraId="2990D1FE" w14:textId="77777777" w:rsidTr="007518EB">
        <w:trPr>
          <w:trHeight w:val="288"/>
        </w:trPr>
        <w:tc>
          <w:tcPr>
            <w:tcW w:w="337" w:type="pct"/>
            <w:shd w:val="clear" w:color="auto" w:fill="auto"/>
            <w:vAlign w:val="center"/>
            <w:hideMark/>
          </w:tcPr>
          <w:p w14:paraId="2E73FA38"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lastRenderedPageBreak/>
              <w:t> </w:t>
            </w:r>
          </w:p>
        </w:tc>
        <w:tc>
          <w:tcPr>
            <w:tcW w:w="1926" w:type="pct"/>
            <w:shd w:val="clear" w:color="auto" w:fill="auto"/>
            <w:vAlign w:val="center"/>
            <w:hideMark/>
          </w:tcPr>
          <w:p w14:paraId="32530565"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3602BF5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65.0</w:t>
            </w:r>
          </w:p>
        </w:tc>
        <w:tc>
          <w:tcPr>
            <w:tcW w:w="770" w:type="pct"/>
            <w:shd w:val="clear" w:color="auto" w:fill="auto"/>
            <w:vAlign w:val="center"/>
            <w:hideMark/>
          </w:tcPr>
          <w:p w14:paraId="2274648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60.8</w:t>
            </w:r>
          </w:p>
        </w:tc>
        <w:tc>
          <w:tcPr>
            <w:tcW w:w="588" w:type="pct"/>
            <w:shd w:val="clear" w:color="auto" w:fill="auto"/>
            <w:vAlign w:val="center"/>
            <w:hideMark/>
          </w:tcPr>
          <w:p w14:paraId="6641275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38.8</w:t>
            </w:r>
          </w:p>
        </w:tc>
        <w:tc>
          <w:tcPr>
            <w:tcW w:w="599" w:type="pct"/>
            <w:shd w:val="clear" w:color="auto" w:fill="auto"/>
            <w:vAlign w:val="center"/>
            <w:hideMark/>
          </w:tcPr>
          <w:p w14:paraId="6C8E48E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63.9%</w:t>
            </w:r>
          </w:p>
        </w:tc>
      </w:tr>
      <w:tr w:rsidR="00DC6144" w:rsidRPr="00DC6144" w14:paraId="13E153CA" w14:textId="77777777" w:rsidTr="007518EB">
        <w:trPr>
          <w:trHeight w:val="288"/>
        </w:trPr>
        <w:tc>
          <w:tcPr>
            <w:tcW w:w="337" w:type="pct"/>
            <w:shd w:val="clear" w:color="auto" w:fill="auto"/>
            <w:vAlign w:val="center"/>
            <w:hideMark/>
          </w:tcPr>
          <w:p w14:paraId="33D4B6BF"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02737D14"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23922AE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107.0</w:t>
            </w:r>
          </w:p>
        </w:tc>
        <w:tc>
          <w:tcPr>
            <w:tcW w:w="770" w:type="pct"/>
            <w:shd w:val="clear" w:color="auto" w:fill="auto"/>
            <w:vAlign w:val="center"/>
            <w:hideMark/>
          </w:tcPr>
          <w:p w14:paraId="3983BF9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161.2</w:t>
            </w:r>
          </w:p>
        </w:tc>
        <w:tc>
          <w:tcPr>
            <w:tcW w:w="588" w:type="pct"/>
            <w:shd w:val="clear" w:color="auto" w:fill="auto"/>
            <w:vAlign w:val="center"/>
            <w:hideMark/>
          </w:tcPr>
          <w:p w14:paraId="0E593FF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154.7</w:t>
            </w:r>
          </w:p>
        </w:tc>
        <w:tc>
          <w:tcPr>
            <w:tcW w:w="599" w:type="pct"/>
            <w:shd w:val="clear" w:color="auto" w:fill="auto"/>
            <w:vAlign w:val="center"/>
            <w:hideMark/>
          </w:tcPr>
          <w:p w14:paraId="10F7F79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96.0%</w:t>
            </w:r>
          </w:p>
        </w:tc>
      </w:tr>
      <w:tr w:rsidR="00DC6144" w:rsidRPr="00DC6144" w14:paraId="1F72EFDA" w14:textId="77777777" w:rsidTr="007518EB">
        <w:trPr>
          <w:trHeight w:val="288"/>
        </w:trPr>
        <w:tc>
          <w:tcPr>
            <w:tcW w:w="337" w:type="pct"/>
            <w:shd w:val="clear" w:color="auto" w:fill="auto"/>
            <w:vAlign w:val="center"/>
            <w:hideMark/>
          </w:tcPr>
          <w:p w14:paraId="4658254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21 00</w:t>
            </w:r>
          </w:p>
        </w:tc>
        <w:tc>
          <w:tcPr>
            <w:tcW w:w="1926" w:type="pct"/>
            <w:shd w:val="clear" w:color="auto" w:fill="auto"/>
            <w:vAlign w:val="center"/>
            <w:hideMark/>
          </w:tcPr>
          <w:p w14:paraId="3E9A0348" w14:textId="77777777" w:rsidR="00DC6144" w:rsidRPr="00DC6144" w:rsidRDefault="00261ED5"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Prosecutor’s Office of Georgia</w:t>
            </w:r>
          </w:p>
        </w:tc>
        <w:tc>
          <w:tcPr>
            <w:tcW w:w="781" w:type="pct"/>
            <w:shd w:val="clear" w:color="auto" w:fill="auto"/>
            <w:vAlign w:val="center"/>
            <w:hideMark/>
          </w:tcPr>
          <w:p w14:paraId="357CC4B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47,870.0</w:t>
            </w:r>
          </w:p>
        </w:tc>
        <w:tc>
          <w:tcPr>
            <w:tcW w:w="770" w:type="pct"/>
            <w:shd w:val="clear" w:color="auto" w:fill="auto"/>
            <w:vAlign w:val="center"/>
            <w:hideMark/>
          </w:tcPr>
          <w:p w14:paraId="0E94498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49,567.6</w:t>
            </w:r>
          </w:p>
        </w:tc>
        <w:tc>
          <w:tcPr>
            <w:tcW w:w="588" w:type="pct"/>
            <w:shd w:val="clear" w:color="auto" w:fill="auto"/>
            <w:vAlign w:val="center"/>
            <w:hideMark/>
          </w:tcPr>
          <w:p w14:paraId="69D467D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49,071.2</w:t>
            </w:r>
          </w:p>
        </w:tc>
        <w:tc>
          <w:tcPr>
            <w:tcW w:w="599" w:type="pct"/>
            <w:shd w:val="clear" w:color="auto" w:fill="auto"/>
            <w:vAlign w:val="center"/>
            <w:hideMark/>
          </w:tcPr>
          <w:p w14:paraId="14A1D4F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99.0%</w:t>
            </w:r>
          </w:p>
        </w:tc>
      </w:tr>
      <w:tr w:rsidR="00DC6144" w:rsidRPr="00DC6144" w14:paraId="7884A273" w14:textId="77777777" w:rsidTr="007518EB">
        <w:trPr>
          <w:trHeight w:val="288"/>
        </w:trPr>
        <w:tc>
          <w:tcPr>
            <w:tcW w:w="337" w:type="pct"/>
            <w:shd w:val="clear" w:color="auto" w:fill="auto"/>
            <w:vAlign w:val="center"/>
            <w:hideMark/>
          </w:tcPr>
          <w:p w14:paraId="176850EB"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17F50F3B"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2F56055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44,470.0</w:t>
            </w:r>
          </w:p>
        </w:tc>
        <w:tc>
          <w:tcPr>
            <w:tcW w:w="770" w:type="pct"/>
            <w:shd w:val="clear" w:color="auto" w:fill="auto"/>
            <w:vAlign w:val="center"/>
            <w:hideMark/>
          </w:tcPr>
          <w:p w14:paraId="1217388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46,786.3</w:t>
            </w:r>
          </w:p>
        </w:tc>
        <w:tc>
          <w:tcPr>
            <w:tcW w:w="588" w:type="pct"/>
            <w:shd w:val="clear" w:color="auto" w:fill="auto"/>
            <w:vAlign w:val="center"/>
            <w:hideMark/>
          </w:tcPr>
          <w:p w14:paraId="1FDFE0F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46,416.5</w:t>
            </w:r>
          </w:p>
        </w:tc>
        <w:tc>
          <w:tcPr>
            <w:tcW w:w="599" w:type="pct"/>
            <w:shd w:val="clear" w:color="auto" w:fill="auto"/>
            <w:vAlign w:val="center"/>
            <w:hideMark/>
          </w:tcPr>
          <w:p w14:paraId="6AC73D3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99.2%</w:t>
            </w:r>
          </w:p>
        </w:tc>
      </w:tr>
      <w:tr w:rsidR="00DC6144" w:rsidRPr="00DC6144" w14:paraId="5169A08B" w14:textId="77777777" w:rsidTr="007518EB">
        <w:trPr>
          <w:trHeight w:val="288"/>
        </w:trPr>
        <w:tc>
          <w:tcPr>
            <w:tcW w:w="337" w:type="pct"/>
            <w:shd w:val="clear" w:color="auto" w:fill="auto"/>
            <w:vAlign w:val="center"/>
            <w:hideMark/>
          </w:tcPr>
          <w:p w14:paraId="1359019A"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89F331B"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6E787B8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33,318.0</w:t>
            </w:r>
          </w:p>
        </w:tc>
        <w:tc>
          <w:tcPr>
            <w:tcW w:w="770" w:type="pct"/>
            <w:shd w:val="clear" w:color="auto" w:fill="auto"/>
            <w:vAlign w:val="center"/>
            <w:hideMark/>
          </w:tcPr>
          <w:p w14:paraId="1F28F43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32,652.0</w:t>
            </w:r>
          </w:p>
        </w:tc>
        <w:tc>
          <w:tcPr>
            <w:tcW w:w="588" w:type="pct"/>
            <w:shd w:val="clear" w:color="auto" w:fill="auto"/>
            <w:vAlign w:val="center"/>
            <w:hideMark/>
          </w:tcPr>
          <w:p w14:paraId="012EB98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32,539.2</w:t>
            </w:r>
          </w:p>
        </w:tc>
        <w:tc>
          <w:tcPr>
            <w:tcW w:w="599" w:type="pct"/>
            <w:shd w:val="clear" w:color="auto" w:fill="auto"/>
            <w:vAlign w:val="center"/>
            <w:hideMark/>
          </w:tcPr>
          <w:p w14:paraId="7890430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99.7%</w:t>
            </w:r>
          </w:p>
        </w:tc>
      </w:tr>
      <w:tr w:rsidR="00DC6144" w:rsidRPr="00DC6144" w14:paraId="693C93E5" w14:textId="77777777" w:rsidTr="007518EB">
        <w:trPr>
          <w:trHeight w:val="288"/>
        </w:trPr>
        <w:tc>
          <w:tcPr>
            <w:tcW w:w="337" w:type="pct"/>
            <w:shd w:val="clear" w:color="auto" w:fill="auto"/>
            <w:vAlign w:val="center"/>
            <w:hideMark/>
          </w:tcPr>
          <w:p w14:paraId="5C40D0E2"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D9A4684"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62901CA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9,823.0</w:t>
            </w:r>
          </w:p>
        </w:tc>
        <w:tc>
          <w:tcPr>
            <w:tcW w:w="770" w:type="pct"/>
            <w:shd w:val="clear" w:color="auto" w:fill="auto"/>
            <w:vAlign w:val="center"/>
            <w:hideMark/>
          </w:tcPr>
          <w:p w14:paraId="4DA91A2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12,279.3</w:t>
            </w:r>
          </w:p>
        </w:tc>
        <w:tc>
          <w:tcPr>
            <w:tcW w:w="588" w:type="pct"/>
            <w:shd w:val="clear" w:color="auto" w:fill="auto"/>
            <w:vAlign w:val="center"/>
            <w:hideMark/>
          </w:tcPr>
          <w:p w14:paraId="6B5DF77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12,083.0</w:t>
            </w:r>
          </w:p>
        </w:tc>
        <w:tc>
          <w:tcPr>
            <w:tcW w:w="599" w:type="pct"/>
            <w:shd w:val="clear" w:color="auto" w:fill="auto"/>
            <w:vAlign w:val="center"/>
            <w:hideMark/>
          </w:tcPr>
          <w:p w14:paraId="0EEB057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98.4%</w:t>
            </w:r>
          </w:p>
        </w:tc>
      </w:tr>
      <w:tr w:rsidR="00DC6144" w:rsidRPr="00DC6144" w14:paraId="6EF11BB1" w14:textId="77777777" w:rsidTr="007518EB">
        <w:trPr>
          <w:trHeight w:val="288"/>
        </w:trPr>
        <w:tc>
          <w:tcPr>
            <w:tcW w:w="337" w:type="pct"/>
            <w:shd w:val="clear" w:color="auto" w:fill="auto"/>
            <w:vAlign w:val="center"/>
            <w:hideMark/>
          </w:tcPr>
          <w:p w14:paraId="54029BD8"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3219DA4"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3BA94CD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8.0</w:t>
            </w:r>
          </w:p>
        </w:tc>
        <w:tc>
          <w:tcPr>
            <w:tcW w:w="770" w:type="pct"/>
            <w:shd w:val="clear" w:color="auto" w:fill="auto"/>
            <w:vAlign w:val="center"/>
            <w:hideMark/>
          </w:tcPr>
          <w:p w14:paraId="68F5605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8.0</w:t>
            </w:r>
          </w:p>
        </w:tc>
        <w:tc>
          <w:tcPr>
            <w:tcW w:w="588" w:type="pct"/>
            <w:shd w:val="clear" w:color="auto" w:fill="auto"/>
            <w:vAlign w:val="center"/>
            <w:hideMark/>
          </w:tcPr>
          <w:p w14:paraId="287D0B9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7.0</w:t>
            </w:r>
          </w:p>
        </w:tc>
        <w:tc>
          <w:tcPr>
            <w:tcW w:w="599" w:type="pct"/>
            <w:shd w:val="clear" w:color="auto" w:fill="auto"/>
            <w:vAlign w:val="center"/>
            <w:hideMark/>
          </w:tcPr>
          <w:p w14:paraId="6031BB7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87.3%</w:t>
            </w:r>
          </w:p>
        </w:tc>
      </w:tr>
      <w:tr w:rsidR="00DC6144" w:rsidRPr="00DC6144" w14:paraId="3F114C63" w14:textId="77777777" w:rsidTr="007518EB">
        <w:trPr>
          <w:trHeight w:val="288"/>
        </w:trPr>
        <w:tc>
          <w:tcPr>
            <w:tcW w:w="337" w:type="pct"/>
            <w:shd w:val="clear" w:color="auto" w:fill="auto"/>
            <w:vAlign w:val="center"/>
            <w:hideMark/>
          </w:tcPr>
          <w:p w14:paraId="32C04B3D"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6133968"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7A8E00E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c>
          <w:tcPr>
            <w:tcW w:w="770" w:type="pct"/>
            <w:shd w:val="clear" w:color="auto" w:fill="auto"/>
            <w:vAlign w:val="center"/>
            <w:hideMark/>
          </w:tcPr>
          <w:p w14:paraId="34C4971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626.0</w:t>
            </w:r>
          </w:p>
        </w:tc>
        <w:tc>
          <w:tcPr>
            <w:tcW w:w="588" w:type="pct"/>
            <w:shd w:val="clear" w:color="auto" w:fill="auto"/>
            <w:vAlign w:val="center"/>
            <w:hideMark/>
          </w:tcPr>
          <w:p w14:paraId="74E662F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619.3</w:t>
            </w:r>
          </w:p>
        </w:tc>
        <w:tc>
          <w:tcPr>
            <w:tcW w:w="599" w:type="pct"/>
            <w:shd w:val="clear" w:color="auto" w:fill="auto"/>
            <w:vAlign w:val="center"/>
            <w:hideMark/>
          </w:tcPr>
          <w:p w14:paraId="456E99D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98.9%</w:t>
            </w:r>
          </w:p>
        </w:tc>
      </w:tr>
      <w:tr w:rsidR="00DC6144" w:rsidRPr="00DC6144" w14:paraId="3A4C845D" w14:textId="77777777" w:rsidTr="007518EB">
        <w:trPr>
          <w:trHeight w:val="288"/>
        </w:trPr>
        <w:tc>
          <w:tcPr>
            <w:tcW w:w="337" w:type="pct"/>
            <w:shd w:val="clear" w:color="auto" w:fill="auto"/>
            <w:vAlign w:val="center"/>
            <w:hideMark/>
          </w:tcPr>
          <w:p w14:paraId="15AC460A"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D079978"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77974E0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1,221.0</w:t>
            </w:r>
          </w:p>
        </w:tc>
        <w:tc>
          <w:tcPr>
            <w:tcW w:w="770" w:type="pct"/>
            <w:shd w:val="clear" w:color="auto" w:fill="auto"/>
            <w:vAlign w:val="center"/>
            <w:hideMark/>
          </w:tcPr>
          <w:p w14:paraId="0299870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1,221.0</w:t>
            </w:r>
          </w:p>
        </w:tc>
        <w:tc>
          <w:tcPr>
            <w:tcW w:w="588" w:type="pct"/>
            <w:shd w:val="clear" w:color="auto" w:fill="auto"/>
            <w:vAlign w:val="center"/>
            <w:hideMark/>
          </w:tcPr>
          <w:p w14:paraId="56DD4C8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1,168.1</w:t>
            </w:r>
          </w:p>
        </w:tc>
        <w:tc>
          <w:tcPr>
            <w:tcW w:w="599" w:type="pct"/>
            <w:shd w:val="clear" w:color="auto" w:fill="auto"/>
            <w:vAlign w:val="center"/>
            <w:hideMark/>
          </w:tcPr>
          <w:p w14:paraId="02CE2AC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95.7%</w:t>
            </w:r>
          </w:p>
        </w:tc>
      </w:tr>
      <w:tr w:rsidR="00DC6144" w:rsidRPr="00DC6144" w14:paraId="4B841F76" w14:textId="77777777" w:rsidTr="007518EB">
        <w:trPr>
          <w:trHeight w:val="288"/>
        </w:trPr>
        <w:tc>
          <w:tcPr>
            <w:tcW w:w="337" w:type="pct"/>
            <w:shd w:val="clear" w:color="auto" w:fill="auto"/>
            <w:vAlign w:val="center"/>
            <w:hideMark/>
          </w:tcPr>
          <w:p w14:paraId="247EBCBB"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2D1B0D5A"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01DC111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3,400.0</w:t>
            </w:r>
          </w:p>
        </w:tc>
        <w:tc>
          <w:tcPr>
            <w:tcW w:w="770" w:type="pct"/>
            <w:shd w:val="clear" w:color="auto" w:fill="auto"/>
            <w:vAlign w:val="center"/>
            <w:hideMark/>
          </w:tcPr>
          <w:p w14:paraId="728929B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2,781.3</w:t>
            </w:r>
          </w:p>
        </w:tc>
        <w:tc>
          <w:tcPr>
            <w:tcW w:w="588" w:type="pct"/>
            <w:shd w:val="clear" w:color="auto" w:fill="auto"/>
            <w:vAlign w:val="center"/>
            <w:hideMark/>
          </w:tcPr>
          <w:p w14:paraId="1312942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2,654.8</w:t>
            </w:r>
          </w:p>
        </w:tc>
        <w:tc>
          <w:tcPr>
            <w:tcW w:w="599" w:type="pct"/>
            <w:shd w:val="clear" w:color="auto" w:fill="auto"/>
            <w:vAlign w:val="center"/>
            <w:hideMark/>
          </w:tcPr>
          <w:p w14:paraId="4ACA3C9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95.5%</w:t>
            </w:r>
          </w:p>
        </w:tc>
      </w:tr>
      <w:tr w:rsidR="00DC6144" w:rsidRPr="00DC6144" w14:paraId="2CF762C0" w14:textId="77777777" w:rsidTr="007518EB">
        <w:trPr>
          <w:trHeight w:val="288"/>
        </w:trPr>
        <w:tc>
          <w:tcPr>
            <w:tcW w:w="337" w:type="pct"/>
            <w:shd w:val="clear" w:color="auto" w:fill="auto"/>
            <w:vAlign w:val="center"/>
            <w:hideMark/>
          </w:tcPr>
          <w:p w14:paraId="26B7D63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22 00</w:t>
            </w:r>
          </w:p>
        </w:tc>
        <w:tc>
          <w:tcPr>
            <w:tcW w:w="1926" w:type="pct"/>
            <w:shd w:val="clear" w:color="auto" w:fill="auto"/>
            <w:vAlign w:val="center"/>
            <w:hideMark/>
          </w:tcPr>
          <w:p w14:paraId="75A11E51" w14:textId="77777777" w:rsidR="00DC6144" w:rsidRPr="00DC6144" w:rsidRDefault="00261ED5"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Office of the State Minister of Georgia for Reconciliation and Civil Equality</w:t>
            </w:r>
          </w:p>
        </w:tc>
        <w:tc>
          <w:tcPr>
            <w:tcW w:w="781" w:type="pct"/>
            <w:shd w:val="clear" w:color="auto" w:fill="auto"/>
            <w:vAlign w:val="center"/>
            <w:hideMark/>
          </w:tcPr>
          <w:p w14:paraId="411507A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3,130.0</w:t>
            </w:r>
          </w:p>
        </w:tc>
        <w:tc>
          <w:tcPr>
            <w:tcW w:w="770" w:type="pct"/>
            <w:shd w:val="clear" w:color="auto" w:fill="auto"/>
            <w:vAlign w:val="center"/>
            <w:hideMark/>
          </w:tcPr>
          <w:p w14:paraId="5ED47A99"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3,538.0</w:t>
            </w:r>
          </w:p>
        </w:tc>
        <w:tc>
          <w:tcPr>
            <w:tcW w:w="588" w:type="pct"/>
            <w:shd w:val="clear" w:color="auto" w:fill="auto"/>
            <w:vAlign w:val="center"/>
            <w:hideMark/>
          </w:tcPr>
          <w:p w14:paraId="1870180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3,302.7</w:t>
            </w:r>
          </w:p>
        </w:tc>
        <w:tc>
          <w:tcPr>
            <w:tcW w:w="599" w:type="pct"/>
            <w:shd w:val="clear" w:color="auto" w:fill="auto"/>
            <w:vAlign w:val="center"/>
            <w:hideMark/>
          </w:tcPr>
          <w:p w14:paraId="1F55785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93.3%</w:t>
            </w:r>
          </w:p>
        </w:tc>
      </w:tr>
      <w:tr w:rsidR="00DC6144" w:rsidRPr="00DC6144" w14:paraId="3746B161" w14:textId="77777777" w:rsidTr="007518EB">
        <w:trPr>
          <w:trHeight w:val="288"/>
        </w:trPr>
        <w:tc>
          <w:tcPr>
            <w:tcW w:w="337" w:type="pct"/>
            <w:shd w:val="clear" w:color="auto" w:fill="auto"/>
            <w:vAlign w:val="center"/>
            <w:hideMark/>
          </w:tcPr>
          <w:p w14:paraId="299426DC"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33A387DC"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239FD6C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3,110.0</w:t>
            </w:r>
          </w:p>
        </w:tc>
        <w:tc>
          <w:tcPr>
            <w:tcW w:w="770" w:type="pct"/>
            <w:shd w:val="clear" w:color="auto" w:fill="auto"/>
            <w:vAlign w:val="center"/>
            <w:hideMark/>
          </w:tcPr>
          <w:p w14:paraId="45FF00D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3,448.5</w:t>
            </w:r>
          </w:p>
        </w:tc>
        <w:tc>
          <w:tcPr>
            <w:tcW w:w="588" w:type="pct"/>
            <w:shd w:val="clear" w:color="auto" w:fill="auto"/>
            <w:vAlign w:val="center"/>
            <w:hideMark/>
          </w:tcPr>
          <w:p w14:paraId="62D0C1B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3,227.2</w:t>
            </w:r>
          </w:p>
        </w:tc>
        <w:tc>
          <w:tcPr>
            <w:tcW w:w="599" w:type="pct"/>
            <w:shd w:val="clear" w:color="auto" w:fill="auto"/>
            <w:vAlign w:val="center"/>
            <w:hideMark/>
          </w:tcPr>
          <w:p w14:paraId="7DA4D32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93.6%</w:t>
            </w:r>
          </w:p>
        </w:tc>
      </w:tr>
      <w:tr w:rsidR="00DC6144" w:rsidRPr="00DC6144" w14:paraId="2C9C3B2E" w14:textId="77777777" w:rsidTr="007518EB">
        <w:trPr>
          <w:trHeight w:val="288"/>
        </w:trPr>
        <w:tc>
          <w:tcPr>
            <w:tcW w:w="337" w:type="pct"/>
            <w:shd w:val="clear" w:color="auto" w:fill="auto"/>
            <w:vAlign w:val="center"/>
            <w:hideMark/>
          </w:tcPr>
          <w:p w14:paraId="2E0FA118"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8A3DACE"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310DD67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1,430.0</w:t>
            </w:r>
          </w:p>
        </w:tc>
        <w:tc>
          <w:tcPr>
            <w:tcW w:w="770" w:type="pct"/>
            <w:shd w:val="clear" w:color="auto" w:fill="auto"/>
            <w:vAlign w:val="center"/>
            <w:hideMark/>
          </w:tcPr>
          <w:p w14:paraId="7AE8A36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1,446.0</w:t>
            </w:r>
          </w:p>
        </w:tc>
        <w:tc>
          <w:tcPr>
            <w:tcW w:w="588" w:type="pct"/>
            <w:shd w:val="clear" w:color="auto" w:fill="auto"/>
            <w:vAlign w:val="center"/>
            <w:hideMark/>
          </w:tcPr>
          <w:p w14:paraId="49D2D93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1,439.9</w:t>
            </w:r>
          </w:p>
        </w:tc>
        <w:tc>
          <w:tcPr>
            <w:tcW w:w="599" w:type="pct"/>
            <w:shd w:val="clear" w:color="auto" w:fill="auto"/>
            <w:vAlign w:val="center"/>
            <w:hideMark/>
          </w:tcPr>
          <w:p w14:paraId="38E4624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99.6%</w:t>
            </w:r>
          </w:p>
        </w:tc>
      </w:tr>
      <w:tr w:rsidR="00DC6144" w:rsidRPr="00DC6144" w14:paraId="79D15683" w14:textId="77777777" w:rsidTr="007518EB">
        <w:trPr>
          <w:trHeight w:val="288"/>
        </w:trPr>
        <w:tc>
          <w:tcPr>
            <w:tcW w:w="337" w:type="pct"/>
            <w:shd w:val="clear" w:color="auto" w:fill="auto"/>
            <w:vAlign w:val="center"/>
            <w:hideMark/>
          </w:tcPr>
          <w:p w14:paraId="00971C52"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02629A4"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131846B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1,140.0</w:t>
            </w:r>
          </w:p>
        </w:tc>
        <w:tc>
          <w:tcPr>
            <w:tcW w:w="770" w:type="pct"/>
            <w:shd w:val="clear" w:color="auto" w:fill="auto"/>
            <w:vAlign w:val="center"/>
            <w:hideMark/>
          </w:tcPr>
          <w:p w14:paraId="255E442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1,406.8</w:t>
            </w:r>
          </w:p>
        </w:tc>
        <w:tc>
          <w:tcPr>
            <w:tcW w:w="588" w:type="pct"/>
            <w:shd w:val="clear" w:color="auto" w:fill="auto"/>
            <w:vAlign w:val="center"/>
            <w:hideMark/>
          </w:tcPr>
          <w:p w14:paraId="2C6A872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1,225.6</w:t>
            </w:r>
          </w:p>
        </w:tc>
        <w:tc>
          <w:tcPr>
            <w:tcW w:w="599" w:type="pct"/>
            <w:shd w:val="clear" w:color="auto" w:fill="auto"/>
            <w:vAlign w:val="center"/>
            <w:hideMark/>
          </w:tcPr>
          <w:p w14:paraId="0DCFD95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87.1%</w:t>
            </w:r>
          </w:p>
        </w:tc>
      </w:tr>
      <w:tr w:rsidR="00DC6144" w:rsidRPr="00DC6144" w14:paraId="210EBC8A" w14:textId="77777777" w:rsidTr="007518EB">
        <w:trPr>
          <w:trHeight w:val="288"/>
        </w:trPr>
        <w:tc>
          <w:tcPr>
            <w:tcW w:w="337" w:type="pct"/>
            <w:shd w:val="clear" w:color="auto" w:fill="auto"/>
            <w:vAlign w:val="center"/>
            <w:hideMark/>
          </w:tcPr>
          <w:p w14:paraId="6EF0C81D"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639E95D"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Subsidies </w:t>
            </w:r>
          </w:p>
        </w:tc>
        <w:tc>
          <w:tcPr>
            <w:tcW w:w="781" w:type="pct"/>
            <w:shd w:val="clear" w:color="auto" w:fill="auto"/>
            <w:vAlign w:val="center"/>
            <w:hideMark/>
          </w:tcPr>
          <w:p w14:paraId="16BA4CC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160.0</w:t>
            </w:r>
          </w:p>
        </w:tc>
        <w:tc>
          <w:tcPr>
            <w:tcW w:w="770" w:type="pct"/>
            <w:shd w:val="clear" w:color="auto" w:fill="auto"/>
            <w:vAlign w:val="center"/>
            <w:hideMark/>
          </w:tcPr>
          <w:p w14:paraId="041F7C4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160.0</w:t>
            </w:r>
          </w:p>
        </w:tc>
        <w:tc>
          <w:tcPr>
            <w:tcW w:w="588" w:type="pct"/>
            <w:shd w:val="clear" w:color="auto" w:fill="auto"/>
            <w:vAlign w:val="center"/>
            <w:hideMark/>
          </w:tcPr>
          <w:p w14:paraId="46EE91E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160.0</w:t>
            </w:r>
          </w:p>
        </w:tc>
        <w:tc>
          <w:tcPr>
            <w:tcW w:w="599" w:type="pct"/>
            <w:shd w:val="clear" w:color="auto" w:fill="auto"/>
            <w:vAlign w:val="center"/>
            <w:hideMark/>
          </w:tcPr>
          <w:p w14:paraId="4960C91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2BC41D13" w14:textId="77777777" w:rsidTr="007518EB">
        <w:trPr>
          <w:trHeight w:val="288"/>
        </w:trPr>
        <w:tc>
          <w:tcPr>
            <w:tcW w:w="337" w:type="pct"/>
            <w:shd w:val="clear" w:color="auto" w:fill="auto"/>
            <w:vAlign w:val="center"/>
            <w:hideMark/>
          </w:tcPr>
          <w:p w14:paraId="4D63BD6B"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666900F"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27B14F4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200.0</w:t>
            </w:r>
          </w:p>
        </w:tc>
        <w:tc>
          <w:tcPr>
            <w:tcW w:w="770" w:type="pct"/>
            <w:shd w:val="clear" w:color="auto" w:fill="auto"/>
            <w:vAlign w:val="center"/>
            <w:hideMark/>
          </w:tcPr>
          <w:p w14:paraId="583B9A6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224.0</w:t>
            </w:r>
          </w:p>
        </w:tc>
        <w:tc>
          <w:tcPr>
            <w:tcW w:w="588" w:type="pct"/>
            <w:shd w:val="clear" w:color="auto" w:fill="auto"/>
            <w:vAlign w:val="center"/>
            <w:hideMark/>
          </w:tcPr>
          <w:p w14:paraId="01A051E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224.0</w:t>
            </w:r>
          </w:p>
        </w:tc>
        <w:tc>
          <w:tcPr>
            <w:tcW w:w="599" w:type="pct"/>
            <w:shd w:val="clear" w:color="auto" w:fill="auto"/>
            <w:vAlign w:val="center"/>
            <w:hideMark/>
          </w:tcPr>
          <w:p w14:paraId="7E7363A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08835B86" w14:textId="77777777" w:rsidTr="007518EB">
        <w:trPr>
          <w:trHeight w:val="288"/>
        </w:trPr>
        <w:tc>
          <w:tcPr>
            <w:tcW w:w="337" w:type="pct"/>
            <w:shd w:val="clear" w:color="auto" w:fill="auto"/>
            <w:vAlign w:val="center"/>
            <w:hideMark/>
          </w:tcPr>
          <w:p w14:paraId="1D9C2185"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9BEA6F7"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7217F55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145.0</w:t>
            </w:r>
          </w:p>
        </w:tc>
        <w:tc>
          <w:tcPr>
            <w:tcW w:w="770" w:type="pct"/>
            <w:shd w:val="clear" w:color="auto" w:fill="auto"/>
            <w:vAlign w:val="center"/>
            <w:hideMark/>
          </w:tcPr>
          <w:p w14:paraId="1C2B2F5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176.0</w:t>
            </w:r>
          </w:p>
        </w:tc>
        <w:tc>
          <w:tcPr>
            <w:tcW w:w="588" w:type="pct"/>
            <w:shd w:val="clear" w:color="auto" w:fill="auto"/>
            <w:vAlign w:val="center"/>
            <w:hideMark/>
          </w:tcPr>
          <w:p w14:paraId="3FC413D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152.0</w:t>
            </w:r>
          </w:p>
        </w:tc>
        <w:tc>
          <w:tcPr>
            <w:tcW w:w="599" w:type="pct"/>
            <w:shd w:val="clear" w:color="auto" w:fill="auto"/>
            <w:vAlign w:val="center"/>
            <w:hideMark/>
          </w:tcPr>
          <w:p w14:paraId="6039126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86.4%</w:t>
            </w:r>
          </w:p>
        </w:tc>
      </w:tr>
      <w:tr w:rsidR="00DC6144" w:rsidRPr="00DC6144" w14:paraId="621874C6" w14:textId="77777777" w:rsidTr="007518EB">
        <w:trPr>
          <w:trHeight w:val="288"/>
        </w:trPr>
        <w:tc>
          <w:tcPr>
            <w:tcW w:w="337" w:type="pct"/>
            <w:shd w:val="clear" w:color="auto" w:fill="auto"/>
            <w:vAlign w:val="center"/>
            <w:hideMark/>
          </w:tcPr>
          <w:p w14:paraId="325AEB50"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502286A"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1ED547D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35.0</w:t>
            </w:r>
          </w:p>
        </w:tc>
        <w:tc>
          <w:tcPr>
            <w:tcW w:w="770" w:type="pct"/>
            <w:shd w:val="clear" w:color="auto" w:fill="auto"/>
            <w:vAlign w:val="center"/>
            <w:hideMark/>
          </w:tcPr>
          <w:p w14:paraId="7732F5E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35.7</w:t>
            </w:r>
          </w:p>
        </w:tc>
        <w:tc>
          <w:tcPr>
            <w:tcW w:w="588" w:type="pct"/>
            <w:shd w:val="clear" w:color="auto" w:fill="auto"/>
            <w:vAlign w:val="center"/>
            <w:hideMark/>
          </w:tcPr>
          <w:p w14:paraId="79115C9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25.6</w:t>
            </w:r>
          </w:p>
        </w:tc>
        <w:tc>
          <w:tcPr>
            <w:tcW w:w="599" w:type="pct"/>
            <w:shd w:val="clear" w:color="auto" w:fill="auto"/>
            <w:vAlign w:val="center"/>
            <w:hideMark/>
          </w:tcPr>
          <w:p w14:paraId="2A1AD2D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71.8%</w:t>
            </w:r>
          </w:p>
        </w:tc>
      </w:tr>
      <w:tr w:rsidR="00DC6144" w:rsidRPr="00DC6144" w14:paraId="47BA1A0C" w14:textId="77777777" w:rsidTr="007518EB">
        <w:trPr>
          <w:trHeight w:val="288"/>
        </w:trPr>
        <w:tc>
          <w:tcPr>
            <w:tcW w:w="337" w:type="pct"/>
            <w:shd w:val="clear" w:color="auto" w:fill="auto"/>
            <w:vAlign w:val="center"/>
            <w:hideMark/>
          </w:tcPr>
          <w:p w14:paraId="5F44BFDF"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6B81B616"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6A334F4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20.0</w:t>
            </w:r>
          </w:p>
        </w:tc>
        <w:tc>
          <w:tcPr>
            <w:tcW w:w="770" w:type="pct"/>
            <w:shd w:val="clear" w:color="auto" w:fill="auto"/>
            <w:vAlign w:val="center"/>
            <w:hideMark/>
          </w:tcPr>
          <w:p w14:paraId="4D75E04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89.5</w:t>
            </w:r>
          </w:p>
        </w:tc>
        <w:tc>
          <w:tcPr>
            <w:tcW w:w="588" w:type="pct"/>
            <w:shd w:val="clear" w:color="auto" w:fill="auto"/>
            <w:vAlign w:val="center"/>
            <w:hideMark/>
          </w:tcPr>
          <w:p w14:paraId="3E29596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75.5</w:t>
            </w:r>
          </w:p>
        </w:tc>
        <w:tc>
          <w:tcPr>
            <w:tcW w:w="599" w:type="pct"/>
            <w:shd w:val="clear" w:color="auto" w:fill="auto"/>
            <w:vAlign w:val="center"/>
            <w:hideMark/>
          </w:tcPr>
          <w:p w14:paraId="5356E5C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84.4%</w:t>
            </w:r>
          </w:p>
        </w:tc>
      </w:tr>
      <w:tr w:rsidR="00DC6144" w:rsidRPr="00DC6144" w14:paraId="7B34F9AD" w14:textId="77777777" w:rsidTr="007518EB">
        <w:trPr>
          <w:trHeight w:val="288"/>
        </w:trPr>
        <w:tc>
          <w:tcPr>
            <w:tcW w:w="337" w:type="pct"/>
            <w:shd w:val="clear" w:color="auto" w:fill="auto"/>
            <w:vAlign w:val="center"/>
            <w:hideMark/>
          </w:tcPr>
          <w:p w14:paraId="498629E2"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23 00</w:t>
            </w:r>
          </w:p>
        </w:tc>
        <w:tc>
          <w:tcPr>
            <w:tcW w:w="1926" w:type="pct"/>
            <w:shd w:val="clear" w:color="auto" w:fill="auto"/>
            <w:vAlign w:val="center"/>
            <w:hideMark/>
          </w:tcPr>
          <w:p w14:paraId="3B018FAE" w14:textId="77777777" w:rsidR="00DC6144" w:rsidRPr="00DC6144" w:rsidRDefault="00261ED5"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Ministry of finances of Georgia</w:t>
            </w:r>
          </w:p>
        </w:tc>
        <w:tc>
          <w:tcPr>
            <w:tcW w:w="781" w:type="pct"/>
            <w:shd w:val="clear" w:color="auto" w:fill="auto"/>
            <w:vAlign w:val="center"/>
            <w:hideMark/>
          </w:tcPr>
          <w:p w14:paraId="45F1D21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105,404.8</w:t>
            </w:r>
          </w:p>
        </w:tc>
        <w:tc>
          <w:tcPr>
            <w:tcW w:w="770" w:type="pct"/>
            <w:shd w:val="clear" w:color="auto" w:fill="auto"/>
            <w:vAlign w:val="center"/>
            <w:hideMark/>
          </w:tcPr>
          <w:p w14:paraId="69167C72"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105,409.7</w:t>
            </w:r>
          </w:p>
        </w:tc>
        <w:tc>
          <w:tcPr>
            <w:tcW w:w="588" w:type="pct"/>
            <w:shd w:val="clear" w:color="auto" w:fill="auto"/>
            <w:vAlign w:val="center"/>
            <w:hideMark/>
          </w:tcPr>
          <w:p w14:paraId="1EB1206B"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102,102.0</w:t>
            </w:r>
          </w:p>
        </w:tc>
        <w:tc>
          <w:tcPr>
            <w:tcW w:w="599" w:type="pct"/>
            <w:shd w:val="clear" w:color="auto" w:fill="auto"/>
            <w:vAlign w:val="center"/>
            <w:hideMark/>
          </w:tcPr>
          <w:p w14:paraId="0C357E25"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96.9%</w:t>
            </w:r>
          </w:p>
        </w:tc>
      </w:tr>
      <w:tr w:rsidR="00DC6144" w:rsidRPr="00DC6144" w14:paraId="6F1EC74A" w14:textId="77777777" w:rsidTr="007518EB">
        <w:trPr>
          <w:trHeight w:val="288"/>
        </w:trPr>
        <w:tc>
          <w:tcPr>
            <w:tcW w:w="337" w:type="pct"/>
            <w:shd w:val="clear" w:color="auto" w:fill="auto"/>
            <w:vAlign w:val="center"/>
            <w:hideMark/>
          </w:tcPr>
          <w:p w14:paraId="3A5B5071"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5C29DCC9"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4D07EDC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96,044.8</w:t>
            </w:r>
          </w:p>
        </w:tc>
        <w:tc>
          <w:tcPr>
            <w:tcW w:w="770" w:type="pct"/>
            <w:shd w:val="clear" w:color="auto" w:fill="auto"/>
            <w:vAlign w:val="center"/>
            <w:hideMark/>
          </w:tcPr>
          <w:p w14:paraId="4439AE3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92,732.5</w:t>
            </w:r>
          </w:p>
        </w:tc>
        <w:tc>
          <w:tcPr>
            <w:tcW w:w="588" w:type="pct"/>
            <w:shd w:val="clear" w:color="auto" w:fill="auto"/>
            <w:vAlign w:val="center"/>
            <w:hideMark/>
          </w:tcPr>
          <w:p w14:paraId="73DCE29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90,658.7</w:t>
            </w:r>
          </w:p>
        </w:tc>
        <w:tc>
          <w:tcPr>
            <w:tcW w:w="599" w:type="pct"/>
            <w:shd w:val="clear" w:color="auto" w:fill="auto"/>
            <w:vAlign w:val="center"/>
            <w:hideMark/>
          </w:tcPr>
          <w:p w14:paraId="7BEDDC0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97.8%</w:t>
            </w:r>
          </w:p>
        </w:tc>
      </w:tr>
      <w:tr w:rsidR="00DC6144" w:rsidRPr="00DC6144" w14:paraId="4267585E" w14:textId="77777777" w:rsidTr="007518EB">
        <w:trPr>
          <w:trHeight w:val="288"/>
        </w:trPr>
        <w:tc>
          <w:tcPr>
            <w:tcW w:w="337" w:type="pct"/>
            <w:shd w:val="clear" w:color="auto" w:fill="auto"/>
            <w:vAlign w:val="center"/>
            <w:hideMark/>
          </w:tcPr>
          <w:p w14:paraId="0AD05E7E"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6C5BDF2"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1B14D34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59,004.8</w:t>
            </w:r>
          </w:p>
        </w:tc>
        <w:tc>
          <w:tcPr>
            <w:tcW w:w="770" w:type="pct"/>
            <w:shd w:val="clear" w:color="auto" w:fill="auto"/>
            <w:vAlign w:val="center"/>
            <w:hideMark/>
          </w:tcPr>
          <w:p w14:paraId="08F9B65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58,901.3</w:t>
            </w:r>
          </w:p>
        </w:tc>
        <w:tc>
          <w:tcPr>
            <w:tcW w:w="588" w:type="pct"/>
            <w:shd w:val="clear" w:color="auto" w:fill="auto"/>
            <w:vAlign w:val="center"/>
            <w:hideMark/>
          </w:tcPr>
          <w:p w14:paraId="6ED4EAE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57,865.9</w:t>
            </w:r>
          </w:p>
        </w:tc>
        <w:tc>
          <w:tcPr>
            <w:tcW w:w="599" w:type="pct"/>
            <w:shd w:val="clear" w:color="auto" w:fill="auto"/>
            <w:vAlign w:val="center"/>
            <w:hideMark/>
          </w:tcPr>
          <w:p w14:paraId="79440B0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98.2%</w:t>
            </w:r>
          </w:p>
        </w:tc>
      </w:tr>
      <w:tr w:rsidR="00DC6144" w:rsidRPr="00DC6144" w14:paraId="69199B30" w14:textId="77777777" w:rsidTr="007518EB">
        <w:trPr>
          <w:trHeight w:val="288"/>
        </w:trPr>
        <w:tc>
          <w:tcPr>
            <w:tcW w:w="337" w:type="pct"/>
            <w:shd w:val="clear" w:color="auto" w:fill="auto"/>
            <w:vAlign w:val="center"/>
            <w:hideMark/>
          </w:tcPr>
          <w:p w14:paraId="11B5E5BE"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A3B6A77"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247012C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35,355.0</w:t>
            </w:r>
          </w:p>
        </w:tc>
        <w:tc>
          <w:tcPr>
            <w:tcW w:w="770" w:type="pct"/>
            <w:shd w:val="clear" w:color="auto" w:fill="auto"/>
            <w:vAlign w:val="center"/>
            <w:hideMark/>
          </w:tcPr>
          <w:p w14:paraId="7A8E057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31,900.7</w:t>
            </w:r>
          </w:p>
        </w:tc>
        <w:tc>
          <w:tcPr>
            <w:tcW w:w="588" w:type="pct"/>
            <w:shd w:val="clear" w:color="auto" w:fill="auto"/>
            <w:vAlign w:val="center"/>
            <w:hideMark/>
          </w:tcPr>
          <w:p w14:paraId="3574422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30,962.5</w:t>
            </w:r>
          </w:p>
        </w:tc>
        <w:tc>
          <w:tcPr>
            <w:tcW w:w="599" w:type="pct"/>
            <w:shd w:val="clear" w:color="auto" w:fill="auto"/>
            <w:vAlign w:val="center"/>
            <w:hideMark/>
          </w:tcPr>
          <w:p w14:paraId="481BAF1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97.1%</w:t>
            </w:r>
          </w:p>
        </w:tc>
      </w:tr>
      <w:tr w:rsidR="00DC6144" w:rsidRPr="00DC6144" w14:paraId="5B0F6CAA" w14:textId="77777777" w:rsidTr="007518EB">
        <w:trPr>
          <w:trHeight w:val="288"/>
        </w:trPr>
        <w:tc>
          <w:tcPr>
            <w:tcW w:w="337" w:type="pct"/>
            <w:shd w:val="clear" w:color="auto" w:fill="auto"/>
            <w:vAlign w:val="center"/>
            <w:hideMark/>
          </w:tcPr>
          <w:p w14:paraId="16636E5C"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F8D84CD"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732CB45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187.0</w:t>
            </w:r>
          </w:p>
        </w:tc>
        <w:tc>
          <w:tcPr>
            <w:tcW w:w="770" w:type="pct"/>
            <w:shd w:val="clear" w:color="auto" w:fill="auto"/>
            <w:vAlign w:val="center"/>
            <w:hideMark/>
          </w:tcPr>
          <w:p w14:paraId="150E6D6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187.0</w:t>
            </w:r>
          </w:p>
        </w:tc>
        <w:tc>
          <w:tcPr>
            <w:tcW w:w="588" w:type="pct"/>
            <w:shd w:val="clear" w:color="auto" w:fill="auto"/>
            <w:vAlign w:val="center"/>
            <w:hideMark/>
          </w:tcPr>
          <w:p w14:paraId="6587EA7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157.4</w:t>
            </w:r>
          </w:p>
        </w:tc>
        <w:tc>
          <w:tcPr>
            <w:tcW w:w="599" w:type="pct"/>
            <w:shd w:val="clear" w:color="auto" w:fill="auto"/>
            <w:vAlign w:val="center"/>
            <w:hideMark/>
          </w:tcPr>
          <w:p w14:paraId="2A3C016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84.2%</w:t>
            </w:r>
          </w:p>
        </w:tc>
      </w:tr>
      <w:tr w:rsidR="00DC6144" w:rsidRPr="00DC6144" w14:paraId="7B37B2B7" w14:textId="77777777" w:rsidTr="007518EB">
        <w:trPr>
          <w:trHeight w:val="288"/>
        </w:trPr>
        <w:tc>
          <w:tcPr>
            <w:tcW w:w="337" w:type="pct"/>
            <w:shd w:val="clear" w:color="auto" w:fill="auto"/>
            <w:vAlign w:val="center"/>
            <w:hideMark/>
          </w:tcPr>
          <w:p w14:paraId="79C8AD31"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2A91F2C"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4D1DA3E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305.0</w:t>
            </w:r>
          </w:p>
        </w:tc>
        <w:tc>
          <w:tcPr>
            <w:tcW w:w="770" w:type="pct"/>
            <w:shd w:val="clear" w:color="auto" w:fill="auto"/>
            <w:vAlign w:val="center"/>
            <w:hideMark/>
          </w:tcPr>
          <w:p w14:paraId="0525318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408.5</w:t>
            </w:r>
          </w:p>
        </w:tc>
        <w:tc>
          <w:tcPr>
            <w:tcW w:w="588" w:type="pct"/>
            <w:shd w:val="clear" w:color="auto" w:fill="auto"/>
            <w:vAlign w:val="center"/>
            <w:hideMark/>
          </w:tcPr>
          <w:p w14:paraId="7EEAD24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371.1</w:t>
            </w:r>
          </w:p>
        </w:tc>
        <w:tc>
          <w:tcPr>
            <w:tcW w:w="599" w:type="pct"/>
            <w:shd w:val="clear" w:color="auto" w:fill="auto"/>
            <w:vAlign w:val="center"/>
            <w:hideMark/>
          </w:tcPr>
          <w:p w14:paraId="1190CDE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90.8%</w:t>
            </w:r>
          </w:p>
        </w:tc>
      </w:tr>
      <w:tr w:rsidR="00DC6144" w:rsidRPr="00DC6144" w14:paraId="75EC04CD" w14:textId="77777777" w:rsidTr="007518EB">
        <w:trPr>
          <w:trHeight w:val="288"/>
        </w:trPr>
        <w:tc>
          <w:tcPr>
            <w:tcW w:w="337" w:type="pct"/>
            <w:shd w:val="clear" w:color="auto" w:fill="auto"/>
            <w:vAlign w:val="center"/>
            <w:hideMark/>
          </w:tcPr>
          <w:p w14:paraId="22CFFF3B"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07F51E1"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4F74D73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1,193.0</w:t>
            </w:r>
          </w:p>
        </w:tc>
        <w:tc>
          <w:tcPr>
            <w:tcW w:w="770" w:type="pct"/>
            <w:shd w:val="clear" w:color="auto" w:fill="auto"/>
            <w:vAlign w:val="center"/>
            <w:hideMark/>
          </w:tcPr>
          <w:p w14:paraId="5072295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1,335.0</w:t>
            </w:r>
          </w:p>
        </w:tc>
        <w:tc>
          <w:tcPr>
            <w:tcW w:w="588" w:type="pct"/>
            <w:shd w:val="clear" w:color="auto" w:fill="auto"/>
            <w:vAlign w:val="center"/>
            <w:hideMark/>
          </w:tcPr>
          <w:p w14:paraId="46A88A7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1,301.8</w:t>
            </w:r>
          </w:p>
        </w:tc>
        <w:tc>
          <w:tcPr>
            <w:tcW w:w="599" w:type="pct"/>
            <w:shd w:val="clear" w:color="auto" w:fill="auto"/>
            <w:vAlign w:val="center"/>
            <w:hideMark/>
          </w:tcPr>
          <w:p w14:paraId="4AD55A0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97.5%</w:t>
            </w:r>
          </w:p>
        </w:tc>
      </w:tr>
      <w:tr w:rsidR="00DC6144" w:rsidRPr="00DC6144" w14:paraId="31EB8874" w14:textId="77777777" w:rsidTr="007518EB">
        <w:trPr>
          <w:trHeight w:val="288"/>
        </w:trPr>
        <w:tc>
          <w:tcPr>
            <w:tcW w:w="337" w:type="pct"/>
            <w:shd w:val="clear" w:color="auto" w:fill="auto"/>
            <w:vAlign w:val="center"/>
            <w:hideMark/>
          </w:tcPr>
          <w:p w14:paraId="7A811E23"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466E13AF"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07F5FAD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9,360.0</w:t>
            </w:r>
          </w:p>
        </w:tc>
        <w:tc>
          <w:tcPr>
            <w:tcW w:w="770" w:type="pct"/>
            <w:shd w:val="clear" w:color="auto" w:fill="auto"/>
            <w:vAlign w:val="center"/>
            <w:hideMark/>
          </w:tcPr>
          <w:p w14:paraId="02A5C56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12,677.2</w:t>
            </w:r>
          </w:p>
        </w:tc>
        <w:tc>
          <w:tcPr>
            <w:tcW w:w="588" w:type="pct"/>
            <w:shd w:val="clear" w:color="auto" w:fill="auto"/>
            <w:vAlign w:val="center"/>
            <w:hideMark/>
          </w:tcPr>
          <w:p w14:paraId="2C92E77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11,443.3</w:t>
            </w:r>
          </w:p>
        </w:tc>
        <w:tc>
          <w:tcPr>
            <w:tcW w:w="599" w:type="pct"/>
            <w:shd w:val="clear" w:color="auto" w:fill="auto"/>
            <w:vAlign w:val="center"/>
            <w:hideMark/>
          </w:tcPr>
          <w:p w14:paraId="1AC5D0E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90.3%</w:t>
            </w:r>
          </w:p>
        </w:tc>
      </w:tr>
      <w:tr w:rsidR="00DC6144" w:rsidRPr="00DC6144" w14:paraId="47787520" w14:textId="77777777" w:rsidTr="007518EB">
        <w:trPr>
          <w:trHeight w:val="288"/>
        </w:trPr>
        <w:tc>
          <w:tcPr>
            <w:tcW w:w="337" w:type="pct"/>
            <w:shd w:val="clear" w:color="auto" w:fill="auto"/>
            <w:vAlign w:val="center"/>
            <w:hideMark/>
          </w:tcPr>
          <w:p w14:paraId="33DEAAE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23 01</w:t>
            </w:r>
          </w:p>
        </w:tc>
        <w:tc>
          <w:tcPr>
            <w:tcW w:w="1926" w:type="pct"/>
            <w:shd w:val="clear" w:color="auto" w:fill="auto"/>
            <w:vAlign w:val="center"/>
            <w:hideMark/>
          </w:tcPr>
          <w:p w14:paraId="004E19F6" w14:textId="77777777" w:rsidR="00DC6144" w:rsidRPr="00DC6144" w:rsidRDefault="00261ED5"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Management of state finances</w:t>
            </w:r>
          </w:p>
        </w:tc>
        <w:tc>
          <w:tcPr>
            <w:tcW w:w="781" w:type="pct"/>
            <w:shd w:val="clear" w:color="auto" w:fill="auto"/>
            <w:vAlign w:val="center"/>
            <w:hideMark/>
          </w:tcPr>
          <w:p w14:paraId="4F46A9E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23,695.0</w:t>
            </w:r>
          </w:p>
        </w:tc>
        <w:tc>
          <w:tcPr>
            <w:tcW w:w="770" w:type="pct"/>
            <w:shd w:val="clear" w:color="auto" w:fill="auto"/>
            <w:vAlign w:val="center"/>
            <w:hideMark/>
          </w:tcPr>
          <w:p w14:paraId="64F05A2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27,465.9</w:t>
            </w:r>
          </w:p>
        </w:tc>
        <w:tc>
          <w:tcPr>
            <w:tcW w:w="588" w:type="pct"/>
            <w:shd w:val="clear" w:color="auto" w:fill="auto"/>
            <w:vAlign w:val="center"/>
            <w:hideMark/>
          </w:tcPr>
          <w:p w14:paraId="73BF9FF2"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25,763.9</w:t>
            </w:r>
          </w:p>
        </w:tc>
        <w:tc>
          <w:tcPr>
            <w:tcW w:w="599" w:type="pct"/>
            <w:shd w:val="clear" w:color="auto" w:fill="auto"/>
            <w:vAlign w:val="center"/>
            <w:hideMark/>
          </w:tcPr>
          <w:p w14:paraId="19680AF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93.8%</w:t>
            </w:r>
          </w:p>
        </w:tc>
      </w:tr>
      <w:tr w:rsidR="00DC6144" w:rsidRPr="00DC6144" w14:paraId="41288732" w14:textId="77777777" w:rsidTr="007518EB">
        <w:trPr>
          <w:trHeight w:val="288"/>
        </w:trPr>
        <w:tc>
          <w:tcPr>
            <w:tcW w:w="337" w:type="pct"/>
            <w:shd w:val="clear" w:color="auto" w:fill="auto"/>
            <w:vAlign w:val="center"/>
            <w:hideMark/>
          </w:tcPr>
          <w:p w14:paraId="73322197"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653F9D4E"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5482B87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21,555.0</w:t>
            </w:r>
          </w:p>
        </w:tc>
        <w:tc>
          <w:tcPr>
            <w:tcW w:w="770" w:type="pct"/>
            <w:shd w:val="clear" w:color="auto" w:fill="auto"/>
            <w:vAlign w:val="center"/>
            <w:hideMark/>
          </w:tcPr>
          <w:p w14:paraId="35EC769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23,511.9</w:t>
            </w:r>
          </w:p>
        </w:tc>
        <w:tc>
          <w:tcPr>
            <w:tcW w:w="588" w:type="pct"/>
            <w:shd w:val="clear" w:color="auto" w:fill="auto"/>
            <w:vAlign w:val="center"/>
            <w:hideMark/>
          </w:tcPr>
          <w:p w14:paraId="4B8F51C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22,198.4</w:t>
            </w:r>
          </w:p>
        </w:tc>
        <w:tc>
          <w:tcPr>
            <w:tcW w:w="599" w:type="pct"/>
            <w:shd w:val="clear" w:color="auto" w:fill="auto"/>
            <w:vAlign w:val="center"/>
            <w:hideMark/>
          </w:tcPr>
          <w:p w14:paraId="5440487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94.4%</w:t>
            </w:r>
          </w:p>
        </w:tc>
      </w:tr>
      <w:tr w:rsidR="00DC6144" w:rsidRPr="00DC6144" w14:paraId="28624FEE" w14:textId="77777777" w:rsidTr="007518EB">
        <w:trPr>
          <w:trHeight w:val="288"/>
        </w:trPr>
        <w:tc>
          <w:tcPr>
            <w:tcW w:w="337" w:type="pct"/>
            <w:shd w:val="clear" w:color="auto" w:fill="auto"/>
            <w:vAlign w:val="center"/>
            <w:hideMark/>
          </w:tcPr>
          <w:p w14:paraId="4AD76912"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4E6C48F"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640F86C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9,925.0</w:t>
            </w:r>
          </w:p>
        </w:tc>
        <w:tc>
          <w:tcPr>
            <w:tcW w:w="770" w:type="pct"/>
            <w:shd w:val="clear" w:color="auto" w:fill="auto"/>
            <w:vAlign w:val="center"/>
            <w:hideMark/>
          </w:tcPr>
          <w:p w14:paraId="42B3530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9,900.0</w:t>
            </w:r>
          </w:p>
        </w:tc>
        <w:tc>
          <w:tcPr>
            <w:tcW w:w="588" w:type="pct"/>
            <w:shd w:val="clear" w:color="auto" w:fill="auto"/>
            <w:vAlign w:val="center"/>
            <w:hideMark/>
          </w:tcPr>
          <w:p w14:paraId="7485AE6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9,170.4</w:t>
            </w:r>
          </w:p>
        </w:tc>
        <w:tc>
          <w:tcPr>
            <w:tcW w:w="599" w:type="pct"/>
            <w:shd w:val="clear" w:color="auto" w:fill="auto"/>
            <w:vAlign w:val="center"/>
            <w:hideMark/>
          </w:tcPr>
          <w:p w14:paraId="4780845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92.6%</w:t>
            </w:r>
          </w:p>
        </w:tc>
      </w:tr>
      <w:tr w:rsidR="00DC6144" w:rsidRPr="00DC6144" w14:paraId="50EEF3D9" w14:textId="77777777" w:rsidTr="007518EB">
        <w:trPr>
          <w:trHeight w:val="288"/>
        </w:trPr>
        <w:tc>
          <w:tcPr>
            <w:tcW w:w="337" w:type="pct"/>
            <w:shd w:val="clear" w:color="auto" w:fill="auto"/>
            <w:vAlign w:val="center"/>
            <w:hideMark/>
          </w:tcPr>
          <w:p w14:paraId="5EA13221"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90CFF91"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32B546E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11,130.0</w:t>
            </w:r>
          </w:p>
        </w:tc>
        <w:tc>
          <w:tcPr>
            <w:tcW w:w="770" w:type="pct"/>
            <w:shd w:val="clear" w:color="auto" w:fill="auto"/>
            <w:vAlign w:val="center"/>
            <w:hideMark/>
          </w:tcPr>
          <w:p w14:paraId="6F6CDA1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12,944.9</w:t>
            </w:r>
          </w:p>
        </w:tc>
        <w:tc>
          <w:tcPr>
            <w:tcW w:w="588" w:type="pct"/>
            <w:shd w:val="clear" w:color="auto" w:fill="auto"/>
            <w:vAlign w:val="center"/>
            <w:hideMark/>
          </w:tcPr>
          <w:p w14:paraId="3DF8631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12,403.8</w:t>
            </w:r>
          </w:p>
        </w:tc>
        <w:tc>
          <w:tcPr>
            <w:tcW w:w="599" w:type="pct"/>
            <w:shd w:val="clear" w:color="auto" w:fill="auto"/>
            <w:vAlign w:val="center"/>
            <w:hideMark/>
          </w:tcPr>
          <w:p w14:paraId="7CFEAAE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95.8%</w:t>
            </w:r>
          </w:p>
        </w:tc>
      </w:tr>
      <w:tr w:rsidR="00DC6144" w:rsidRPr="00DC6144" w14:paraId="39F90E51" w14:textId="77777777" w:rsidTr="007518EB">
        <w:trPr>
          <w:trHeight w:val="288"/>
        </w:trPr>
        <w:tc>
          <w:tcPr>
            <w:tcW w:w="337" w:type="pct"/>
            <w:shd w:val="clear" w:color="auto" w:fill="auto"/>
            <w:vAlign w:val="center"/>
            <w:hideMark/>
          </w:tcPr>
          <w:p w14:paraId="7A0DB1F5"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A70F3F2"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5A4B732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150.0</w:t>
            </w:r>
          </w:p>
        </w:tc>
        <w:tc>
          <w:tcPr>
            <w:tcW w:w="770" w:type="pct"/>
            <w:shd w:val="clear" w:color="auto" w:fill="auto"/>
            <w:vAlign w:val="center"/>
            <w:hideMark/>
          </w:tcPr>
          <w:p w14:paraId="1B8CF90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150.0</w:t>
            </w:r>
          </w:p>
        </w:tc>
        <w:tc>
          <w:tcPr>
            <w:tcW w:w="588" w:type="pct"/>
            <w:shd w:val="clear" w:color="auto" w:fill="auto"/>
            <w:vAlign w:val="center"/>
            <w:hideMark/>
          </w:tcPr>
          <w:p w14:paraId="0A3A704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136.4</w:t>
            </w:r>
          </w:p>
        </w:tc>
        <w:tc>
          <w:tcPr>
            <w:tcW w:w="599" w:type="pct"/>
            <w:shd w:val="clear" w:color="auto" w:fill="auto"/>
            <w:vAlign w:val="center"/>
            <w:hideMark/>
          </w:tcPr>
          <w:p w14:paraId="7EF28C3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90.9%</w:t>
            </w:r>
          </w:p>
        </w:tc>
      </w:tr>
      <w:tr w:rsidR="00DC6144" w:rsidRPr="00DC6144" w14:paraId="336D4C5F" w14:textId="77777777" w:rsidTr="007518EB">
        <w:trPr>
          <w:trHeight w:val="288"/>
        </w:trPr>
        <w:tc>
          <w:tcPr>
            <w:tcW w:w="337" w:type="pct"/>
            <w:shd w:val="clear" w:color="auto" w:fill="auto"/>
            <w:vAlign w:val="center"/>
            <w:hideMark/>
          </w:tcPr>
          <w:p w14:paraId="22A6FD17"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B480FA7"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168D71A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160.0</w:t>
            </w:r>
          </w:p>
        </w:tc>
        <w:tc>
          <w:tcPr>
            <w:tcW w:w="770" w:type="pct"/>
            <w:shd w:val="clear" w:color="auto" w:fill="auto"/>
            <w:vAlign w:val="center"/>
            <w:hideMark/>
          </w:tcPr>
          <w:p w14:paraId="4B4CFFF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185.0</w:t>
            </w:r>
          </w:p>
        </w:tc>
        <w:tc>
          <w:tcPr>
            <w:tcW w:w="588" w:type="pct"/>
            <w:shd w:val="clear" w:color="auto" w:fill="auto"/>
            <w:vAlign w:val="center"/>
            <w:hideMark/>
          </w:tcPr>
          <w:p w14:paraId="64053FD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165.1</w:t>
            </w:r>
          </w:p>
        </w:tc>
        <w:tc>
          <w:tcPr>
            <w:tcW w:w="599" w:type="pct"/>
            <w:shd w:val="clear" w:color="auto" w:fill="auto"/>
            <w:vAlign w:val="center"/>
            <w:hideMark/>
          </w:tcPr>
          <w:p w14:paraId="386FC88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89.2%</w:t>
            </w:r>
          </w:p>
        </w:tc>
      </w:tr>
      <w:tr w:rsidR="00DC6144" w:rsidRPr="00DC6144" w14:paraId="35EC23F0" w14:textId="77777777" w:rsidTr="007518EB">
        <w:trPr>
          <w:trHeight w:val="288"/>
        </w:trPr>
        <w:tc>
          <w:tcPr>
            <w:tcW w:w="337" w:type="pct"/>
            <w:shd w:val="clear" w:color="auto" w:fill="auto"/>
            <w:vAlign w:val="center"/>
            <w:hideMark/>
          </w:tcPr>
          <w:p w14:paraId="0317A41E"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CFFD0F1"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3CFF705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190.0</w:t>
            </w:r>
          </w:p>
        </w:tc>
        <w:tc>
          <w:tcPr>
            <w:tcW w:w="770" w:type="pct"/>
            <w:shd w:val="clear" w:color="auto" w:fill="auto"/>
            <w:vAlign w:val="center"/>
            <w:hideMark/>
          </w:tcPr>
          <w:p w14:paraId="2E8497D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332.0</w:t>
            </w:r>
          </w:p>
        </w:tc>
        <w:tc>
          <w:tcPr>
            <w:tcW w:w="588" w:type="pct"/>
            <w:shd w:val="clear" w:color="auto" w:fill="auto"/>
            <w:vAlign w:val="center"/>
            <w:hideMark/>
          </w:tcPr>
          <w:p w14:paraId="2FC1C05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322.6</w:t>
            </w:r>
          </w:p>
        </w:tc>
        <w:tc>
          <w:tcPr>
            <w:tcW w:w="599" w:type="pct"/>
            <w:shd w:val="clear" w:color="auto" w:fill="auto"/>
            <w:vAlign w:val="center"/>
            <w:hideMark/>
          </w:tcPr>
          <w:p w14:paraId="36FD7E8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97.2%</w:t>
            </w:r>
          </w:p>
        </w:tc>
      </w:tr>
      <w:tr w:rsidR="00DC6144" w:rsidRPr="00DC6144" w14:paraId="128877F9" w14:textId="77777777" w:rsidTr="007518EB">
        <w:trPr>
          <w:trHeight w:val="288"/>
        </w:trPr>
        <w:tc>
          <w:tcPr>
            <w:tcW w:w="337" w:type="pct"/>
            <w:shd w:val="clear" w:color="auto" w:fill="auto"/>
            <w:vAlign w:val="center"/>
            <w:hideMark/>
          </w:tcPr>
          <w:p w14:paraId="3F2B83AE"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03678DB8"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36B487B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2,140.0</w:t>
            </w:r>
          </w:p>
        </w:tc>
        <w:tc>
          <w:tcPr>
            <w:tcW w:w="770" w:type="pct"/>
            <w:shd w:val="clear" w:color="auto" w:fill="auto"/>
            <w:vAlign w:val="center"/>
            <w:hideMark/>
          </w:tcPr>
          <w:p w14:paraId="46C72FF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3,954.0</w:t>
            </w:r>
          </w:p>
        </w:tc>
        <w:tc>
          <w:tcPr>
            <w:tcW w:w="588" w:type="pct"/>
            <w:shd w:val="clear" w:color="auto" w:fill="auto"/>
            <w:vAlign w:val="center"/>
            <w:hideMark/>
          </w:tcPr>
          <w:p w14:paraId="6288620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3,565.6</w:t>
            </w:r>
          </w:p>
        </w:tc>
        <w:tc>
          <w:tcPr>
            <w:tcW w:w="599" w:type="pct"/>
            <w:shd w:val="clear" w:color="auto" w:fill="auto"/>
            <w:vAlign w:val="center"/>
            <w:hideMark/>
          </w:tcPr>
          <w:p w14:paraId="2524DEE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90.2%</w:t>
            </w:r>
          </w:p>
        </w:tc>
      </w:tr>
      <w:tr w:rsidR="00DC6144" w:rsidRPr="00DC6144" w14:paraId="783CB1F6" w14:textId="77777777" w:rsidTr="007518EB">
        <w:trPr>
          <w:trHeight w:val="288"/>
        </w:trPr>
        <w:tc>
          <w:tcPr>
            <w:tcW w:w="337" w:type="pct"/>
            <w:shd w:val="clear" w:color="auto" w:fill="auto"/>
            <w:vAlign w:val="center"/>
            <w:hideMark/>
          </w:tcPr>
          <w:p w14:paraId="186F517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23 02</w:t>
            </w:r>
          </w:p>
        </w:tc>
        <w:tc>
          <w:tcPr>
            <w:tcW w:w="1926" w:type="pct"/>
            <w:shd w:val="clear" w:color="auto" w:fill="auto"/>
            <w:vAlign w:val="center"/>
            <w:hideMark/>
          </w:tcPr>
          <w:p w14:paraId="0194288F" w14:textId="77777777" w:rsidR="00DC6144" w:rsidRPr="00DC6144" w:rsidRDefault="00261ED5"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Revenue mobilization and improvement of payer services</w:t>
            </w:r>
          </w:p>
        </w:tc>
        <w:tc>
          <w:tcPr>
            <w:tcW w:w="781" w:type="pct"/>
            <w:shd w:val="clear" w:color="auto" w:fill="auto"/>
            <w:vAlign w:val="center"/>
            <w:hideMark/>
          </w:tcPr>
          <w:p w14:paraId="2BE4948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45,516.3</w:t>
            </w:r>
          </w:p>
        </w:tc>
        <w:tc>
          <w:tcPr>
            <w:tcW w:w="770" w:type="pct"/>
            <w:shd w:val="clear" w:color="auto" w:fill="auto"/>
            <w:vAlign w:val="center"/>
            <w:hideMark/>
          </w:tcPr>
          <w:p w14:paraId="7B229059"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40,669.3</w:t>
            </w:r>
          </w:p>
        </w:tc>
        <w:tc>
          <w:tcPr>
            <w:tcW w:w="588" w:type="pct"/>
            <w:shd w:val="clear" w:color="auto" w:fill="auto"/>
            <w:vAlign w:val="center"/>
            <w:hideMark/>
          </w:tcPr>
          <w:p w14:paraId="7808B07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39,632.2</w:t>
            </w:r>
          </w:p>
        </w:tc>
        <w:tc>
          <w:tcPr>
            <w:tcW w:w="599" w:type="pct"/>
            <w:shd w:val="clear" w:color="auto" w:fill="auto"/>
            <w:vAlign w:val="center"/>
            <w:hideMark/>
          </w:tcPr>
          <w:p w14:paraId="00668659"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97.4%</w:t>
            </w:r>
          </w:p>
        </w:tc>
      </w:tr>
      <w:tr w:rsidR="00DC6144" w:rsidRPr="00DC6144" w14:paraId="700FA06B" w14:textId="77777777" w:rsidTr="007518EB">
        <w:trPr>
          <w:trHeight w:val="288"/>
        </w:trPr>
        <w:tc>
          <w:tcPr>
            <w:tcW w:w="337" w:type="pct"/>
            <w:shd w:val="clear" w:color="auto" w:fill="auto"/>
            <w:vAlign w:val="center"/>
            <w:hideMark/>
          </w:tcPr>
          <w:p w14:paraId="4B841BF6"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26317C51"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537B01F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40,516.3</w:t>
            </w:r>
          </w:p>
        </w:tc>
        <w:tc>
          <w:tcPr>
            <w:tcW w:w="770" w:type="pct"/>
            <w:shd w:val="clear" w:color="auto" w:fill="auto"/>
            <w:vAlign w:val="center"/>
            <w:hideMark/>
          </w:tcPr>
          <w:p w14:paraId="310873E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34,569.3</w:t>
            </w:r>
          </w:p>
        </w:tc>
        <w:tc>
          <w:tcPr>
            <w:tcW w:w="588" w:type="pct"/>
            <w:shd w:val="clear" w:color="auto" w:fill="auto"/>
            <w:vAlign w:val="center"/>
            <w:hideMark/>
          </w:tcPr>
          <w:p w14:paraId="2C53E7D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34,163.8</w:t>
            </w:r>
          </w:p>
        </w:tc>
        <w:tc>
          <w:tcPr>
            <w:tcW w:w="599" w:type="pct"/>
            <w:shd w:val="clear" w:color="auto" w:fill="auto"/>
            <w:vAlign w:val="center"/>
            <w:hideMark/>
          </w:tcPr>
          <w:p w14:paraId="29F3264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98.8%</w:t>
            </w:r>
          </w:p>
        </w:tc>
      </w:tr>
      <w:tr w:rsidR="00DC6144" w:rsidRPr="00DC6144" w14:paraId="23192950" w14:textId="77777777" w:rsidTr="007518EB">
        <w:trPr>
          <w:trHeight w:val="288"/>
        </w:trPr>
        <w:tc>
          <w:tcPr>
            <w:tcW w:w="337" w:type="pct"/>
            <w:shd w:val="clear" w:color="auto" w:fill="auto"/>
            <w:vAlign w:val="center"/>
            <w:hideMark/>
          </w:tcPr>
          <w:p w14:paraId="228A1F09"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7D560FB"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3FF6465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21,996.3</w:t>
            </w:r>
          </w:p>
        </w:tc>
        <w:tc>
          <w:tcPr>
            <w:tcW w:w="770" w:type="pct"/>
            <w:shd w:val="clear" w:color="auto" w:fill="auto"/>
            <w:vAlign w:val="center"/>
            <w:hideMark/>
          </w:tcPr>
          <w:p w14:paraId="65F44FB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21,996.3</w:t>
            </w:r>
          </w:p>
        </w:tc>
        <w:tc>
          <w:tcPr>
            <w:tcW w:w="588" w:type="pct"/>
            <w:shd w:val="clear" w:color="auto" w:fill="auto"/>
            <w:vAlign w:val="center"/>
            <w:hideMark/>
          </w:tcPr>
          <w:p w14:paraId="68A210F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21,942.1</w:t>
            </w:r>
          </w:p>
        </w:tc>
        <w:tc>
          <w:tcPr>
            <w:tcW w:w="599" w:type="pct"/>
            <w:shd w:val="clear" w:color="auto" w:fill="auto"/>
            <w:vAlign w:val="center"/>
            <w:hideMark/>
          </w:tcPr>
          <w:p w14:paraId="2C71C18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99.8%</w:t>
            </w:r>
          </w:p>
        </w:tc>
      </w:tr>
      <w:tr w:rsidR="00DC6144" w:rsidRPr="00DC6144" w14:paraId="2244E378" w14:textId="77777777" w:rsidTr="007518EB">
        <w:trPr>
          <w:trHeight w:val="288"/>
        </w:trPr>
        <w:tc>
          <w:tcPr>
            <w:tcW w:w="337" w:type="pct"/>
            <w:shd w:val="clear" w:color="auto" w:fill="auto"/>
            <w:vAlign w:val="center"/>
            <w:hideMark/>
          </w:tcPr>
          <w:p w14:paraId="1752A56D"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8A10563"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3458890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18,520.0</w:t>
            </w:r>
          </w:p>
        </w:tc>
        <w:tc>
          <w:tcPr>
            <w:tcW w:w="770" w:type="pct"/>
            <w:shd w:val="clear" w:color="auto" w:fill="auto"/>
            <w:vAlign w:val="center"/>
            <w:hideMark/>
          </w:tcPr>
          <w:p w14:paraId="438E624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12,573.0</w:t>
            </w:r>
          </w:p>
        </w:tc>
        <w:tc>
          <w:tcPr>
            <w:tcW w:w="588" w:type="pct"/>
            <w:shd w:val="clear" w:color="auto" w:fill="auto"/>
            <w:vAlign w:val="center"/>
            <w:hideMark/>
          </w:tcPr>
          <w:p w14:paraId="485D449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12,221.7</w:t>
            </w:r>
          </w:p>
        </w:tc>
        <w:tc>
          <w:tcPr>
            <w:tcW w:w="599" w:type="pct"/>
            <w:shd w:val="clear" w:color="auto" w:fill="auto"/>
            <w:vAlign w:val="center"/>
            <w:hideMark/>
          </w:tcPr>
          <w:p w14:paraId="3D1D25E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97.2%</w:t>
            </w:r>
          </w:p>
        </w:tc>
      </w:tr>
      <w:tr w:rsidR="00DC6144" w:rsidRPr="00DC6144" w14:paraId="24384C07" w14:textId="77777777" w:rsidTr="007518EB">
        <w:trPr>
          <w:trHeight w:val="288"/>
        </w:trPr>
        <w:tc>
          <w:tcPr>
            <w:tcW w:w="337" w:type="pct"/>
            <w:shd w:val="clear" w:color="auto" w:fill="auto"/>
            <w:vAlign w:val="center"/>
            <w:hideMark/>
          </w:tcPr>
          <w:p w14:paraId="47D73B6D"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270F8D5B"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1AAE9DD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5,000.0</w:t>
            </w:r>
          </w:p>
        </w:tc>
        <w:tc>
          <w:tcPr>
            <w:tcW w:w="770" w:type="pct"/>
            <w:shd w:val="clear" w:color="auto" w:fill="auto"/>
            <w:vAlign w:val="center"/>
            <w:hideMark/>
          </w:tcPr>
          <w:p w14:paraId="37EA53B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6,100.0</w:t>
            </w:r>
          </w:p>
        </w:tc>
        <w:tc>
          <w:tcPr>
            <w:tcW w:w="588" w:type="pct"/>
            <w:shd w:val="clear" w:color="auto" w:fill="auto"/>
            <w:vAlign w:val="center"/>
            <w:hideMark/>
          </w:tcPr>
          <w:p w14:paraId="339B658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5,468.3</w:t>
            </w:r>
          </w:p>
        </w:tc>
        <w:tc>
          <w:tcPr>
            <w:tcW w:w="599" w:type="pct"/>
            <w:shd w:val="clear" w:color="auto" w:fill="auto"/>
            <w:vAlign w:val="center"/>
            <w:hideMark/>
          </w:tcPr>
          <w:p w14:paraId="6B93E80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89.6%</w:t>
            </w:r>
          </w:p>
        </w:tc>
      </w:tr>
      <w:tr w:rsidR="00DC6144" w:rsidRPr="00DC6144" w14:paraId="091F1936" w14:textId="77777777" w:rsidTr="007518EB">
        <w:trPr>
          <w:trHeight w:val="288"/>
        </w:trPr>
        <w:tc>
          <w:tcPr>
            <w:tcW w:w="337" w:type="pct"/>
            <w:shd w:val="clear" w:color="auto" w:fill="auto"/>
            <w:vAlign w:val="center"/>
            <w:hideMark/>
          </w:tcPr>
          <w:p w14:paraId="1EC95E1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23 03</w:t>
            </w:r>
          </w:p>
        </w:tc>
        <w:tc>
          <w:tcPr>
            <w:tcW w:w="1926" w:type="pct"/>
            <w:shd w:val="clear" w:color="auto" w:fill="auto"/>
            <w:vAlign w:val="center"/>
            <w:hideMark/>
          </w:tcPr>
          <w:p w14:paraId="2E2C79DE" w14:textId="77777777" w:rsidR="00DC6144" w:rsidRPr="00DC6144" w:rsidRDefault="00261ED5"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Prevention of economic crime</w:t>
            </w:r>
          </w:p>
        </w:tc>
        <w:tc>
          <w:tcPr>
            <w:tcW w:w="781" w:type="pct"/>
            <w:shd w:val="clear" w:color="auto" w:fill="auto"/>
            <w:vAlign w:val="center"/>
            <w:hideMark/>
          </w:tcPr>
          <w:p w14:paraId="7B4C12BC"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25,235.0</w:t>
            </w:r>
          </w:p>
        </w:tc>
        <w:tc>
          <w:tcPr>
            <w:tcW w:w="770" w:type="pct"/>
            <w:shd w:val="clear" w:color="auto" w:fill="auto"/>
            <w:vAlign w:val="center"/>
            <w:hideMark/>
          </w:tcPr>
          <w:p w14:paraId="3077B56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26,316.0</w:t>
            </w:r>
          </w:p>
        </w:tc>
        <w:tc>
          <w:tcPr>
            <w:tcW w:w="588" w:type="pct"/>
            <w:shd w:val="clear" w:color="auto" w:fill="auto"/>
            <w:vAlign w:val="center"/>
            <w:hideMark/>
          </w:tcPr>
          <w:p w14:paraId="7B76001C"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25,448.5</w:t>
            </w:r>
          </w:p>
        </w:tc>
        <w:tc>
          <w:tcPr>
            <w:tcW w:w="599" w:type="pct"/>
            <w:shd w:val="clear" w:color="auto" w:fill="auto"/>
            <w:vAlign w:val="center"/>
            <w:hideMark/>
          </w:tcPr>
          <w:p w14:paraId="78EF230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96.7%</w:t>
            </w:r>
          </w:p>
        </w:tc>
      </w:tr>
      <w:tr w:rsidR="00DC6144" w:rsidRPr="00DC6144" w14:paraId="012A8840" w14:textId="77777777" w:rsidTr="007518EB">
        <w:trPr>
          <w:trHeight w:val="288"/>
        </w:trPr>
        <w:tc>
          <w:tcPr>
            <w:tcW w:w="337" w:type="pct"/>
            <w:shd w:val="clear" w:color="auto" w:fill="auto"/>
            <w:vAlign w:val="center"/>
            <w:hideMark/>
          </w:tcPr>
          <w:p w14:paraId="0916EE7C"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lastRenderedPageBreak/>
              <w:t> </w:t>
            </w:r>
          </w:p>
        </w:tc>
        <w:tc>
          <w:tcPr>
            <w:tcW w:w="1926" w:type="pct"/>
            <w:shd w:val="clear" w:color="auto" w:fill="auto"/>
            <w:vAlign w:val="center"/>
            <w:hideMark/>
          </w:tcPr>
          <w:p w14:paraId="4FC7B18F"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3AF3A2B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25,235.0</w:t>
            </w:r>
          </w:p>
        </w:tc>
        <w:tc>
          <w:tcPr>
            <w:tcW w:w="770" w:type="pct"/>
            <w:shd w:val="clear" w:color="auto" w:fill="auto"/>
            <w:vAlign w:val="center"/>
            <w:hideMark/>
          </w:tcPr>
          <w:p w14:paraId="2FB6830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26,062.0</w:t>
            </w:r>
          </w:p>
        </w:tc>
        <w:tc>
          <w:tcPr>
            <w:tcW w:w="588" w:type="pct"/>
            <w:shd w:val="clear" w:color="auto" w:fill="auto"/>
            <w:vAlign w:val="center"/>
            <w:hideMark/>
          </w:tcPr>
          <w:p w14:paraId="07CC712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25,390.4</w:t>
            </w:r>
          </w:p>
        </w:tc>
        <w:tc>
          <w:tcPr>
            <w:tcW w:w="599" w:type="pct"/>
            <w:shd w:val="clear" w:color="auto" w:fill="auto"/>
            <w:vAlign w:val="center"/>
            <w:hideMark/>
          </w:tcPr>
          <w:p w14:paraId="491D394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97.4%</w:t>
            </w:r>
          </w:p>
        </w:tc>
      </w:tr>
      <w:tr w:rsidR="00DC6144" w:rsidRPr="00DC6144" w14:paraId="3F00DEE3" w14:textId="77777777" w:rsidTr="007518EB">
        <w:trPr>
          <w:trHeight w:val="288"/>
        </w:trPr>
        <w:tc>
          <w:tcPr>
            <w:tcW w:w="337" w:type="pct"/>
            <w:shd w:val="clear" w:color="auto" w:fill="auto"/>
            <w:vAlign w:val="center"/>
            <w:hideMark/>
          </w:tcPr>
          <w:p w14:paraId="57B9A89C"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8864CB5"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2339672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21,750.0</w:t>
            </w:r>
          </w:p>
        </w:tc>
        <w:tc>
          <w:tcPr>
            <w:tcW w:w="770" w:type="pct"/>
            <w:shd w:val="clear" w:color="auto" w:fill="auto"/>
            <w:vAlign w:val="center"/>
            <w:hideMark/>
          </w:tcPr>
          <w:p w14:paraId="6C368A1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21,675.0</w:t>
            </w:r>
          </w:p>
        </w:tc>
        <w:tc>
          <w:tcPr>
            <w:tcW w:w="588" w:type="pct"/>
            <w:shd w:val="clear" w:color="auto" w:fill="auto"/>
            <w:vAlign w:val="center"/>
            <w:hideMark/>
          </w:tcPr>
          <w:p w14:paraId="035BC50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21,335.4</w:t>
            </w:r>
          </w:p>
        </w:tc>
        <w:tc>
          <w:tcPr>
            <w:tcW w:w="599" w:type="pct"/>
            <w:shd w:val="clear" w:color="auto" w:fill="auto"/>
            <w:vAlign w:val="center"/>
            <w:hideMark/>
          </w:tcPr>
          <w:p w14:paraId="72A1A9E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98.4%</w:t>
            </w:r>
          </w:p>
        </w:tc>
      </w:tr>
      <w:tr w:rsidR="00DC6144" w:rsidRPr="00DC6144" w14:paraId="06FF2F6A" w14:textId="77777777" w:rsidTr="007518EB">
        <w:trPr>
          <w:trHeight w:val="288"/>
        </w:trPr>
        <w:tc>
          <w:tcPr>
            <w:tcW w:w="337" w:type="pct"/>
            <w:shd w:val="clear" w:color="auto" w:fill="auto"/>
            <w:vAlign w:val="center"/>
            <w:hideMark/>
          </w:tcPr>
          <w:p w14:paraId="1F7372A0"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B011488"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637D65E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2,400.0</w:t>
            </w:r>
          </w:p>
        </w:tc>
        <w:tc>
          <w:tcPr>
            <w:tcW w:w="770" w:type="pct"/>
            <w:shd w:val="clear" w:color="auto" w:fill="auto"/>
            <w:vAlign w:val="center"/>
            <w:hideMark/>
          </w:tcPr>
          <w:p w14:paraId="5CBBD14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3,227.0</w:t>
            </w:r>
          </w:p>
        </w:tc>
        <w:tc>
          <w:tcPr>
            <w:tcW w:w="588" w:type="pct"/>
            <w:shd w:val="clear" w:color="auto" w:fill="auto"/>
            <w:vAlign w:val="center"/>
            <w:hideMark/>
          </w:tcPr>
          <w:p w14:paraId="2C58294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2,921.8</w:t>
            </w:r>
          </w:p>
        </w:tc>
        <w:tc>
          <w:tcPr>
            <w:tcW w:w="599" w:type="pct"/>
            <w:shd w:val="clear" w:color="auto" w:fill="auto"/>
            <w:vAlign w:val="center"/>
            <w:hideMark/>
          </w:tcPr>
          <w:p w14:paraId="4D350B4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90.5%</w:t>
            </w:r>
          </w:p>
        </w:tc>
      </w:tr>
      <w:tr w:rsidR="00DC6144" w:rsidRPr="00DC6144" w14:paraId="50601738" w14:textId="77777777" w:rsidTr="007518EB">
        <w:trPr>
          <w:trHeight w:val="288"/>
        </w:trPr>
        <w:tc>
          <w:tcPr>
            <w:tcW w:w="337" w:type="pct"/>
            <w:shd w:val="clear" w:color="auto" w:fill="auto"/>
            <w:vAlign w:val="center"/>
            <w:hideMark/>
          </w:tcPr>
          <w:p w14:paraId="06CAAFF5"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8CCF131"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594DBE9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85.0</w:t>
            </w:r>
          </w:p>
        </w:tc>
        <w:tc>
          <w:tcPr>
            <w:tcW w:w="770" w:type="pct"/>
            <w:shd w:val="clear" w:color="auto" w:fill="auto"/>
            <w:vAlign w:val="center"/>
            <w:hideMark/>
          </w:tcPr>
          <w:p w14:paraId="16948B6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160.0</w:t>
            </w:r>
          </w:p>
        </w:tc>
        <w:tc>
          <w:tcPr>
            <w:tcW w:w="588" w:type="pct"/>
            <w:shd w:val="clear" w:color="auto" w:fill="auto"/>
            <w:vAlign w:val="center"/>
            <w:hideMark/>
          </w:tcPr>
          <w:p w14:paraId="5BB3E5B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156.7</w:t>
            </w:r>
          </w:p>
        </w:tc>
        <w:tc>
          <w:tcPr>
            <w:tcW w:w="599" w:type="pct"/>
            <w:shd w:val="clear" w:color="auto" w:fill="auto"/>
            <w:vAlign w:val="center"/>
            <w:hideMark/>
          </w:tcPr>
          <w:p w14:paraId="1F81C49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97.9%</w:t>
            </w:r>
          </w:p>
        </w:tc>
      </w:tr>
      <w:tr w:rsidR="00DC6144" w:rsidRPr="00DC6144" w14:paraId="36AA8FAB" w14:textId="77777777" w:rsidTr="007518EB">
        <w:trPr>
          <w:trHeight w:val="288"/>
        </w:trPr>
        <w:tc>
          <w:tcPr>
            <w:tcW w:w="337" w:type="pct"/>
            <w:shd w:val="clear" w:color="auto" w:fill="auto"/>
            <w:vAlign w:val="center"/>
            <w:hideMark/>
          </w:tcPr>
          <w:p w14:paraId="11679FEE"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F6F261B"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7615BFE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1,000.0</w:t>
            </w:r>
          </w:p>
        </w:tc>
        <w:tc>
          <w:tcPr>
            <w:tcW w:w="770" w:type="pct"/>
            <w:shd w:val="clear" w:color="auto" w:fill="auto"/>
            <w:vAlign w:val="center"/>
            <w:hideMark/>
          </w:tcPr>
          <w:p w14:paraId="3B7123C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1,000.0</w:t>
            </w:r>
          </w:p>
        </w:tc>
        <w:tc>
          <w:tcPr>
            <w:tcW w:w="588" w:type="pct"/>
            <w:shd w:val="clear" w:color="auto" w:fill="auto"/>
            <w:vAlign w:val="center"/>
            <w:hideMark/>
          </w:tcPr>
          <w:p w14:paraId="7E75FE6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976.5</w:t>
            </w:r>
          </w:p>
        </w:tc>
        <w:tc>
          <w:tcPr>
            <w:tcW w:w="599" w:type="pct"/>
            <w:shd w:val="clear" w:color="auto" w:fill="auto"/>
            <w:vAlign w:val="center"/>
            <w:hideMark/>
          </w:tcPr>
          <w:p w14:paraId="0FAE8ED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97.6%</w:t>
            </w:r>
          </w:p>
        </w:tc>
      </w:tr>
      <w:tr w:rsidR="00DC6144" w:rsidRPr="00DC6144" w14:paraId="3AECC72C" w14:textId="77777777" w:rsidTr="007518EB">
        <w:trPr>
          <w:trHeight w:val="288"/>
        </w:trPr>
        <w:tc>
          <w:tcPr>
            <w:tcW w:w="337" w:type="pct"/>
            <w:shd w:val="clear" w:color="auto" w:fill="auto"/>
            <w:vAlign w:val="center"/>
            <w:hideMark/>
          </w:tcPr>
          <w:p w14:paraId="48566A7D"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36400F4F"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529811A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770" w:type="pct"/>
            <w:shd w:val="clear" w:color="auto" w:fill="auto"/>
            <w:vAlign w:val="center"/>
            <w:hideMark/>
          </w:tcPr>
          <w:p w14:paraId="2EE935B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254.0</w:t>
            </w:r>
          </w:p>
        </w:tc>
        <w:tc>
          <w:tcPr>
            <w:tcW w:w="588" w:type="pct"/>
            <w:shd w:val="clear" w:color="auto" w:fill="auto"/>
            <w:vAlign w:val="center"/>
            <w:hideMark/>
          </w:tcPr>
          <w:p w14:paraId="43BE7A5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58.1</w:t>
            </w:r>
          </w:p>
        </w:tc>
        <w:tc>
          <w:tcPr>
            <w:tcW w:w="599" w:type="pct"/>
            <w:shd w:val="clear" w:color="auto" w:fill="auto"/>
            <w:vAlign w:val="center"/>
            <w:hideMark/>
          </w:tcPr>
          <w:p w14:paraId="7D68DCD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22.9%</w:t>
            </w:r>
          </w:p>
        </w:tc>
      </w:tr>
      <w:tr w:rsidR="00DC6144" w:rsidRPr="00DC6144" w14:paraId="36FBE978" w14:textId="77777777" w:rsidTr="007518EB">
        <w:trPr>
          <w:trHeight w:val="288"/>
        </w:trPr>
        <w:tc>
          <w:tcPr>
            <w:tcW w:w="337" w:type="pct"/>
            <w:shd w:val="clear" w:color="auto" w:fill="auto"/>
            <w:vAlign w:val="center"/>
            <w:hideMark/>
          </w:tcPr>
          <w:p w14:paraId="28A1BD2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23 04</w:t>
            </w:r>
          </w:p>
        </w:tc>
        <w:tc>
          <w:tcPr>
            <w:tcW w:w="1926" w:type="pct"/>
            <w:shd w:val="clear" w:color="auto" w:fill="auto"/>
            <w:vAlign w:val="center"/>
            <w:hideMark/>
          </w:tcPr>
          <w:p w14:paraId="5FE13BCE" w14:textId="77777777" w:rsidR="00DC6144" w:rsidRPr="00DC6144" w:rsidRDefault="00261ED5"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Electronic and analytical provision of financial management</w:t>
            </w:r>
          </w:p>
        </w:tc>
        <w:tc>
          <w:tcPr>
            <w:tcW w:w="781" w:type="pct"/>
            <w:shd w:val="clear" w:color="auto" w:fill="auto"/>
            <w:vAlign w:val="center"/>
            <w:hideMark/>
          </w:tcPr>
          <w:p w14:paraId="5EC03D1A"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8,606.6</w:t>
            </w:r>
          </w:p>
        </w:tc>
        <w:tc>
          <w:tcPr>
            <w:tcW w:w="770" w:type="pct"/>
            <w:shd w:val="clear" w:color="auto" w:fill="auto"/>
            <w:vAlign w:val="center"/>
            <w:hideMark/>
          </w:tcPr>
          <w:p w14:paraId="0FF50489"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8,606.6</w:t>
            </w:r>
          </w:p>
        </w:tc>
        <w:tc>
          <w:tcPr>
            <w:tcW w:w="588" w:type="pct"/>
            <w:shd w:val="clear" w:color="auto" w:fill="auto"/>
            <w:vAlign w:val="center"/>
            <w:hideMark/>
          </w:tcPr>
          <w:p w14:paraId="45BBB96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8,532.2</w:t>
            </w:r>
          </w:p>
        </w:tc>
        <w:tc>
          <w:tcPr>
            <w:tcW w:w="599" w:type="pct"/>
            <w:shd w:val="clear" w:color="auto" w:fill="auto"/>
            <w:vAlign w:val="center"/>
            <w:hideMark/>
          </w:tcPr>
          <w:p w14:paraId="4DC5C3F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99.1%</w:t>
            </w:r>
          </w:p>
        </w:tc>
      </w:tr>
      <w:tr w:rsidR="00DC6144" w:rsidRPr="00DC6144" w14:paraId="3C2AC677" w14:textId="77777777" w:rsidTr="007518EB">
        <w:trPr>
          <w:trHeight w:val="288"/>
        </w:trPr>
        <w:tc>
          <w:tcPr>
            <w:tcW w:w="337" w:type="pct"/>
            <w:shd w:val="clear" w:color="auto" w:fill="auto"/>
            <w:vAlign w:val="center"/>
            <w:hideMark/>
          </w:tcPr>
          <w:p w14:paraId="79387B67"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06E32452"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52F501A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6,406.6</w:t>
            </w:r>
          </w:p>
        </w:tc>
        <w:tc>
          <w:tcPr>
            <w:tcW w:w="770" w:type="pct"/>
            <w:shd w:val="clear" w:color="auto" w:fill="auto"/>
            <w:vAlign w:val="center"/>
            <w:hideMark/>
          </w:tcPr>
          <w:p w14:paraId="1C4E4A4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6,257.4</w:t>
            </w:r>
          </w:p>
        </w:tc>
        <w:tc>
          <w:tcPr>
            <w:tcW w:w="588" w:type="pct"/>
            <w:shd w:val="clear" w:color="auto" w:fill="auto"/>
            <w:vAlign w:val="center"/>
            <w:hideMark/>
          </w:tcPr>
          <w:p w14:paraId="0284460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6,223.2</w:t>
            </w:r>
          </w:p>
        </w:tc>
        <w:tc>
          <w:tcPr>
            <w:tcW w:w="599" w:type="pct"/>
            <w:shd w:val="clear" w:color="auto" w:fill="auto"/>
            <w:vAlign w:val="center"/>
            <w:hideMark/>
          </w:tcPr>
          <w:p w14:paraId="277E87C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99.5%</w:t>
            </w:r>
          </w:p>
        </w:tc>
      </w:tr>
      <w:tr w:rsidR="00DC6144" w:rsidRPr="00DC6144" w14:paraId="1B3E7B9C" w14:textId="77777777" w:rsidTr="007518EB">
        <w:trPr>
          <w:trHeight w:val="288"/>
        </w:trPr>
        <w:tc>
          <w:tcPr>
            <w:tcW w:w="337" w:type="pct"/>
            <w:shd w:val="clear" w:color="auto" w:fill="auto"/>
            <w:vAlign w:val="center"/>
            <w:hideMark/>
          </w:tcPr>
          <w:p w14:paraId="500C9B6C"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EB3500F"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1013106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3,656.6</w:t>
            </w:r>
          </w:p>
        </w:tc>
        <w:tc>
          <w:tcPr>
            <w:tcW w:w="770" w:type="pct"/>
            <w:shd w:val="clear" w:color="auto" w:fill="auto"/>
            <w:vAlign w:val="center"/>
            <w:hideMark/>
          </w:tcPr>
          <w:p w14:paraId="4669787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3,656.6</w:t>
            </w:r>
          </w:p>
        </w:tc>
        <w:tc>
          <w:tcPr>
            <w:tcW w:w="588" w:type="pct"/>
            <w:shd w:val="clear" w:color="auto" w:fill="auto"/>
            <w:vAlign w:val="center"/>
            <w:hideMark/>
          </w:tcPr>
          <w:p w14:paraId="5740464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3,656.3</w:t>
            </w:r>
          </w:p>
        </w:tc>
        <w:tc>
          <w:tcPr>
            <w:tcW w:w="599" w:type="pct"/>
            <w:shd w:val="clear" w:color="auto" w:fill="auto"/>
            <w:vAlign w:val="center"/>
            <w:hideMark/>
          </w:tcPr>
          <w:p w14:paraId="57D4D6B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4DDCF374" w14:textId="77777777" w:rsidTr="007518EB">
        <w:trPr>
          <w:trHeight w:val="288"/>
        </w:trPr>
        <w:tc>
          <w:tcPr>
            <w:tcW w:w="337" w:type="pct"/>
            <w:shd w:val="clear" w:color="auto" w:fill="auto"/>
            <w:vAlign w:val="center"/>
            <w:hideMark/>
          </w:tcPr>
          <w:p w14:paraId="4718C193"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BC6FD32"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3BEC240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2,697.0</w:t>
            </w:r>
          </w:p>
        </w:tc>
        <w:tc>
          <w:tcPr>
            <w:tcW w:w="770" w:type="pct"/>
            <w:shd w:val="clear" w:color="auto" w:fill="auto"/>
            <w:vAlign w:val="center"/>
            <w:hideMark/>
          </w:tcPr>
          <w:p w14:paraId="6D2E271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2,547.8</w:t>
            </w:r>
          </w:p>
        </w:tc>
        <w:tc>
          <w:tcPr>
            <w:tcW w:w="588" w:type="pct"/>
            <w:shd w:val="clear" w:color="auto" w:fill="auto"/>
            <w:vAlign w:val="center"/>
            <w:hideMark/>
          </w:tcPr>
          <w:p w14:paraId="1E9E3FF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2,528.1</w:t>
            </w:r>
          </w:p>
        </w:tc>
        <w:tc>
          <w:tcPr>
            <w:tcW w:w="599" w:type="pct"/>
            <w:shd w:val="clear" w:color="auto" w:fill="auto"/>
            <w:vAlign w:val="center"/>
            <w:hideMark/>
          </w:tcPr>
          <w:p w14:paraId="38090A4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99.2%</w:t>
            </w:r>
          </w:p>
        </w:tc>
      </w:tr>
      <w:tr w:rsidR="00DC6144" w:rsidRPr="00DC6144" w14:paraId="124D55BF" w14:textId="77777777" w:rsidTr="007518EB">
        <w:trPr>
          <w:trHeight w:val="288"/>
        </w:trPr>
        <w:tc>
          <w:tcPr>
            <w:tcW w:w="337" w:type="pct"/>
            <w:shd w:val="clear" w:color="auto" w:fill="auto"/>
            <w:vAlign w:val="center"/>
            <w:hideMark/>
          </w:tcPr>
          <w:p w14:paraId="30748DEC"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27555FA"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6A7016F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50.0</w:t>
            </w:r>
          </w:p>
        </w:tc>
        <w:tc>
          <w:tcPr>
            <w:tcW w:w="770" w:type="pct"/>
            <w:shd w:val="clear" w:color="auto" w:fill="auto"/>
            <w:vAlign w:val="center"/>
            <w:hideMark/>
          </w:tcPr>
          <w:p w14:paraId="692EA01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50.0</w:t>
            </w:r>
          </w:p>
        </w:tc>
        <w:tc>
          <w:tcPr>
            <w:tcW w:w="588" w:type="pct"/>
            <w:shd w:val="clear" w:color="auto" w:fill="auto"/>
            <w:vAlign w:val="center"/>
            <w:hideMark/>
          </w:tcPr>
          <w:p w14:paraId="3CC1257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36.1</w:t>
            </w:r>
          </w:p>
        </w:tc>
        <w:tc>
          <w:tcPr>
            <w:tcW w:w="599" w:type="pct"/>
            <w:shd w:val="clear" w:color="auto" w:fill="auto"/>
            <w:vAlign w:val="center"/>
            <w:hideMark/>
          </w:tcPr>
          <w:p w14:paraId="58C82C0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72.3%</w:t>
            </w:r>
          </w:p>
        </w:tc>
      </w:tr>
      <w:tr w:rsidR="00DC6144" w:rsidRPr="00DC6144" w14:paraId="6F932CCC" w14:textId="77777777" w:rsidTr="007518EB">
        <w:trPr>
          <w:trHeight w:val="288"/>
        </w:trPr>
        <w:tc>
          <w:tcPr>
            <w:tcW w:w="337" w:type="pct"/>
            <w:shd w:val="clear" w:color="auto" w:fill="auto"/>
            <w:vAlign w:val="center"/>
            <w:hideMark/>
          </w:tcPr>
          <w:p w14:paraId="3BDF2E05"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BF5410B"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0ACD2AE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w:t>
            </w:r>
          </w:p>
        </w:tc>
        <w:tc>
          <w:tcPr>
            <w:tcW w:w="770" w:type="pct"/>
            <w:shd w:val="clear" w:color="auto" w:fill="auto"/>
            <w:vAlign w:val="center"/>
            <w:hideMark/>
          </w:tcPr>
          <w:p w14:paraId="7BF4772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w:t>
            </w:r>
          </w:p>
        </w:tc>
        <w:tc>
          <w:tcPr>
            <w:tcW w:w="588" w:type="pct"/>
            <w:shd w:val="clear" w:color="auto" w:fill="auto"/>
            <w:vAlign w:val="center"/>
            <w:hideMark/>
          </w:tcPr>
          <w:p w14:paraId="6C8CD23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w:t>
            </w:r>
          </w:p>
        </w:tc>
        <w:tc>
          <w:tcPr>
            <w:tcW w:w="599" w:type="pct"/>
            <w:shd w:val="clear" w:color="auto" w:fill="auto"/>
            <w:vAlign w:val="center"/>
            <w:hideMark/>
          </w:tcPr>
          <w:p w14:paraId="71694BF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87.8%</w:t>
            </w:r>
          </w:p>
        </w:tc>
      </w:tr>
      <w:tr w:rsidR="00DC6144" w:rsidRPr="00DC6144" w14:paraId="6714C3C0" w14:textId="77777777" w:rsidTr="007518EB">
        <w:trPr>
          <w:trHeight w:val="288"/>
        </w:trPr>
        <w:tc>
          <w:tcPr>
            <w:tcW w:w="337" w:type="pct"/>
            <w:shd w:val="clear" w:color="auto" w:fill="auto"/>
            <w:vAlign w:val="center"/>
            <w:hideMark/>
          </w:tcPr>
          <w:p w14:paraId="7C2A7CA0"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04FC0356"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53189B6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2,200.0</w:t>
            </w:r>
          </w:p>
        </w:tc>
        <w:tc>
          <w:tcPr>
            <w:tcW w:w="770" w:type="pct"/>
            <w:shd w:val="clear" w:color="auto" w:fill="auto"/>
            <w:vAlign w:val="center"/>
            <w:hideMark/>
          </w:tcPr>
          <w:p w14:paraId="720FDD1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2,349.2</w:t>
            </w:r>
          </w:p>
        </w:tc>
        <w:tc>
          <w:tcPr>
            <w:tcW w:w="588" w:type="pct"/>
            <w:shd w:val="clear" w:color="auto" w:fill="auto"/>
            <w:vAlign w:val="center"/>
            <w:hideMark/>
          </w:tcPr>
          <w:p w14:paraId="65A0DD0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2,309.0</w:t>
            </w:r>
          </w:p>
        </w:tc>
        <w:tc>
          <w:tcPr>
            <w:tcW w:w="599" w:type="pct"/>
            <w:shd w:val="clear" w:color="auto" w:fill="auto"/>
            <w:vAlign w:val="center"/>
            <w:hideMark/>
          </w:tcPr>
          <w:p w14:paraId="674BEEC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98.3%</w:t>
            </w:r>
          </w:p>
        </w:tc>
      </w:tr>
      <w:tr w:rsidR="00DC6144" w:rsidRPr="00DC6144" w14:paraId="7B337B7A" w14:textId="77777777" w:rsidTr="007518EB">
        <w:trPr>
          <w:trHeight w:val="288"/>
        </w:trPr>
        <w:tc>
          <w:tcPr>
            <w:tcW w:w="337" w:type="pct"/>
            <w:shd w:val="clear" w:color="auto" w:fill="auto"/>
            <w:vAlign w:val="center"/>
            <w:hideMark/>
          </w:tcPr>
          <w:p w14:paraId="22A68D12"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23 05</w:t>
            </w:r>
          </w:p>
        </w:tc>
        <w:tc>
          <w:tcPr>
            <w:tcW w:w="1926" w:type="pct"/>
            <w:shd w:val="clear" w:color="auto" w:fill="auto"/>
            <w:vAlign w:val="center"/>
            <w:hideMark/>
          </w:tcPr>
          <w:p w14:paraId="6A7EA9BA" w14:textId="77777777" w:rsidR="00DC6144" w:rsidRPr="00DC6144" w:rsidRDefault="00261ED5"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Raising the qualifications of employees in the financial sector</w:t>
            </w:r>
          </w:p>
        </w:tc>
        <w:tc>
          <w:tcPr>
            <w:tcW w:w="781" w:type="pct"/>
            <w:shd w:val="clear" w:color="auto" w:fill="auto"/>
            <w:vAlign w:val="center"/>
            <w:hideMark/>
          </w:tcPr>
          <w:p w14:paraId="18423BA2"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1,061.9</w:t>
            </w:r>
          </w:p>
        </w:tc>
        <w:tc>
          <w:tcPr>
            <w:tcW w:w="770" w:type="pct"/>
            <w:shd w:val="clear" w:color="auto" w:fill="auto"/>
            <w:vAlign w:val="center"/>
            <w:hideMark/>
          </w:tcPr>
          <w:p w14:paraId="3FF6816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1,061.9</w:t>
            </w:r>
          </w:p>
        </w:tc>
        <w:tc>
          <w:tcPr>
            <w:tcW w:w="588" w:type="pct"/>
            <w:shd w:val="clear" w:color="auto" w:fill="auto"/>
            <w:vAlign w:val="center"/>
            <w:hideMark/>
          </w:tcPr>
          <w:p w14:paraId="6ECE43AC"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1,452.9</w:t>
            </w:r>
          </w:p>
        </w:tc>
        <w:tc>
          <w:tcPr>
            <w:tcW w:w="599" w:type="pct"/>
            <w:shd w:val="clear" w:color="auto" w:fill="auto"/>
            <w:vAlign w:val="center"/>
            <w:hideMark/>
          </w:tcPr>
          <w:p w14:paraId="7A070ABA"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136.8%</w:t>
            </w:r>
          </w:p>
        </w:tc>
      </w:tr>
      <w:tr w:rsidR="00DC6144" w:rsidRPr="00DC6144" w14:paraId="4FCCD95B" w14:textId="77777777" w:rsidTr="007518EB">
        <w:trPr>
          <w:trHeight w:val="288"/>
        </w:trPr>
        <w:tc>
          <w:tcPr>
            <w:tcW w:w="337" w:type="pct"/>
            <w:shd w:val="clear" w:color="auto" w:fill="auto"/>
            <w:vAlign w:val="center"/>
            <w:hideMark/>
          </w:tcPr>
          <w:p w14:paraId="0114E58B"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19B6C078"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13026D3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1,041.9</w:t>
            </w:r>
          </w:p>
        </w:tc>
        <w:tc>
          <w:tcPr>
            <w:tcW w:w="770" w:type="pct"/>
            <w:shd w:val="clear" w:color="auto" w:fill="auto"/>
            <w:vAlign w:val="center"/>
            <w:hideMark/>
          </w:tcPr>
          <w:p w14:paraId="5F2405F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1,041.9</w:t>
            </w:r>
          </w:p>
        </w:tc>
        <w:tc>
          <w:tcPr>
            <w:tcW w:w="588" w:type="pct"/>
            <w:shd w:val="clear" w:color="auto" w:fill="auto"/>
            <w:vAlign w:val="center"/>
            <w:hideMark/>
          </w:tcPr>
          <w:p w14:paraId="0404F0E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1,410.5</w:t>
            </w:r>
          </w:p>
        </w:tc>
        <w:tc>
          <w:tcPr>
            <w:tcW w:w="599" w:type="pct"/>
            <w:shd w:val="clear" w:color="auto" w:fill="auto"/>
            <w:vAlign w:val="center"/>
            <w:hideMark/>
          </w:tcPr>
          <w:p w14:paraId="4C9A201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135.4%</w:t>
            </w:r>
          </w:p>
        </w:tc>
      </w:tr>
      <w:tr w:rsidR="00DC6144" w:rsidRPr="00DC6144" w14:paraId="4A61D8A0" w14:textId="77777777" w:rsidTr="007518EB">
        <w:trPr>
          <w:trHeight w:val="288"/>
        </w:trPr>
        <w:tc>
          <w:tcPr>
            <w:tcW w:w="337" w:type="pct"/>
            <w:shd w:val="clear" w:color="auto" w:fill="auto"/>
            <w:vAlign w:val="center"/>
            <w:hideMark/>
          </w:tcPr>
          <w:p w14:paraId="00BB6635"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04CB32E"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0982C0D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576.9</w:t>
            </w:r>
          </w:p>
        </w:tc>
        <w:tc>
          <w:tcPr>
            <w:tcW w:w="770" w:type="pct"/>
            <w:shd w:val="clear" w:color="auto" w:fill="auto"/>
            <w:vAlign w:val="center"/>
            <w:hideMark/>
          </w:tcPr>
          <w:p w14:paraId="782C778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575.4</w:t>
            </w:r>
          </w:p>
        </w:tc>
        <w:tc>
          <w:tcPr>
            <w:tcW w:w="588" w:type="pct"/>
            <w:shd w:val="clear" w:color="auto" w:fill="auto"/>
            <w:vAlign w:val="center"/>
            <w:hideMark/>
          </w:tcPr>
          <w:p w14:paraId="5CF2EE9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664.0</w:t>
            </w:r>
          </w:p>
        </w:tc>
        <w:tc>
          <w:tcPr>
            <w:tcW w:w="599" w:type="pct"/>
            <w:shd w:val="clear" w:color="auto" w:fill="auto"/>
            <w:vAlign w:val="center"/>
            <w:hideMark/>
          </w:tcPr>
          <w:p w14:paraId="6EB900D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115.4%</w:t>
            </w:r>
          </w:p>
        </w:tc>
      </w:tr>
      <w:tr w:rsidR="00DC6144" w:rsidRPr="00DC6144" w14:paraId="1AD9F644" w14:textId="77777777" w:rsidTr="007518EB">
        <w:trPr>
          <w:trHeight w:val="288"/>
        </w:trPr>
        <w:tc>
          <w:tcPr>
            <w:tcW w:w="337" w:type="pct"/>
            <w:shd w:val="clear" w:color="auto" w:fill="auto"/>
            <w:vAlign w:val="center"/>
            <w:hideMark/>
          </w:tcPr>
          <w:p w14:paraId="26C045AC"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93D9F44"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0C13CDF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457.0</w:t>
            </w:r>
          </w:p>
        </w:tc>
        <w:tc>
          <w:tcPr>
            <w:tcW w:w="770" w:type="pct"/>
            <w:shd w:val="clear" w:color="auto" w:fill="auto"/>
            <w:vAlign w:val="center"/>
            <w:hideMark/>
          </w:tcPr>
          <w:p w14:paraId="6ED25E6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457.0</w:t>
            </w:r>
          </w:p>
        </w:tc>
        <w:tc>
          <w:tcPr>
            <w:tcW w:w="588" w:type="pct"/>
            <w:shd w:val="clear" w:color="auto" w:fill="auto"/>
            <w:vAlign w:val="center"/>
            <w:hideMark/>
          </w:tcPr>
          <w:p w14:paraId="177C095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737.0</w:t>
            </w:r>
          </w:p>
        </w:tc>
        <w:tc>
          <w:tcPr>
            <w:tcW w:w="599" w:type="pct"/>
            <w:shd w:val="clear" w:color="auto" w:fill="auto"/>
            <w:vAlign w:val="center"/>
            <w:hideMark/>
          </w:tcPr>
          <w:p w14:paraId="0C7FB89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161.3%</w:t>
            </w:r>
          </w:p>
        </w:tc>
      </w:tr>
      <w:tr w:rsidR="00DC6144" w:rsidRPr="00DC6144" w14:paraId="0BF47725" w14:textId="77777777" w:rsidTr="007518EB">
        <w:trPr>
          <w:trHeight w:val="288"/>
        </w:trPr>
        <w:tc>
          <w:tcPr>
            <w:tcW w:w="337" w:type="pct"/>
            <w:shd w:val="clear" w:color="auto" w:fill="auto"/>
            <w:vAlign w:val="center"/>
            <w:hideMark/>
          </w:tcPr>
          <w:p w14:paraId="36C94E05"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3C2DBF3"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457CD3B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8.0</w:t>
            </w:r>
          </w:p>
        </w:tc>
        <w:tc>
          <w:tcPr>
            <w:tcW w:w="770" w:type="pct"/>
            <w:shd w:val="clear" w:color="auto" w:fill="auto"/>
            <w:vAlign w:val="center"/>
            <w:hideMark/>
          </w:tcPr>
          <w:p w14:paraId="60D2F68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9.5</w:t>
            </w:r>
          </w:p>
        </w:tc>
        <w:tc>
          <w:tcPr>
            <w:tcW w:w="588" w:type="pct"/>
            <w:shd w:val="clear" w:color="auto" w:fill="auto"/>
            <w:vAlign w:val="center"/>
            <w:hideMark/>
          </w:tcPr>
          <w:p w14:paraId="1848C48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9.5</w:t>
            </w:r>
          </w:p>
        </w:tc>
        <w:tc>
          <w:tcPr>
            <w:tcW w:w="599" w:type="pct"/>
            <w:shd w:val="clear" w:color="auto" w:fill="auto"/>
            <w:vAlign w:val="center"/>
            <w:hideMark/>
          </w:tcPr>
          <w:p w14:paraId="3AA94CC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99.7%</w:t>
            </w:r>
          </w:p>
        </w:tc>
      </w:tr>
      <w:tr w:rsidR="00DC6144" w:rsidRPr="00DC6144" w14:paraId="26C73B4D" w14:textId="77777777" w:rsidTr="007518EB">
        <w:trPr>
          <w:trHeight w:val="288"/>
        </w:trPr>
        <w:tc>
          <w:tcPr>
            <w:tcW w:w="337" w:type="pct"/>
            <w:shd w:val="clear" w:color="auto" w:fill="auto"/>
            <w:vAlign w:val="center"/>
            <w:hideMark/>
          </w:tcPr>
          <w:p w14:paraId="3C8B8708"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4FC80769"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47D1284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20.0</w:t>
            </w:r>
          </w:p>
        </w:tc>
        <w:tc>
          <w:tcPr>
            <w:tcW w:w="770" w:type="pct"/>
            <w:shd w:val="clear" w:color="auto" w:fill="auto"/>
            <w:vAlign w:val="center"/>
            <w:hideMark/>
          </w:tcPr>
          <w:p w14:paraId="3E0208A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20.0</w:t>
            </w:r>
          </w:p>
        </w:tc>
        <w:tc>
          <w:tcPr>
            <w:tcW w:w="588" w:type="pct"/>
            <w:shd w:val="clear" w:color="auto" w:fill="auto"/>
            <w:vAlign w:val="center"/>
            <w:hideMark/>
          </w:tcPr>
          <w:p w14:paraId="6F139E2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42.3</w:t>
            </w:r>
          </w:p>
        </w:tc>
        <w:tc>
          <w:tcPr>
            <w:tcW w:w="599" w:type="pct"/>
            <w:shd w:val="clear" w:color="auto" w:fill="auto"/>
            <w:vAlign w:val="center"/>
            <w:hideMark/>
          </w:tcPr>
          <w:p w14:paraId="5EA6243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211.7%</w:t>
            </w:r>
          </w:p>
        </w:tc>
      </w:tr>
      <w:tr w:rsidR="00DC6144" w:rsidRPr="00DC6144" w14:paraId="26534879" w14:textId="77777777" w:rsidTr="007518EB">
        <w:trPr>
          <w:trHeight w:val="288"/>
        </w:trPr>
        <w:tc>
          <w:tcPr>
            <w:tcW w:w="337" w:type="pct"/>
            <w:shd w:val="clear" w:color="auto" w:fill="auto"/>
            <w:vAlign w:val="center"/>
            <w:hideMark/>
          </w:tcPr>
          <w:p w14:paraId="443AC819"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23 06</w:t>
            </w:r>
          </w:p>
        </w:tc>
        <w:tc>
          <w:tcPr>
            <w:tcW w:w="1926" w:type="pct"/>
            <w:shd w:val="clear" w:color="auto" w:fill="auto"/>
            <w:vAlign w:val="center"/>
            <w:hideMark/>
          </w:tcPr>
          <w:p w14:paraId="1E1B39BB" w14:textId="77777777" w:rsidR="00DC6144" w:rsidRPr="00DC6144" w:rsidRDefault="00261ED5"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Supervision of accounting, reporting and auditing</w:t>
            </w:r>
          </w:p>
        </w:tc>
        <w:tc>
          <w:tcPr>
            <w:tcW w:w="781" w:type="pct"/>
            <w:shd w:val="clear" w:color="auto" w:fill="auto"/>
            <w:vAlign w:val="center"/>
            <w:hideMark/>
          </w:tcPr>
          <w:p w14:paraId="15827BD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1,290.0</w:t>
            </w:r>
          </w:p>
        </w:tc>
        <w:tc>
          <w:tcPr>
            <w:tcW w:w="770" w:type="pct"/>
            <w:shd w:val="clear" w:color="auto" w:fill="auto"/>
            <w:vAlign w:val="center"/>
            <w:hideMark/>
          </w:tcPr>
          <w:p w14:paraId="49D50CAB"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1,290.0</w:t>
            </w:r>
          </w:p>
        </w:tc>
        <w:tc>
          <w:tcPr>
            <w:tcW w:w="588" w:type="pct"/>
            <w:shd w:val="clear" w:color="auto" w:fill="auto"/>
            <w:vAlign w:val="center"/>
            <w:hideMark/>
          </w:tcPr>
          <w:p w14:paraId="0D53CCB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1,272.4</w:t>
            </w:r>
          </w:p>
        </w:tc>
        <w:tc>
          <w:tcPr>
            <w:tcW w:w="599" w:type="pct"/>
            <w:shd w:val="clear" w:color="auto" w:fill="auto"/>
            <w:vAlign w:val="center"/>
            <w:hideMark/>
          </w:tcPr>
          <w:p w14:paraId="62E27FF2"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98.6%</w:t>
            </w:r>
          </w:p>
        </w:tc>
      </w:tr>
      <w:tr w:rsidR="00DC6144" w:rsidRPr="00DC6144" w14:paraId="2C8E9F52" w14:textId="77777777" w:rsidTr="007518EB">
        <w:trPr>
          <w:trHeight w:val="288"/>
        </w:trPr>
        <w:tc>
          <w:tcPr>
            <w:tcW w:w="337" w:type="pct"/>
            <w:shd w:val="clear" w:color="auto" w:fill="auto"/>
            <w:vAlign w:val="center"/>
            <w:hideMark/>
          </w:tcPr>
          <w:p w14:paraId="64101076"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57547C25"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5F2B8C4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1,290.0</w:t>
            </w:r>
          </w:p>
        </w:tc>
        <w:tc>
          <w:tcPr>
            <w:tcW w:w="770" w:type="pct"/>
            <w:shd w:val="clear" w:color="auto" w:fill="auto"/>
            <w:vAlign w:val="center"/>
            <w:hideMark/>
          </w:tcPr>
          <w:p w14:paraId="24B07A4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1,290.0</w:t>
            </w:r>
          </w:p>
        </w:tc>
        <w:tc>
          <w:tcPr>
            <w:tcW w:w="588" w:type="pct"/>
            <w:shd w:val="clear" w:color="auto" w:fill="auto"/>
            <w:vAlign w:val="center"/>
            <w:hideMark/>
          </w:tcPr>
          <w:p w14:paraId="214F8F0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1,272.4</w:t>
            </w:r>
          </w:p>
        </w:tc>
        <w:tc>
          <w:tcPr>
            <w:tcW w:w="599" w:type="pct"/>
            <w:shd w:val="clear" w:color="auto" w:fill="auto"/>
            <w:vAlign w:val="center"/>
            <w:hideMark/>
          </w:tcPr>
          <w:p w14:paraId="042F7B0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98.6%</w:t>
            </w:r>
          </w:p>
        </w:tc>
      </w:tr>
      <w:tr w:rsidR="00DC6144" w:rsidRPr="00DC6144" w14:paraId="555B3C57" w14:textId="77777777" w:rsidTr="007518EB">
        <w:trPr>
          <w:trHeight w:val="288"/>
        </w:trPr>
        <w:tc>
          <w:tcPr>
            <w:tcW w:w="337" w:type="pct"/>
            <w:shd w:val="clear" w:color="auto" w:fill="auto"/>
            <w:vAlign w:val="center"/>
            <w:hideMark/>
          </w:tcPr>
          <w:p w14:paraId="7682CAFA"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2B1CFE2"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4A80DCB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1,100.0</w:t>
            </w:r>
          </w:p>
        </w:tc>
        <w:tc>
          <w:tcPr>
            <w:tcW w:w="770" w:type="pct"/>
            <w:shd w:val="clear" w:color="auto" w:fill="auto"/>
            <w:vAlign w:val="center"/>
            <w:hideMark/>
          </w:tcPr>
          <w:p w14:paraId="4C9FC9C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1,098.0</w:t>
            </w:r>
          </w:p>
        </w:tc>
        <w:tc>
          <w:tcPr>
            <w:tcW w:w="588" w:type="pct"/>
            <w:shd w:val="clear" w:color="auto" w:fill="auto"/>
            <w:vAlign w:val="center"/>
            <w:hideMark/>
          </w:tcPr>
          <w:p w14:paraId="290D59D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1,097.6</w:t>
            </w:r>
          </w:p>
        </w:tc>
        <w:tc>
          <w:tcPr>
            <w:tcW w:w="599" w:type="pct"/>
            <w:shd w:val="clear" w:color="auto" w:fill="auto"/>
            <w:vAlign w:val="center"/>
            <w:hideMark/>
          </w:tcPr>
          <w:p w14:paraId="003D93C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0F488F6C" w14:textId="77777777" w:rsidTr="007518EB">
        <w:trPr>
          <w:trHeight w:val="288"/>
        </w:trPr>
        <w:tc>
          <w:tcPr>
            <w:tcW w:w="337" w:type="pct"/>
            <w:shd w:val="clear" w:color="auto" w:fill="auto"/>
            <w:vAlign w:val="center"/>
            <w:hideMark/>
          </w:tcPr>
          <w:p w14:paraId="2826C9E6"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31C3AD1"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1D0961F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151.0</w:t>
            </w:r>
          </w:p>
        </w:tc>
        <w:tc>
          <w:tcPr>
            <w:tcW w:w="770" w:type="pct"/>
            <w:shd w:val="clear" w:color="auto" w:fill="auto"/>
            <w:vAlign w:val="center"/>
            <w:hideMark/>
          </w:tcPr>
          <w:p w14:paraId="0BFFBB9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151.0</w:t>
            </w:r>
          </w:p>
        </w:tc>
        <w:tc>
          <w:tcPr>
            <w:tcW w:w="588" w:type="pct"/>
            <w:shd w:val="clear" w:color="auto" w:fill="auto"/>
            <w:vAlign w:val="center"/>
            <w:hideMark/>
          </w:tcPr>
          <w:p w14:paraId="6CCB48B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150.0</w:t>
            </w:r>
          </w:p>
        </w:tc>
        <w:tc>
          <w:tcPr>
            <w:tcW w:w="599" w:type="pct"/>
            <w:shd w:val="clear" w:color="auto" w:fill="auto"/>
            <w:vAlign w:val="center"/>
            <w:hideMark/>
          </w:tcPr>
          <w:p w14:paraId="4DB0B62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99.3%</w:t>
            </w:r>
          </w:p>
        </w:tc>
      </w:tr>
      <w:tr w:rsidR="00DC6144" w:rsidRPr="00DC6144" w14:paraId="5AA9D58C" w14:textId="77777777" w:rsidTr="007518EB">
        <w:trPr>
          <w:trHeight w:val="288"/>
        </w:trPr>
        <w:tc>
          <w:tcPr>
            <w:tcW w:w="337" w:type="pct"/>
            <w:shd w:val="clear" w:color="auto" w:fill="auto"/>
            <w:vAlign w:val="center"/>
            <w:hideMark/>
          </w:tcPr>
          <w:p w14:paraId="6DB2DDE0"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1F6CAB2"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73CACCE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37.0</w:t>
            </w:r>
          </w:p>
        </w:tc>
        <w:tc>
          <w:tcPr>
            <w:tcW w:w="770" w:type="pct"/>
            <w:shd w:val="clear" w:color="auto" w:fill="auto"/>
            <w:vAlign w:val="center"/>
            <w:hideMark/>
          </w:tcPr>
          <w:p w14:paraId="46249E2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37.0</w:t>
            </w:r>
          </w:p>
        </w:tc>
        <w:tc>
          <w:tcPr>
            <w:tcW w:w="588" w:type="pct"/>
            <w:shd w:val="clear" w:color="auto" w:fill="auto"/>
            <w:vAlign w:val="center"/>
            <w:hideMark/>
          </w:tcPr>
          <w:p w14:paraId="05D3367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21.0</w:t>
            </w:r>
          </w:p>
        </w:tc>
        <w:tc>
          <w:tcPr>
            <w:tcW w:w="599" w:type="pct"/>
            <w:shd w:val="clear" w:color="auto" w:fill="auto"/>
            <w:vAlign w:val="center"/>
            <w:hideMark/>
          </w:tcPr>
          <w:p w14:paraId="12DD9BA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56.8%</w:t>
            </w:r>
          </w:p>
        </w:tc>
      </w:tr>
      <w:tr w:rsidR="00DC6144" w:rsidRPr="00DC6144" w14:paraId="5230CE68" w14:textId="77777777" w:rsidTr="007518EB">
        <w:trPr>
          <w:trHeight w:val="288"/>
        </w:trPr>
        <w:tc>
          <w:tcPr>
            <w:tcW w:w="337" w:type="pct"/>
            <w:shd w:val="clear" w:color="auto" w:fill="auto"/>
            <w:vAlign w:val="center"/>
            <w:hideMark/>
          </w:tcPr>
          <w:p w14:paraId="40724150"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A4071A7"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1554FA7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w:t>
            </w:r>
          </w:p>
        </w:tc>
        <w:tc>
          <w:tcPr>
            <w:tcW w:w="770" w:type="pct"/>
            <w:shd w:val="clear" w:color="auto" w:fill="auto"/>
            <w:vAlign w:val="center"/>
            <w:hideMark/>
          </w:tcPr>
          <w:p w14:paraId="7819AF8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4.0</w:t>
            </w:r>
          </w:p>
        </w:tc>
        <w:tc>
          <w:tcPr>
            <w:tcW w:w="588" w:type="pct"/>
            <w:shd w:val="clear" w:color="auto" w:fill="auto"/>
            <w:vAlign w:val="center"/>
            <w:hideMark/>
          </w:tcPr>
          <w:p w14:paraId="0C6F910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3.7</w:t>
            </w:r>
          </w:p>
        </w:tc>
        <w:tc>
          <w:tcPr>
            <w:tcW w:w="599" w:type="pct"/>
            <w:shd w:val="clear" w:color="auto" w:fill="auto"/>
            <w:vAlign w:val="center"/>
            <w:hideMark/>
          </w:tcPr>
          <w:p w14:paraId="2F1BA25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92.8%</w:t>
            </w:r>
          </w:p>
        </w:tc>
      </w:tr>
      <w:tr w:rsidR="00DC6144" w:rsidRPr="00DC6144" w14:paraId="79AEFCE6" w14:textId="77777777" w:rsidTr="007518EB">
        <w:trPr>
          <w:trHeight w:val="288"/>
        </w:trPr>
        <w:tc>
          <w:tcPr>
            <w:tcW w:w="337" w:type="pct"/>
            <w:shd w:val="clear" w:color="auto" w:fill="auto"/>
            <w:vAlign w:val="center"/>
            <w:hideMark/>
          </w:tcPr>
          <w:p w14:paraId="356B58F4"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24 00</w:t>
            </w:r>
          </w:p>
        </w:tc>
        <w:tc>
          <w:tcPr>
            <w:tcW w:w="1926" w:type="pct"/>
            <w:shd w:val="clear" w:color="auto" w:fill="auto"/>
            <w:vAlign w:val="center"/>
            <w:hideMark/>
          </w:tcPr>
          <w:p w14:paraId="72405511" w14:textId="77777777" w:rsidR="00DC6144" w:rsidRPr="00DC6144" w:rsidRDefault="00261ED5"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Ministry of Economy and Sustainable Development of Georgia</w:t>
            </w:r>
          </w:p>
        </w:tc>
        <w:tc>
          <w:tcPr>
            <w:tcW w:w="781" w:type="pct"/>
            <w:shd w:val="clear" w:color="auto" w:fill="auto"/>
            <w:vAlign w:val="center"/>
            <w:hideMark/>
          </w:tcPr>
          <w:p w14:paraId="290C5182"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1,262,404.9</w:t>
            </w:r>
          </w:p>
        </w:tc>
        <w:tc>
          <w:tcPr>
            <w:tcW w:w="770" w:type="pct"/>
            <w:shd w:val="clear" w:color="auto" w:fill="auto"/>
            <w:vAlign w:val="center"/>
            <w:hideMark/>
          </w:tcPr>
          <w:p w14:paraId="589FA41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1,281,904.9</w:t>
            </w:r>
          </w:p>
        </w:tc>
        <w:tc>
          <w:tcPr>
            <w:tcW w:w="588" w:type="pct"/>
            <w:shd w:val="clear" w:color="auto" w:fill="auto"/>
            <w:vAlign w:val="center"/>
            <w:hideMark/>
          </w:tcPr>
          <w:p w14:paraId="7F670B9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1,270,227.1</w:t>
            </w:r>
          </w:p>
        </w:tc>
        <w:tc>
          <w:tcPr>
            <w:tcW w:w="599" w:type="pct"/>
            <w:shd w:val="clear" w:color="auto" w:fill="auto"/>
            <w:vAlign w:val="center"/>
            <w:hideMark/>
          </w:tcPr>
          <w:p w14:paraId="2F3404F5"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99.1%</w:t>
            </w:r>
          </w:p>
        </w:tc>
      </w:tr>
      <w:tr w:rsidR="00DC6144" w:rsidRPr="00DC6144" w14:paraId="474CA147" w14:textId="77777777" w:rsidTr="007518EB">
        <w:trPr>
          <w:trHeight w:val="288"/>
        </w:trPr>
        <w:tc>
          <w:tcPr>
            <w:tcW w:w="337" w:type="pct"/>
            <w:shd w:val="clear" w:color="auto" w:fill="auto"/>
            <w:vAlign w:val="center"/>
            <w:hideMark/>
          </w:tcPr>
          <w:p w14:paraId="4928F1D9"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42D2FA0F"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32CFDE5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932,173.9</w:t>
            </w:r>
          </w:p>
        </w:tc>
        <w:tc>
          <w:tcPr>
            <w:tcW w:w="770" w:type="pct"/>
            <w:shd w:val="clear" w:color="auto" w:fill="auto"/>
            <w:vAlign w:val="center"/>
            <w:hideMark/>
          </w:tcPr>
          <w:p w14:paraId="6B90FDE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911,379.2</w:t>
            </w:r>
          </w:p>
        </w:tc>
        <w:tc>
          <w:tcPr>
            <w:tcW w:w="588" w:type="pct"/>
            <w:shd w:val="clear" w:color="auto" w:fill="auto"/>
            <w:vAlign w:val="center"/>
            <w:hideMark/>
          </w:tcPr>
          <w:p w14:paraId="346A5CE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893,034.9</w:t>
            </w:r>
          </w:p>
        </w:tc>
        <w:tc>
          <w:tcPr>
            <w:tcW w:w="599" w:type="pct"/>
            <w:shd w:val="clear" w:color="auto" w:fill="auto"/>
            <w:vAlign w:val="center"/>
            <w:hideMark/>
          </w:tcPr>
          <w:p w14:paraId="6F7A70F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98.0%</w:t>
            </w:r>
          </w:p>
        </w:tc>
      </w:tr>
      <w:tr w:rsidR="00DC6144" w:rsidRPr="00DC6144" w14:paraId="112BFF78" w14:textId="77777777" w:rsidTr="007518EB">
        <w:trPr>
          <w:trHeight w:val="288"/>
        </w:trPr>
        <w:tc>
          <w:tcPr>
            <w:tcW w:w="337" w:type="pct"/>
            <w:shd w:val="clear" w:color="auto" w:fill="auto"/>
            <w:vAlign w:val="center"/>
            <w:hideMark/>
          </w:tcPr>
          <w:p w14:paraId="61D3E9D9"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9BF077F"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508F488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14,854.9</w:t>
            </w:r>
          </w:p>
        </w:tc>
        <w:tc>
          <w:tcPr>
            <w:tcW w:w="770" w:type="pct"/>
            <w:shd w:val="clear" w:color="auto" w:fill="auto"/>
            <w:vAlign w:val="center"/>
            <w:hideMark/>
          </w:tcPr>
          <w:p w14:paraId="23DF835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14,023.8</w:t>
            </w:r>
          </w:p>
        </w:tc>
        <w:tc>
          <w:tcPr>
            <w:tcW w:w="588" w:type="pct"/>
            <w:shd w:val="clear" w:color="auto" w:fill="auto"/>
            <w:vAlign w:val="center"/>
            <w:hideMark/>
          </w:tcPr>
          <w:p w14:paraId="50BEA84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14,038.7</w:t>
            </w:r>
          </w:p>
        </w:tc>
        <w:tc>
          <w:tcPr>
            <w:tcW w:w="599" w:type="pct"/>
            <w:shd w:val="clear" w:color="auto" w:fill="auto"/>
            <w:vAlign w:val="center"/>
            <w:hideMark/>
          </w:tcPr>
          <w:p w14:paraId="3D4B69F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100.1%</w:t>
            </w:r>
          </w:p>
        </w:tc>
      </w:tr>
      <w:tr w:rsidR="00DC6144" w:rsidRPr="00DC6144" w14:paraId="67AEA14A" w14:textId="77777777" w:rsidTr="007518EB">
        <w:trPr>
          <w:trHeight w:val="288"/>
        </w:trPr>
        <w:tc>
          <w:tcPr>
            <w:tcW w:w="337" w:type="pct"/>
            <w:shd w:val="clear" w:color="auto" w:fill="auto"/>
            <w:vAlign w:val="center"/>
            <w:hideMark/>
          </w:tcPr>
          <w:p w14:paraId="5FF46BEB"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EDD0198"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3F92FB4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59,306.0</w:t>
            </w:r>
          </w:p>
        </w:tc>
        <w:tc>
          <w:tcPr>
            <w:tcW w:w="770" w:type="pct"/>
            <w:shd w:val="clear" w:color="auto" w:fill="auto"/>
            <w:vAlign w:val="center"/>
            <w:hideMark/>
          </w:tcPr>
          <w:p w14:paraId="04BEFBE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63,529.8</w:t>
            </w:r>
          </w:p>
        </w:tc>
        <w:tc>
          <w:tcPr>
            <w:tcW w:w="588" w:type="pct"/>
            <w:shd w:val="clear" w:color="auto" w:fill="auto"/>
            <w:vAlign w:val="center"/>
            <w:hideMark/>
          </w:tcPr>
          <w:p w14:paraId="2DD2CBB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56,059.1</w:t>
            </w:r>
          </w:p>
        </w:tc>
        <w:tc>
          <w:tcPr>
            <w:tcW w:w="599" w:type="pct"/>
            <w:shd w:val="clear" w:color="auto" w:fill="auto"/>
            <w:vAlign w:val="center"/>
            <w:hideMark/>
          </w:tcPr>
          <w:p w14:paraId="0ADD526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88.2%</w:t>
            </w:r>
          </w:p>
        </w:tc>
      </w:tr>
      <w:tr w:rsidR="00DC6144" w:rsidRPr="00DC6144" w14:paraId="23DA8048" w14:textId="77777777" w:rsidTr="007518EB">
        <w:trPr>
          <w:trHeight w:val="288"/>
        </w:trPr>
        <w:tc>
          <w:tcPr>
            <w:tcW w:w="337" w:type="pct"/>
            <w:shd w:val="clear" w:color="auto" w:fill="auto"/>
            <w:vAlign w:val="center"/>
            <w:hideMark/>
          </w:tcPr>
          <w:p w14:paraId="316E815B"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76541FE"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Subsidies </w:t>
            </w:r>
          </w:p>
        </w:tc>
        <w:tc>
          <w:tcPr>
            <w:tcW w:w="781" w:type="pct"/>
            <w:shd w:val="clear" w:color="auto" w:fill="auto"/>
            <w:vAlign w:val="center"/>
            <w:hideMark/>
          </w:tcPr>
          <w:p w14:paraId="02A1A77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179,325.0</w:t>
            </w:r>
          </w:p>
        </w:tc>
        <w:tc>
          <w:tcPr>
            <w:tcW w:w="770" w:type="pct"/>
            <w:shd w:val="clear" w:color="auto" w:fill="auto"/>
            <w:vAlign w:val="center"/>
            <w:hideMark/>
          </w:tcPr>
          <w:p w14:paraId="0EA2FD6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187,737.9</w:t>
            </w:r>
          </w:p>
        </w:tc>
        <w:tc>
          <w:tcPr>
            <w:tcW w:w="588" w:type="pct"/>
            <w:shd w:val="clear" w:color="auto" w:fill="auto"/>
            <w:vAlign w:val="center"/>
            <w:hideMark/>
          </w:tcPr>
          <w:p w14:paraId="1DE09C4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179,049.2</w:t>
            </w:r>
          </w:p>
        </w:tc>
        <w:tc>
          <w:tcPr>
            <w:tcW w:w="599" w:type="pct"/>
            <w:shd w:val="clear" w:color="auto" w:fill="auto"/>
            <w:vAlign w:val="center"/>
            <w:hideMark/>
          </w:tcPr>
          <w:p w14:paraId="4CD85FA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95.4%</w:t>
            </w:r>
          </w:p>
        </w:tc>
      </w:tr>
      <w:tr w:rsidR="00DC6144" w:rsidRPr="00DC6144" w14:paraId="5A12D78A" w14:textId="77777777" w:rsidTr="007518EB">
        <w:trPr>
          <w:trHeight w:val="288"/>
        </w:trPr>
        <w:tc>
          <w:tcPr>
            <w:tcW w:w="337" w:type="pct"/>
            <w:shd w:val="clear" w:color="auto" w:fill="auto"/>
            <w:vAlign w:val="center"/>
            <w:hideMark/>
          </w:tcPr>
          <w:p w14:paraId="1078123E"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9607DF5"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35CD0B0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86,325.0</w:t>
            </w:r>
          </w:p>
        </w:tc>
        <w:tc>
          <w:tcPr>
            <w:tcW w:w="770" w:type="pct"/>
            <w:shd w:val="clear" w:color="auto" w:fill="auto"/>
            <w:vAlign w:val="center"/>
            <w:hideMark/>
          </w:tcPr>
          <w:p w14:paraId="162BE78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82,915.9</w:t>
            </w:r>
          </w:p>
        </w:tc>
        <w:tc>
          <w:tcPr>
            <w:tcW w:w="588" w:type="pct"/>
            <w:shd w:val="clear" w:color="auto" w:fill="auto"/>
            <w:vAlign w:val="center"/>
            <w:hideMark/>
          </w:tcPr>
          <w:p w14:paraId="2D5DE86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72,830.9</w:t>
            </w:r>
          </w:p>
        </w:tc>
        <w:tc>
          <w:tcPr>
            <w:tcW w:w="599" w:type="pct"/>
            <w:shd w:val="clear" w:color="auto" w:fill="auto"/>
            <w:vAlign w:val="center"/>
            <w:hideMark/>
          </w:tcPr>
          <w:p w14:paraId="06AA9B4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87.8%</w:t>
            </w:r>
          </w:p>
        </w:tc>
      </w:tr>
      <w:tr w:rsidR="00DC6144" w:rsidRPr="00DC6144" w14:paraId="0AB7C581" w14:textId="77777777" w:rsidTr="007518EB">
        <w:trPr>
          <w:trHeight w:val="288"/>
        </w:trPr>
        <w:tc>
          <w:tcPr>
            <w:tcW w:w="337" w:type="pct"/>
            <w:shd w:val="clear" w:color="auto" w:fill="auto"/>
            <w:vAlign w:val="center"/>
            <w:hideMark/>
          </w:tcPr>
          <w:p w14:paraId="1FE3BB8D"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E9ED1B5"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2DE0038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305.0</w:t>
            </w:r>
          </w:p>
        </w:tc>
        <w:tc>
          <w:tcPr>
            <w:tcW w:w="770" w:type="pct"/>
            <w:shd w:val="clear" w:color="auto" w:fill="auto"/>
            <w:vAlign w:val="center"/>
            <w:hideMark/>
          </w:tcPr>
          <w:p w14:paraId="05F3B50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658.5</w:t>
            </w:r>
          </w:p>
        </w:tc>
        <w:tc>
          <w:tcPr>
            <w:tcW w:w="588" w:type="pct"/>
            <w:shd w:val="clear" w:color="auto" w:fill="auto"/>
            <w:vAlign w:val="center"/>
            <w:hideMark/>
          </w:tcPr>
          <w:p w14:paraId="71755BE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652.7</w:t>
            </w:r>
          </w:p>
        </w:tc>
        <w:tc>
          <w:tcPr>
            <w:tcW w:w="599" w:type="pct"/>
            <w:shd w:val="clear" w:color="auto" w:fill="auto"/>
            <w:vAlign w:val="center"/>
            <w:hideMark/>
          </w:tcPr>
          <w:p w14:paraId="3E52D4B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99.1%</w:t>
            </w:r>
          </w:p>
        </w:tc>
      </w:tr>
      <w:tr w:rsidR="00DC6144" w:rsidRPr="00DC6144" w14:paraId="1E9311B7" w14:textId="77777777" w:rsidTr="007518EB">
        <w:trPr>
          <w:trHeight w:val="288"/>
        </w:trPr>
        <w:tc>
          <w:tcPr>
            <w:tcW w:w="337" w:type="pct"/>
            <w:shd w:val="clear" w:color="auto" w:fill="auto"/>
            <w:vAlign w:val="center"/>
            <w:hideMark/>
          </w:tcPr>
          <w:p w14:paraId="4720A8D9"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AFA7582"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057ACC8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592,058.0</w:t>
            </w:r>
          </w:p>
        </w:tc>
        <w:tc>
          <w:tcPr>
            <w:tcW w:w="770" w:type="pct"/>
            <w:shd w:val="clear" w:color="auto" w:fill="auto"/>
            <w:vAlign w:val="center"/>
            <w:hideMark/>
          </w:tcPr>
          <w:p w14:paraId="53060C4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562,513.3</w:t>
            </w:r>
          </w:p>
        </w:tc>
        <w:tc>
          <w:tcPr>
            <w:tcW w:w="588" w:type="pct"/>
            <w:shd w:val="clear" w:color="auto" w:fill="auto"/>
            <w:vAlign w:val="center"/>
            <w:hideMark/>
          </w:tcPr>
          <w:p w14:paraId="2A11A51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570,404.4</w:t>
            </w:r>
          </w:p>
        </w:tc>
        <w:tc>
          <w:tcPr>
            <w:tcW w:w="599" w:type="pct"/>
            <w:shd w:val="clear" w:color="auto" w:fill="auto"/>
            <w:vAlign w:val="center"/>
            <w:hideMark/>
          </w:tcPr>
          <w:p w14:paraId="01F7E82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101.4%</w:t>
            </w:r>
          </w:p>
        </w:tc>
      </w:tr>
      <w:tr w:rsidR="00DC6144" w:rsidRPr="00DC6144" w14:paraId="19471BDF" w14:textId="77777777" w:rsidTr="007518EB">
        <w:trPr>
          <w:trHeight w:val="288"/>
        </w:trPr>
        <w:tc>
          <w:tcPr>
            <w:tcW w:w="337" w:type="pct"/>
            <w:shd w:val="clear" w:color="auto" w:fill="auto"/>
            <w:vAlign w:val="center"/>
            <w:hideMark/>
          </w:tcPr>
          <w:p w14:paraId="0B1B6DA1"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3649834B"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3D3EAAD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32,106.0</w:t>
            </w:r>
          </w:p>
        </w:tc>
        <w:tc>
          <w:tcPr>
            <w:tcW w:w="770" w:type="pct"/>
            <w:shd w:val="clear" w:color="auto" w:fill="auto"/>
            <w:vAlign w:val="center"/>
            <w:hideMark/>
          </w:tcPr>
          <w:p w14:paraId="282DB93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69,391.5</w:t>
            </w:r>
          </w:p>
        </w:tc>
        <w:tc>
          <w:tcPr>
            <w:tcW w:w="588" w:type="pct"/>
            <w:shd w:val="clear" w:color="auto" w:fill="auto"/>
            <w:vAlign w:val="center"/>
            <w:hideMark/>
          </w:tcPr>
          <w:p w14:paraId="7D27B0D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54,251.2</w:t>
            </w:r>
          </w:p>
        </w:tc>
        <w:tc>
          <w:tcPr>
            <w:tcW w:w="599" w:type="pct"/>
            <w:shd w:val="clear" w:color="auto" w:fill="auto"/>
            <w:vAlign w:val="center"/>
            <w:hideMark/>
          </w:tcPr>
          <w:p w14:paraId="76B8594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78.2%</w:t>
            </w:r>
          </w:p>
        </w:tc>
      </w:tr>
      <w:tr w:rsidR="00DC6144" w:rsidRPr="00DC6144" w14:paraId="11D022D7" w14:textId="77777777" w:rsidTr="007518EB">
        <w:trPr>
          <w:trHeight w:val="288"/>
        </w:trPr>
        <w:tc>
          <w:tcPr>
            <w:tcW w:w="337" w:type="pct"/>
            <w:shd w:val="clear" w:color="auto" w:fill="auto"/>
            <w:vAlign w:val="center"/>
            <w:hideMark/>
          </w:tcPr>
          <w:p w14:paraId="5804EA57"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4F9EEB83"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Growth of financial assets</w:t>
            </w:r>
          </w:p>
        </w:tc>
        <w:tc>
          <w:tcPr>
            <w:tcW w:w="781" w:type="pct"/>
            <w:shd w:val="clear" w:color="auto" w:fill="auto"/>
            <w:vAlign w:val="center"/>
            <w:hideMark/>
          </w:tcPr>
          <w:p w14:paraId="1EBDED9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294,400.0</w:t>
            </w:r>
          </w:p>
        </w:tc>
        <w:tc>
          <w:tcPr>
            <w:tcW w:w="770" w:type="pct"/>
            <w:shd w:val="clear" w:color="auto" w:fill="auto"/>
            <w:vAlign w:val="center"/>
            <w:hideMark/>
          </w:tcPr>
          <w:p w14:paraId="77515E8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295,870.0</w:t>
            </w:r>
          </w:p>
        </w:tc>
        <w:tc>
          <w:tcPr>
            <w:tcW w:w="588" w:type="pct"/>
            <w:shd w:val="clear" w:color="auto" w:fill="auto"/>
            <w:vAlign w:val="center"/>
            <w:hideMark/>
          </w:tcPr>
          <w:p w14:paraId="07A4274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317,676.9</w:t>
            </w:r>
          </w:p>
        </w:tc>
        <w:tc>
          <w:tcPr>
            <w:tcW w:w="599" w:type="pct"/>
            <w:shd w:val="clear" w:color="auto" w:fill="auto"/>
            <w:vAlign w:val="center"/>
            <w:hideMark/>
          </w:tcPr>
          <w:p w14:paraId="3F82A3B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107.4%</w:t>
            </w:r>
          </w:p>
        </w:tc>
      </w:tr>
      <w:tr w:rsidR="00DC6144" w:rsidRPr="00DC6144" w14:paraId="62269501" w14:textId="77777777" w:rsidTr="007518EB">
        <w:trPr>
          <w:trHeight w:val="288"/>
        </w:trPr>
        <w:tc>
          <w:tcPr>
            <w:tcW w:w="337" w:type="pct"/>
            <w:shd w:val="clear" w:color="auto" w:fill="auto"/>
            <w:vAlign w:val="center"/>
            <w:hideMark/>
          </w:tcPr>
          <w:p w14:paraId="78D546C7"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290934BC"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Decrease in liabilities</w:t>
            </w:r>
          </w:p>
        </w:tc>
        <w:tc>
          <w:tcPr>
            <w:tcW w:w="781" w:type="pct"/>
            <w:shd w:val="clear" w:color="auto" w:fill="auto"/>
            <w:vAlign w:val="center"/>
            <w:hideMark/>
          </w:tcPr>
          <w:p w14:paraId="6138CE4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3,725.0</w:t>
            </w:r>
          </w:p>
        </w:tc>
        <w:tc>
          <w:tcPr>
            <w:tcW w:w="770" w:type="pct"/>
            <w:shd w:val="clear" w:color="auto" w:fill="auto"/>
            <w:vAlign w:val="center"/>
            <w:hideMark/>
          </w:tcPr>
          <w:p w14:paraId="5B4DC27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5,264.2</w:t>
            </w:r>
          </w:p>
        </w:tc>
        <w:tc>
          <w:tcPr>
            <w:tcW w:w="588" w:type="pct"/>
            <w:shd w:val="clear" w:color="auto" w:fill="auto"/>
            <w:vAlign w:val="center"/>
            <w:hideMark/>
          </w:tcPr>
          <w:p w14:paraId="512B5A0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5,264.2</w:t>
            </w:r>
          </w:p>
        </w:tc>
        <w:tc>
          <w:tcPr>
            <w:tcW w:w="599" w:type="pct"/>
            <w:shd w:val="clear" w:color="auto" w:fill="auto"/>
            <w:vAlign w:val="center"/>
            <w:hideMark/>
          </w:tcPr>
          <w:p w14:paraId="07299AD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0A72C0C2" w14:textId="77777777" w:rsidTr="007518EB">
        <w:trPr>
          <w:trHeight w:val="288"/>
        </w:trPr>
        <w:tc>
          <w:tcPr>
            <w:tcW w:w="337" w:type="pct"/>
            <w:shd w:val="clear" w:color="auto" w:fill="auto"/>
            <w:vAlign w:val="center"/>
            <w:hideMark/>
          </w:tcPr>
          <w:p w14:paraId="7D2F3235"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24 01</w:t>
            </w:r>
          </w:p>
        </w:tc>
        <w:tc>
          <w:tcPr>
            <w:tcW w:w="1926" w:type="pct"/>
            <w:shd w:val="clear" w:color="auto" w:fill="auto"/>
            <w:vAlign w:val="center"/>
            <w:hideMark/>
          </w:tcPr>
          <w:p w14:paraId="16A61C35" w14:textId="77777777" w:rsidR="00DC6144" w:rsidRPr="00DC6144" w:rsidRDefault="00261ED5"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Development and implementation of economic policy</w:t>
            </w:r>
          </w:p>
        </w:tc>
        <w:tc>
          <w:tcPr>
            <w:tcW w:w="781" w:type="pct"/>
            <w:shd w:val="clear" w:color="auto" w:fill="auto"/>
            <w:vAlign w:val="center"/>
            <w:hideMark/>
          </w:tcPr>
          <w:p w14:paraId="7D94E7F4"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249,313.0</w:t>
            </w:r>
          </w:p>
        </w:tc>
        <w:tc>
          <w:tcPr>
            <w:tcW w:w="770" w:type="pct"/>
            <w:shd w:val="clear" w:color="auto" w:fill="auto"/>
            <w:vAlign w:val="center"/>
            <w:hideMark/>
          </w:tcPr>
          <w:p w14:paraId="54937F8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246,546.9</w:t>
            </w:r>
          </w:p>
        </w:tc>
        <w:tc>
          <w:tcPr>
            <w:tcW w:w="588" w:type="pct"/>
            <w:shd w:val="clear" w:color="auto" w:fill="auto"/>
            <w:vAlign w:val="center"/>
            <w:hideMark/>
          </w:tcPr>
          <w:p w14:paraId="398FB8C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246,366.8</w:t>
            </w:r>
          </w:p>
        </w:tc>
        <w:tc>
          <w:tcPr>
            <w:tcW w:w="599" w:type="pct"/>
            <w:shd w:val="clear" w:color="auto" w:fill="auto"/>
            <w:vAlign w:val="center"/>
            <w:hideMark/>
          </w:tcPr>
          <w:p w14:paraId="59B1861C"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99.9%</w:t>
            </w:r>
          </w:p>
        </w:tc>
      </w:tr>
      <w:tr w:rsidR="00DC6144" w:rsidRPr="00DC6144" w14:paraId="0363FF1B" w14:textId="77777777" w:rsidTr="007518EB">
        <w:trPr>
          <w:trHeight w:val="288"/>
        </w:trPr>
        <w:tc>
          <w:tcPr>
            <w:tcW w:w="337" w:type="pct"/>
            <w:shd w:val="clear" w:color="auto" w:fill="auto"/>
            <w:vAlign w:val="center"/>
            <w:hideMark/>
          </w:tcPr>
          <w:p w14:paraId="6F598B1F"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593B0A63"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490A67F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19,163.0</w:t>
            </w:r>
          </w:p>
        </w:tc>
        <w:tc>
          <w:tcPr>
            <w:tcW w:w="770" w:type="pct"/>
            <w:shd w:val="clear" w:color="auto" w:fill="auto"/>
            <w:vAlign w:val="center"/>
            <w:hideMark/>
          </w:tcPr>
          <w:p w14:paraId="2F43F73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14,893.0</w:t>
            </w:r>
          </w:p>
        </w:tc>
        <w:tc>
          <w:tcPr>
            <w:tcW w:w="588" w:type="pct"/>
            <w:shd w:val="clear" w:color="auto" w:fill="auto"/>
            <w:vAlign w:val="center"/>
            <w:hideMark/>
          </w:tcPr>
          <w:p w14:paraId="5D704D4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14,713.1</w:t>
            </w:r>
          </w:p>
        </w:tc>
        <w:tc>
          <w:tcPr>
            <w:tcW w:w="599" w:type="pct"/>
            <w:shd w:val="clear" w:color="auto" w:fill="auto"/>
            <w:vAlign w:val="center"/>
            <w:hideMark/>
          </w:tcPr>
          <w:p w14:paraId="385080A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98.8%</w:t>
            </w:r>
          </w:p>
        </w:tc>
      </w:tr>
      <w:tr w:rsidR="00DC6144" w:rsidRPr="00DC6144" w14:paraId="025A160A" w14:textId="77777777" w:rsidTr="007518EB">
        <w:trPr>
          <w:trHeight w:val="288"/>
        </w:trPr>
        <w:tc>
          <w:tcPr>
            <w:tcW w:w="337" w:type="pct"/>
            <w:shd w:val="clear" w:color="auto" w:fill="auto"/>
            <w:vAlign w:val="center"/>
            <w:hideMark/>
          </w:tcPr>
          <w:p w14:paraId="2E3E5506"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8509315"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3627668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7,213.0</w:t>
            </w:r>
          </w:p>
        </w:tc>
        <w:tc>
          <w:tcPr>
            <w:tcW w:w="770" w:type="pct"/>
            <w:shd w:val="clear" w:color="auto" w:fill="auto"/>
            <w:vAlign w:val="center"/>
            <w:hideMark/>
          </w:tcPr>
          <w:p w14:paraId="2095BB2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6,788.6</w:t>
            </w:r>
          </w:p>
        </w:tc>
        <w:tc>
          <w:tcPr>
            <w:tcW w:w="588" w:type="pct"/>
            <w:shd w:val="clear" w:color="auto" w:fill="auto"/>
            <w:vAlign w:val="center"/>
            <w:hideMark/>
          </w:tcPr>
          <w:p w14:paraId="2B3902F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6,788.4</w:t>
            </w:r>
          </w:p>
        </w:tc>
        <w:tc>
          <w:tcPr>
            <w:tcW w:w="599" w:type="pct"/>
            <w:shd w:val="clear" w:color="auto" w:fill="auto"/>
            <w:vAlign w:val="center"/>
            <w:hideMark/>
          </w:tcPr>
          <w:p w14:paraId="45344C2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2895A209" w14:textId="77777777" w:rsidTr="007518EB">
        <w:trPr>
          <w:trHeight w:val="288"/>
        </w:trPr>
        <w:tc>
          <w:tcPr>
            <w:tcW w:w="337" w:type="pct"/>
            <w:shd w:val="clear" w:color="auto" w:fill="auto"/>
            <w:vAlign w:val="center"/>
            <w:hideMark/>
          </w:tcPr>
          <w:p w14:paraId="550C3501"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lastRenderedPageBreak/>
              <w:t> </w:t>
            </w:r>
          </w:p>
        </w:tc>
        <w:tc>
          <w:tcPr>
            <w:tcW w:w="1926" w:type="pct"/>
            <w:shd w:val="clear" w:color="auto" w:fill="auto"/>
            <w:vAlign w:val="center"/>
            <w:hideMark/>
          </w:tcPr>
          <w:p w14:paraId="505A4A1F"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32DA612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10,465.0</w:t>
            </w:r>
          </w:p>
        </w:tc>
        <w:tc>
          <w:tcPr>
            <w:tcW w:w="770" w:type="pct"/>
            <w:shd w:val="clear" w:color="auto" w:fill="auto"/>
            <w:vAlign w:val="center"/>
            <w:hideMark/>
          </w:tcPr>
          <w:p w14:paraId="7ECED3F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4,552.7</w:t>
            </w:r>
          </w:p>
        </w:tc>
        <w:tc>
          <w:tcPr>
            <w:tcW w:w="588" w:type="pct"/>
            <w:shd w:val="clear" w:color="auto" w:fill="auto"/>
            <w:vAlign w:val="center"/>
            <w:hideMark/>
          </w:tcPr>
          <w:p w14:paraId="5FA7662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4,376.6</w:t>
            </w:r>
          </w:p>
        </w:tc>
        <w:tc>
          <w:tcPr>
            <w:tcW w:w="599" w:type="pct"/>
            <w:shd w:val="clear" w:color="auto" w:fill="auto"/>
            <w:vAlign w:val="center"/>
            <w:hideMark/>
          </w:tcPr>
          <w:p w14:paraId="3407C17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96.1%</w:t>
            </w:r>
          </w:p>
        </w:tc>
      </w:tr>
      <w:tr w:rsidR="00DC6144" w:rsidRPr="00DC6144" w14:paraId="32665ACE" w14:textId="77777777" w:rsidTr="007518EB">
        <w:trPr>
          <w:trHeight w:val="288"/>
        </w:trPr>
        <w:tc>
          <w:tcPr>
            <w:tcW w:w="337" w:type="pct"/>
            <w:shd w:val="clear" w:color="auto" w:fill="auto"/>
            <w:vAlign w:val="center"/>
            <w:hideMark/>
          </w:tcPr>
          <w:p w14:paraId="0F7608C4"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E3B0458"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Subsidies </w:t>
            </w:r>
          </w:p>
        </w:tc>
        <w:tc>
          <w:tcPr>
            <w:tcW w:w="781" w:type="pct"/>
            <w:shd w:val="clear" w:color="auto" w:fill="auto"/>
            <w:vAlign w:val="center"/>
            <w:hideMark/>
          </w:tcPr>
          <w:p w14:paraId="7922863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3C83316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1,500.0</w:t>
            </w:r>
          </w:p>
        </w:tc>
        <w:tc>
          <w:tcPr>
            <w:tcW w:w="588" w:type="pct"/>
            <w:shd w:val="clear" w:color="auto" w:fill="auto"/>
            <w:vAlign w:val="center"/>
            <w:hideMark/>
          </w:tcPr>
          <w:p w14:paraId="100A7B4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1,500.0</w:t>
            </w:r>
          </w:p>
        </w:tc>
        <w:tc>
          <w:tcPr>
            <w:tcW w:w="599" w:type="pct"/>
            <w:shd w:val="clear" w:color="auto" w:fill="auto"/>
            <w:vAlign w:val="center"/>
            <w:hideMark/>
          </w:tcPr>
          <w:p w14:paraId="7D293F1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409A5BE9" w14:textId="77777777" w:rsidTr="007518EB">
        <w:trPr>
          <w:trHeight w:val="288"/>
        </w:trPr>
        <w:tc>
          <w:tcPr>
            <w:tcW w:w="337" w:type="pct"/>
            <w:shd w:val="clear" w:color="auto" w:fill="auto"/>
            <w:vAlign w:val="center"/>
            <w:hideMark/>
          </w:tcPr>
          <w:p w14:paraId="1BB657A5"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D4D215E"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5305F77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1,325.0</w:t>
            </w:r>
          </w:p>
        </w:tc>
        <w:tc>
          <w:tcPr>
            <w:tcW w:w="770" w:type="pct"/>
            <w:shd w:val="clear" w:color="auto" w:fill="auto"/>
            <w:vAlign w:val="center"/>
            <w:hideMark/>
          </w:tcPr>
          <w:p w14:paraId="26F3E57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1,905.9</w:t>
            </w:r>
          </w:p>
        </w:tc>
        <w:tc>
          <w:tcPr>
            <w:tcW w:w="588" w:type="pct"/>
            <w:shd w:val="clear" w:color="auto" w:fill="auto"/>
            <w:vAlign w:val="center"/>
            <w:hideMark/>
          </w:tcPr>
          <w:p w14:paraId="75B7513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1,904.4</w:t>
            </w:r>
          </w:p>
        </w:tc>
        <w:tc>
          <w:tcPr>
            <w:tcW w:w="599" w:type="pct"/>
            <w:shd w:val="clear" w:color="auto" w:fill="auto"/>
            <w:vAlign w:val="center"/>
            <w:hideMark/>
          </w:tcPr>
          <w:p w14:paraId="14B360E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14:paraId="76D63A92" w14:textId="77777777" w:rsidTr="007518EB">
        <w:trPr>
          <w:trHeight w:val="288"/>
        </w:trPr>
        <w:tc>
          <w:tcPr>
            <w:tcW w:w="337" w:type="pct"/>
            <w:shd w:val="clear" w:color="auto" w:fill="auto"/>
            <w:vAlign w:val="center"/>
            <w:hideMark/>
          </w:tcPr>
          <w:p w14:paraId="7CC4BE20"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2BED294"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0DA1427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130.0</w:t>
            </w:r>
          </w:p>
        </w:tc>
        <w:tc>
          <w:tcPr>
            <w:tcW w:w="770" w:type="pct"/>
            <w:shd w:val="clear" w:color="auto" w:fill="auto"/>
            <w:vAlign w:val="center"/>
            <w:hideMark/>
          </w:tcPr>
          <w:p w14:paraId="7E7FD31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117.0</w:t>
            </w:r>
          </w:p>
        </w:tc>
        <w:tc>
          <w:tcPr>
            <w:tcW w:w="588" w:type="pct"/>
            <w:shd w:val="clear" w:color="auto" w:fill="auto"/>
            <w:vAlign w:val="center"/>
            <w:hideMark/>
          </w:tcPr>
          <w:p w14:paraId="08D280A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115.3</w:t>
            </w:r>
          </w:p>
        </w:tc>
        <w:tc>
          <w:tcPr>
            <w:tcW w:w="599" w:type="pct"/>
            <w:shd w:val="clear" w:color="auto" w:fill="auto"/>
            <w:vAlign w:val="center"/>
            <w:hideMark/>
          </w:tcPr>
          <w:p w14:paraId="0E9EA2B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98.6%</w:t>
            </w:r>
          </w:p>
        </w:tc>
      </w:tr>
      <w:tr w:rsidR="00DC6144" w:rsidRPr="00DC6144" w14:paraId="7574EE5E" w14:textId="77777777" w:rsidTr="007518EB">
        <w:trPr>
          <w:trHeight w:val="288"/>
        </w:trPr>
        <w:tc>
          <w:tcPr>
            <w:tcW w:w="337" w:type="pct"/>
            <w:shd w:val="clear" w:color="auto" w:fill="auto"/>
            <w:vAlign w:val="center"/>
            <w:hideMark/>
          </w:tcPr>
          <w:p w14:paraId="1391F44B"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155A175"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2D1FF8E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30.0</w:t>
            </w:r>
          </w:p>
        </w:tc>
        <w:tc>
          <w:tcPr>
            <w:tcW w:w="770" w:type="pct"/>
            <w:shd w:val="clear" w:color="auto" w:fill="auto"/>
            <w:vAlign w:val="center"/>
            <w:hideMark/>
          </w:tcPr>
          <w:p w14:paraId="3E9C388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28.8</w:t>
            </w:r>
          </w:p>
        </w:tc>
        <w:tc>
          <w:tcPr>
            <w:tcW w:w="588" w:type="pct"/>
            <w:shd w:val="clear" w:color="auto" w:fill="auto"/>
            <w:vAlign w:val="center"/>
            <w:hideMark/>
          </w:tcPr>
          <w:p w14:paraId="0A31EDB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28.3</w:t>
            </w:r>
          </w:p>
        </w:tc>
        <w:tc>
          <w:tcPr>
            <w:tcW w:w="599" w:type="pct"/>
            <w:shd w:val="clear" w:color="auto" w:fill="auto"/>
            <w:vAlign w:val="center"/>
            <w:hideMark/>
          </w:tcPr>
          <w:p w14:paraId="38782D7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98.0%</w:t>
            </w:r>
          </w:p>
        </w:tc>
      </w:tr>
      <w:tr w:rsidR="00DC6144" w:rsidRPr="00DC6144" w14:paraId="3B6CF72A" w14:textId="77777777" w:rsidTr="007518EB">
        <w:trPr>
          <w:trHeight w:val="288"/>
        </w:trPr>
        <w:tc>
          <w:tcPr>
            <w:tcW w:w="337" w:type="pct"/>
            <w:shd w:val="clear" w:color="auto" w:fill="auto"/>
            <w:vAlign w:val="center"/>
            <w:hideMark/>
          </w:tcPr>
          <w:p w14:paraId="21E97892"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14C34C96"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235DDE4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150.0</w:t>
            </w:r>
          </w:p>
        </w:tc>
        <w:tc>
          <w:tcPr>
            <w:tcW w:w="770" w:type="pct"/>
            <w:shd w:val="clear" w:color="auto" w:fill="auto"/>
            <w:vAlign w:val="center"/>
            <w:hideMark/>
          </w:tcPr>
          <w:p w14:paraId="6324FDB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1,653.9</w:t>
            </w:r>
          </w:p>
        </w:tc>
        <w:tc>
          <w:tcPr>
            <w:tcW w:w="588" w:type="pct"/>
            <w:shd w:val="clear" w:color="auto" w:fill="auto"/>
            <w:vAlign w:val="center"/>
            <w:hideMark/>
          </w:tcPr>
          <w:p w14:paraId="1D2650F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1,653.7</w:t>
            </w:r>
          </w:p>
        </w:tc>
        <w:tc>
          <w:tcPr>
            <w:tcW w:w="599" w:type="pct"/>
            <w:shd w:val="clear" w:color="auto" w:fill="auto"/>
            <w:vAlign w:val="center"/>
            <w:hideMark/>
          </w:tcPr>
          <w:p w14:paraId="61FCD46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4263C12D" w14:textId="77777777" w:rsidTr="007518EB">
        <w:trPr>
          <w:trHeight w:val="288"/>
        </w:trPr>
        <w:tc>
          <w:tcPr>
            <w:tcW w:w="337" w:type="pct"/>
            <w:shd w:val="clear" w:color="auto" w:fill="auto"/>
            <w:vAlign w:val="center"/>
            <w:hideMark/>
          </w:tcPr>
          <w:p w14:paraId="5E52E33E"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2CE4AB53"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Growth of financial assets</w:t>
            </w:r>
          </w:p>
        </w:tc>
        <w:tc>
          <w:tcPr>
            <w:tcW w:w="781" w:type="pct"/>
            <w:shd w:val="clear" w:color="auto" w:fill="auto"/>
            <w:vAlign w:val="center"/>
            <w:hideMark/>
          </w:tcPr>
          <w:p w14:paraId="5B8D54E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230,000.0</w:t>
            </w:r>
          </w:p>
        </w:tc>
        <w:tc>
          <w:tcPr>
            <w:tcW w:w="770" w:type="pct"/>
            <w:shd w:val="clear" w:color="auto" w:fill="auto"/>
            <w:vAlign w:val="center"/>
            <w:hideMark/>
          </w:tcPr>
          <w:p w14:paraId="57FF4C9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230,000.0</w:t>
            </w:r>
          </w:p>
        </w:tc>
        <w:tc>
          <w:tcPr>
            <w:tcW w:w="588" w:type="pct"/>
            <w:shd w:val="clear" w:color="auto" w:fill="auto"/>
            <w:vAlign w:val="center"/>
            <w:hideMark/>
          </w:tcPr>
          <w:p w14:paraId="782AA79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230,000.0</w:t>
            </w:r>
          </w:p>
        </w:tc>
        <w:tc>
          <w:tcPr>
            <w:tcW w:w="599" w:type="pct"/>
            <w:shd w:val="clear" w:color="auto" w:fill="auto"/>
            <w:vAlign w:val="center"/>
            <w:hideMark/>
          </w:tcPr>
          <w:p w14:paraId="176CC23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5FCDD908" w14:textId="77777777" w:rsidTr="007518EB">
        <w:trPr>
          <w:trHeight w:val="288"/>
        </w:trPr>
        <w:tc>
          <w:tcPr>
            <w:tcW w:w="337" w:type="pct"/>
            <w:shd w:val="clear" w:color="auto" w:fill="auto"/>
            <w:vAlign w:val="center"/>
            <w:hideMark/>
          </w:tcPr>
          <w:p w14:paraId="07F6A53B"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24 02</w:t>
            </w:r>
          </w:p>
        </w:tc>
        <w:tc>
          <w:tcPr>
            <w:tcW w:w="1926" w:type="pct"/>
            <w:shd w:val="clear" w:color="auto" w:fill="auto"/>
            <w:vAlign w:val="center"/>
            <w:hideMark/>
          </w:tcPr>
          <w:p w14:paraId="1C2D7FA9" w14:textId="77777777" w:rsidR="00DC6144" w:rsidRPr="00DC6144" w:rsidRDefault="00261ED5"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Regulation of technical and construction sphere</w:t>
            </w:r>
          </w:p>
        </w:tc>
        <w:tc>
          <w:tcPr>
            <w:tcW w:w="781" w:type="pct"/>
            <w:shd w:val="clear" w:color="auto" w:fill="auto"/>
            <w:vAlign w:val="center"/>
            <w:hideMark/>
          </w:tcPr>
          <w:p w14:paraId="188724DA"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1,748.0</w:t>
            </w:r>
          </w:p>
        </w:tc>
        <w:tc>
          <w:tcPr>
            <w:tcW w:w="770" w:type="pct"/>
            <w:shd w:val="clear" w:color="auto" w:fill="auto"/>
            <w:vAlign w:val="center"/>
            <w:hideMark/>
          </w:tcPr>
          <w:p w14:paraId="139D8A5A"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1,835.0</w:t>
            </w:r>
          </w:p>
        </w:tc>
        <w:tc>
          <w:tcPr>
            <w:tcW w:w="588" w:type="pct"/>
            <w:shd w:val="clear" w:color="auto" w:fill="auto"/>
            <w:vAlign w:val="center"/>
            <w:hideMark/>
          </w:tcPr>
          <w:p w14:paraId="1DD1594B"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1,726.2</w:t>
            </w:r>
          </w:p>
        </w:tc>
        <w:tc>
          <w:tcPr>
            <w:tcW w:w="599" w:type="pct"/>
            <w:shd w:val="clear" w:color="auto" w:fill="auto"/>
            <w:vAlign w:val="center"/>
            <w:hideMark/>
          </w:tcPr>
          <w:p w14:paraId="035B476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94.1%</w:t>
            </w:r>
          </w:p>
        </w:tc>
      </w:tr>
      <w:tr w:rsidR="00DC6144" w:rsidRPr="00DC6144" w14:paraId="56D42410" w14:textId="77777777" w:rsidTr="007518EB">
        <w:trPr>
          <w:trHeight w:val="288"/>
        </w:trPr>
        <w:tc>
          <w:tcPr>
            <w:tcW w:w="337" w:type="pct"/>
            <w:shd w:val="clear" w:color="auto" w:fill="auto"/>
            <w:vAlign w:val="center"/>
            <w:hideMark/>
          </w:tcPr>
          <w:p w14:paraId="770BF9B8"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217804AD"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14582C0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1,642.0</w:t>
            </w:r>
          </w:p>
        </w:tc>
        <w:tc>
          <w:tcPr>
            <w:tcW w:w="770" w:type="pct"/>
            <w:shd w:val="clear" w:color="auto" w:fill="auto"/>
            <w:vAlign w:val="center"/>
            <w:hideMark/>
          </w:tcPr>
          <w:p w14:paraId="159CDCF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1,688.0</w:t>
            </w:r>
          </w:p>
        </w:tc>
        <w:tc>
          <w:tcPr>
            <w:tcW w:w="588" w:type="pct"/>
            <w:shd w:val="clear" w:color="auto" w:fill="auto"/>
            <w:vAlign w:val="center"/>
            <w:hideMark/>
          </w:tcPr>
          <w:p w14:paraId="3DD57E7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1,647.4</w:t>
            </w:r>
          </w:p>
        </w:tc>
        <w:tc>
          <w:tcPr>
            <w:tcW w:w="599" w:type="pct"/>
            <w:shd w:val="clear" w:color="auto" w:fill="auto"/>
            <w:vAlign w:val="center"/>
            <w:hideMark/>
          </w:tcPr>
          <w:p w14:paraId="4262794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97.6%</w:t>
            </w:r>
          </w:p>
        </w:tc>
      </w:tr>
      <w:tr w:rsidR="00DC6144" w:rsidRPr="00DC6144" w14:paraId="4DA81C9A" w14:textId="77777777" w:rsidTr="007518EB">
        <w:trPr>
          <w:trHeight w:val="288"/>
        </w:trPr>
        <w:tc>
          <w:tcPr>
            <w:tcW w:w="337" w:type="pct"/>
            <w:shd w:val="clear" w:color="auto" w:fill="auto"/>
            <w:vAlign w:val="center"/>
            <w:hideMark/>
          </w:tcPr>
          <w:p w14:paraId="23785048"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9ACA529"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4F48E8E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1,188.0</w:t>
            </w:r>
          </w:p>
        </w:tc>
        <w:tc>
          <w:tcPr>
            <w:tcW w:w="770" w:type="pct"/>
            <w:shd w:val="clear" w:color="auto" w:fill="auto"/>
            <w:vAlign w:val="center"/>
            <w:hideMark/>
          </w:tcPr>
          <w:p w14:paraId="3B1C3CB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1,188.0</w:t>
            </w:r>
          </w:p>
        </w:tc>
        <w:tc>
          <w:tcPr>
            <w:tcW w:w="588" w:type="pct"/>
            <w:shd w:val="clear" w:color="auto" w:fill="auto"/>
            <w:vAlign w:val="center"/>
            <w:hideMark/>
          </w:tcPr>
          <w:p w14:paraId="4552EF6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1,187.3</w:t>
            </w:r>
          </w:p>
        </w:tc>
        <w:tc>
          <w:tcPr>
            <w:tcW w:w="599" w:type="pct"/>
            <w:shd w:val="clear" w:color="auto" w:fill="auto"/>
            <w:vAlign w:val="center"/>
            <w:hideMark/>
          </w:tcPr>
          <w:p w14:paraId="19B847D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14:paraId="65CA05A6" w14:textId="77777777" w:rsidTr="007518EB">
        <w:trPr>
          <w:trHeight w:val="288"/>
        </w:trPr>
        <w:tc>
          <w:tcPr>
            <w:tcW w:w="337" w:type="pct"/>
            <w:shd w:val="clear" w:color="auto" w:fill="auto"/>
            <w:vAlign w:val="center"/>
            <w:hideMark/>
          </w:tcPr>
          <w:p w14:paraId="455E2D91"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906E38D"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285463D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431.0</w:t>
            </w:r>
          </w:p>
        </w:tc>
        <w:tc>
          <w:tcPr>
            <w:tcW w:w="770" w:type="pct"/>
            <w:shd w:val="clear" w:color="auto" w:fill="auto"/>
            <w:vAlign w:val="center"/>
            <w:hideMark/>
          </w:tcPr>
          <w:p w14:paraId="48867A0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477.0</w:t>
            </w:r>
          </w:p>
        </w:tc>
        <w:tc>
          <w:tcPr>
            <w:tcW w:w="588" w:type="pct"/>
            <w:shd w:val="clear" w:color="auto" w:fill="auto"/>
            <w:vAlign w:val="center"/>
            <w:hideMark/>
          </w:tcPr>
          <w:p w14:paraId="6A05543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442.9</w:t>
            </w:r>
          </w:p>
        </w:tc>
        <w:tc>
          <w:tcPr>
            <w:tcW w:w="599" w:type="pct"/>
            <w:shd w:val="clear" w:color="auto" w:fill="auto"/>
            <w:vAlign w:val="center"/>
            <w:hideMark/>
          </w:tcPr>
          <w:p w14:paraId="697C6F6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92.8%</w:t>
            </w:r>
          </w:p>
        </w:tc>
      </w:tr>
      <w:tr w:rsidR="00DC6144" w:rsidRPr="00DC6144" w14:paraId="13B3A563" w14:textId="77777777" w:rsidTr="007518EB">
        <w:trPr>
          <w:trHeight w:val="288"/>
        </w:trPr>
        <w:tc>
          <w:tcPr>
            <w:tcW w:w="337" w:type="pct"/>
            <w:shd w:val="clear" w:color="auto" w:fill="auto"/>
            <w:vAlign w:val="center"/>
            <w:hideMark/>
          </w:tcPr>
          <w:p w14:paraId="1247A599"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1A88E76"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1A6E215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15.0</w:t>
            </w:r>
          </w:p>
        </w:tc>
        <w:tc>
          <w:tcPr>
            <w:tcW w:w="770" w:type="pct"/>
            <w:shd w:val="clear" w:color="auto" w:fill="auto"/>
            <w:vAlign w:val="center"/>
            <w:hideMark/>
          </w:tcPr>
          <w:p w14:paraId="0E0172E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15.0</w:t>
            </w:r>
          </w:p>
        </w:tc>
        <w:tc>
          <w:tcPr>
            <w:tcW w:w="588" w:type="pct"/>
            <w:shd w:val="clear" w:color="auto" w:fill="auto"/>
            <w:vAlign w:val="center"/>
            <w:hideMark/>
          </w:tcPr>
          <w:p w14:paraId="68A1C42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12.1</w:t>
            </w:r>
          </w:p>
        </w:tc>
        <w:tc>
          <w:tcPr>
            <w:tcW w:w="599" w:type="pct"/>
            <w:shd w:val="clear" w:color="auto" w:fill="auto"/>
            <w:vAlign w:val="center"/>
            <w:hideMark/>
          </w:tcPr>
          <w:p w14:paraId="20EF343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80.7%</w:t>
            </w:r>
          </w:p>
        </w:tc>
      </w:tr>
      <w:tr w:rsidR="00DC6144" w:rsidRPr="00DC6144" w14:paraId="45E6409D" w14:textId="77777777" w:rsidTr="007518EB">
        <w:trPr>
          <w:trHeight w:val="288"/>
        </w:trPr>
        <w:tc>
          <w:tcPr>
            <w:tcW w:w="337" w:type="pct"/>
            <w:shd w:val="clear" w:color="auto" w:fill="auto"/>
            <w:vAlign w:val="center"/>
            <w:hideMark/>
          </w:tcPr>
          <w:p w14:paraId="6DDC744B"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D665D54"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1B17319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8.0</w:t>
            </w:r>
          </w:p>
        </w:tc>
        <w:tc>
          <w:tcPr>
            <w:tcW w:w="770" w:type="pct"/>
            <w:shd w:val="clear" w:color="auto" w:fill="auto"/>
            <w:vAlign w:val="center"/>
            <w:hideMark/>
          </w:tcPr>
          <w:p w14:paraId="63D5372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8.0</w:t>
            </w:r>
          </w:p>
        </w:tc>
        <w:tc>
          <w:tcPr>
            <w:tcW w:w="588" w:type="pct"/>
            <w:shd w:val="clear" w:color="auto" w:fill="auto"/>
            <w:vAlign w:val="center"/>
            <w:hideMark/>
          </w:tcPr>
          <w:p w14:paraId="05B2BFB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5.1</w:t>
            </w:r>
          </w:p>
        </w:tc>
        <w:tc>
          <w:tcPr>
            <w:tcW w:w="599" w:type="pct"/>
            <w:shd w:val="clear" w:color="auto" w:fill="auto"/>
            <w:vAlign w:val="center"/>
            <w:hideMark/>
          </w:tcPr>
          <w:p w14:paraId="3570DD4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63.9%</w:t>
            </w:r>
          </w:p>
        </w:tc>
      </w:tr>
      <w:tr w:rsidR="00DC6144" w:rsidRPr="00DC6144" w14:paraId="070B8F67" w14:textId="77777777" w:rsidTr="007518EB">
        <w:trPr>
          <w:trHeight w:val="288"/>
        </w:trPr>
        <w:tc>
          <w:tcPr>
            <w:tcW w:w="337" w:type="pct"/>
            <w:shd w:val="clear" w:color="auto" w:fill="auto"/>
            <w:vAlign w:val="center"/>
            <w:hideMark/>
          </w:tcPr>
          <w:p w14:paraId="2D49B3FB"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7F8A8211"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7FACB6D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106.0</w:t>
            </w:r>
          </w:p>
        </w:tc>
        <w:tc>
          <w:tcPr>
            <w:tcW w:w="770" w:type="pct"/>
            <w:shd w:val="clear" w:color="auto" w:fill="auto"/>
            <w:vAlign w:val="center"/>
            <w:hideMark/>
          </w:tcPr>
          <w:p w14:paraId="1FF043A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147.0</w:t>
            </w:r>
          </w:p>
        </w:tc>
        <w:tc>
          <w:tcPr>
            <w:tcW w:w="588" w:type="pct"/>
            <w:shd w:val="clear" w:color="auto" w:fill="auto"/>
            <w:vAlign w:val="center"/>
            <w:hideMark/>
          </w:tcPr>
          <w:p w14:paraId="5F614CB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78.8</w:t>
            </w:r>
          </w:p>
        </w:tc>
        <w:tc>
          <w:tcPr>
            <w:tcW w:w="599" w:type="pct"/>
            <w:shd w:val="clear" w:color="auto" w:fill="auto"/>
            <w:vAlign w:val="center"/>
            <w:hideMark/>
          </w:tcPr>
          <w:p w14:paraId="32C9E96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53.6%</w:t>
            </w:r>
          </w:p>
        </w:tc>
      </w:tr>
      <w:tr w:rsidR="00DC6144" w:rsidRPr="00DC6144" w14:paraId="0A3537F0" w14:textId="77777777" w:rsidTr="007518EB">
        <w:trPr>
          <w:trHeight w:val="288"/>
        </w:trPr>
        <w:tc>
          <w:tcPr>
            <w:tcW w:w="337" w:type="pct"/>
            <w:shd w:val="clear" w:color="auto" w:fill="auto"/>
            <w:vAlign w:val="center"/>
            <w:hideMark/>
          </w:tcPr>
          <w:p w14:paraId="61890F6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24 03</w:t>
            </w:r>
          </w:p>
        </w:tc>
        <w:tc>
          <w:tcPr>
            <w:tcW w:w="1926" w:type="pct"/>
            <w:shd w:val="clear" w:color="auto" w:fill="auto"/>
            <w:vAlign w:val="center"/>
            <w:hideMark/>
          </w:tcPr>
          <w:p w14:paraId="621FAF1D" w14:textId="77777777" w:rsidR="00DC6144" w:rsidRPr="00DC6144" w:rsidRDefault="00261ED5"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Development of the field of standardization and metrology</w:t>
            </w:r>
          </w:p>
        </w:tc>
        <w:tc>
          <w:tcPr>
            <w:tcW w:w="781" w:type="pct"/>
            <w:shd w:val="clear" w:color="auto" w:fill="auto"/>
            <w:vAlign w:val="center"/>
            <w:hideMark/>
          </w:tcPr>
          <w:p w14:paraId="748DD22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1,106.0</w:t>
            </w:r>
          </w:p>
        </w:tc>
        <w:tc>
          <w:tcPr>
            <w:tcW w:w="770" w:type="pct"/>
            <w:shd w:val="clear" w:color="auto" w:fill="auto"/>
            <w:vAlign w:val="center"/>
            <w:hideMark/>
          </w:tcPr>
          <w:p w14:paraId="7FC54F6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1,193.0</w:t>
            </w:r>
          </w:p>
        </w:tc>
        <w:tc>
          <w:tcPr>
            <w:tcW w:w="588" w:type="pct"/>
            <w:shd w:val="clear" w:color="auto" w:fill="auto"/>
            <w:vAlign w:val="center"/>
            <w:hideMark/>
          </w:tcPr>
          <w:p w14:paraId="4F8520A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1,191.6</w:t>
            </w:r>
          </w:p>
        </w:tc>
        <w:tc>
          <w:tcPr>
            <w:tcW w:w="599" w:type="pct"/>
            <w:shd w:val="clear" w:color="auto" w:fill="auto"/>
            <w:vAlign w:val="center"/>
            <w:hideMark/>
          </w:tcPr>
          <w:p w14:paraId="4141891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99.9%</w:t>
            </w:r>
          </w:p>
        </w:tc>
      </w:tr>
      <w:tr w:rsidR="00DC6144" w:rsidRPr="00DC6144" w14:paraId="42413DC1" w14:textId="77777777" w:rsidTr="007518EB">
        <w:trPr>
          <w:trHeight w:val="288"/>
        </w:trPr>
        <w:tc>
          <w:tcPr>
            <w:tcW w:w="337" w:type="pct"/>
            <w:shd w:val="clear" w:color="auto" w:fill="auto"/>
            <w:vAlign w:val="center"/>
            <w:hideMark/>
          </w:tcPr>
          <w:p w14:paraId="36AF99FA"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09B2D09C"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2BF99A6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946.0</w:t>
            </w:r>
          </w:p>
        </w:tc>
        <w:tc>
          <w:tcPr>
            <w:tcW w:w="770" w:type="pct"/>
            <w:shd w:val="clear" w:color="auto" w:fill="auto"/>
            <w:vAlign w:val="center"/>
            <w:hideMark/>
          </w:tcPr>
          <w:p w14:paraId="21A5684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1,017.0</w:t>
            </w:r>
          </w:p>
        </w:tc>
        <w:tc>
          <w:tcPr>
            <w:tcW w:w="588" w:type="pct"/>
            <w:shd w:val="clear" w:color="auto" w:fill="auto"/>
            <w:vAlign w:val="center"/>
            <w:hideMark/>
          </w:tcPr>
          <w:p w14:paraId="619EB6E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1,016.8</w:t>
            </w:r>
          </w:p>
        </w:tc>
        <w:tc>
          <w:tcPr>
            <w:tcW w:w="599" w:type="pct"/>
            <w:shd w:val="clear" w:color="auto" w:fill="auto"/>
            <w:vAlign w:val="center"/>
            <w:hideMark/>
          </w:tcPr>
          <w:p w14:paraId="20DC65F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65643399" w14:textId="77777777" w:rsidTr="007518EB">
        <w:trPr>
          <w:trHeight w:val="288"/>
        </w:trPr>
        <w:tc>
          <w:tcPr>
            <w:tcW w:w="337" w:type="pct"/>
            <w:shd w:val="clear" w:color="auto" w:fill="auto"/>
            <w:vAlign w:val="center"/>
            <w:hideMark/>
          </w:tcPr>
          <w:p w14:paraId="5BEADA58"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BC75BE0"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0A1C8E8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781.0</w:t>
            </w:r>
          </w:p>
        </w:tc>
        <w:tc>
          <w:tcPr>
            <w:tcW w:w="770" w:type="pct"/>
            <w:shd w:val="clear" w:color="auto" w:fill="auto"/>
            <w:vAlign w:val="center"/>
            <w:hideMark/>
          </w:tcPr>
          <w:p w14:paraId="04945E9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852.0</w:t>
            </w:r>
          </w:p>
        </w:tc>
        <w:tc>
          <w:tcPr>
            <w:tcW w:w="588" w:type="pct"/>
            <w:shd w:val="clear" w:color="auto" w:fill="auto"/>
            <w:vAlign w:val="center"/>
            <w:hideMark/>
          </w:tcPr>
          <w:p w14:paraId="4AFE356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852.0</w:t>
            </w:r>
          </w:p>
        </w:tc>
        <w:tc>
          <w:tcPr>
            <w:tcW w:w="599" w:type="pct"/>
            <w:shd w:val="clear" w:color="auto" w:fill="auto"/>
            <w:vAlign w:val="center"/>
            <w:hideMark/>
          </w:tcPr>
          <w:p w14:paraId="15547DA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7DD1F747" w14:textId="77777777" w:rsidTr="007518EB">
        <w:trPr>
          <w:trHeight w:val="288"/>
        </w:trPr>
        <w:tc>
          <w:tcPr>
            <w:tcW w:w="337" w:type="pct"/>
            <w:shd w:val="clear" w:color="auto" w:fill="auto"/>
            <w:vAlign w:val="center"/>
            <w:hideMark/>
          </w:tcPr>
          <w:p w14:paraId="501C5191"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9721179"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58153B1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110.0</w:t>
            </w:r>
          </w:p>
        </w:tc>
        <w:tc>
          <w:tcPr>
            <w:tcW w:w="770" w:type="pct"/>
            <w:shd w:val="clear" w:color="auto" w:fill="auto"/>
            <w:vAlign w:val="center"/>
            <w:hideMark/>
          </w:tcPr>
          <w:p w14:paraId="41884C3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108.0</w:t>
            </w:r>
          </w:p>
        </w:tc>
        <w:tc>
          <w:tcPr>
            <w:tcW w:w="588" w:type="pct"/>
            <w:shd w:val="clear" w:color="auto" w:fill="auto"/>
            <w:vAlign w:val="center"/>
            <w:hideMark/>
          </w:tcPr>
          <w:p w14:paraId="24E11E5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107.8</w:t>
            </w:r>
          </w:p>
        </w:tc>
        <w:tc>
          <w:tcPr>
            <w:tcW w:w="599" w:type="pct"/>
            <w:shd w:val="clear" w:color="auto" w:fill="auto"/>
            <w:vAlign w:val="center"/>
            <w:hideMark/>
          </w:tcPr>
          <w:p w14:paraId="6B56D90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99.8%</w:t>
            </w:r>
          </w:p>
        </w:tc>
      </w:tr>
      <w:tr w:rsidR="00DC6144" w:rsidRPr="00DC6144" w14:paraId="6D2678AD" w14:textId="77777777" w:rsidTr="007518EB">
        <w:trPr>
          <w:trHeight w:val="288"/>
        </w:trPr>
        <w:tc>
          <w:tcPr>
            <w:tcW w:w="337" w:type="pct"/>
            <w:shd w:val="clear" w:color="auto" w:fill="auto"/>
            <w:vAlign w:val="center"/>
            <w:hideMark/>
          </w:tcPr>
          <w:p w14:paraId="7B084F1B"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8CFC9CE"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267D953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15.0</w:t>
            </w:r>
          </w:p>
        </w:tc>
        <w:tc>
          <w:tcPr>
            <w:tcW w:w="770" w:type="pct"/>
            <w:shd w:val="clear" w:color="auto" w:fill="auto"/>
            <w:vAlign w:val="center"/>
            <w:hideMark/>
          </w:tcPr>
          <w:p w14:paraId="3AD22D5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17.3</w:t>
            </w:r>
          </w:p>
        </w:tc>
        <w:tc>
          <w:tcPr>
            <w:tcW w:w="588" w:type="pct"/>
            <w:shd w:val="clear" w:color="auto" w:fill="auto"/>
            <w:vAlign w:val="center"/>
            <w:hideMark/>
          </w:tcPr>
          <w:p w14:paraId="2C22D5C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17.2</w:t>
            </w:r>
          </w:p>
        </w:tc>
        <w:tc>
          <w:tcPr>
            <w:tcW w:w="599" w:type="pct"/>
            <w:shd w:val="clear" w:color="auto" w:fill="auto"/>
            <w:vAlign w:val="center"/>
            <w:hideMark/>
          </w:tcPr>
          <w:p w14:paraId="4F6EEA7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0D391A37" w14:textId="77777777" w:rsidTr="007518EB">
        <w:trPr>
          <w:trHeight w:val="288"/>
        </w:trPr>
        <w:tc>
          <w:tcPr>
            <w:tcW w:w="337" w:type="pct"/>
            <w:shd w:val="clear" w:color="auto" w:fill="auto"/>
            <w:vAlign w:val="center"/>
            <w:hideMark/>
          </w:tcPr>
          <w:p w14:paraId="77F078AF"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F52CAE2"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063E1CF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40.0</w:t>
            </w:r>
          </w:p>
        </w:tc>
        <w:tc>
          <w:tcPr>
            <w:tcW w:w="770" w:type="pct"/>
            <w:shd w:val="clear" w:color="auto" w:fill="auto"/>
            <w:vAlign w:val="center"/>
            <w:hideMark/>
          </w:tcPr>
          <w:p w14:paraId="17E8FF0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39.8</w:t>
            </w:r>
          </w:p>
        </w:tc>
        <w:tc>
          <w:tcPr>
            <w:tcW w:w="588" w:type="pct"/>
            <w:shd w:val="clear" w:color="auto" w:fill="auto"/>
            <w:vAlign w:val="center"/>
            <w:hideMark/>
          </w:tcPr>
          <w:p w14:paraId="608D63B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39.8</w:t>
            </w:r>
          </w:p>
        </w:tc>
        <w:tc>
          <w:tcPr>
            <w:tcW w:w="599" w:type="pct"/>
            <w:shd w:val="clear" w:color="auto" w:fill="auto"/>
            <w:vAlign w:val="center"/>
            <w:hideMark/>
          </w:tcPr>
          <w:p w14:paraId="2B378D6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32F31AF3" w14:textId="77777777" w:rsidTr="007518EB">
        <w:trPr>
          <w:trHeight w:val="288"/>
        </w:trPr>
        <w:tc>
          <w:tcPr>
            <w:tcW w:w="337" w:type="pct"/>
            <w:shd w:val="clear" w:color="auto" w:fill="auto"/>
            <w:vAlign w:val="center"/>
            <w:hideMark/>
          </w:tcPr>
          <w:p w14:paraId="62AF6960"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7E6A66F5"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52FCB21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160.0</w:t>
            </w:r>
          </w:p>
        </w:tc>
        <w:tc>
          <w:tcPr>
            <w:tcW w:w="770" w:type="pct"/>
            <w:shd w:val="clear" w:color="auto" w:fill="auto"/>
            <w:vAlign w:val="center"/>
            <w:hideMark/>
          </w:tcPr>
          <w:p w14:paraId="434954E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176.0</w:t>
            </w:r>
          </w:p>
        </w:tc>
        <w:tc>
          <w:tcPr>
            <w:tcW w:w="588" w:type="pct"/>
            <w:shd w:val="clear" w:color="auto" w:fill="auto"/>
            <w:vAlign w:val="center"/>
            <w:hideMark/>
          </w:tcPr>
          <w:p w14:paraId="6F4B0A5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174.7</w:t>
            </w:r>
          </w:p>
        </w:tc>
        <w:tc>
          <w:tcPr>
            <w:tcW w:w="599" w:type="pct"/>
            <w:shd w:val="clear" w:color="auto" w:fill="auto"/>
            <w:vAlign w:val="center"/>
            <w:hideMark/>
          </w:tcPr>
          <w:p w14:paraId="2CD999E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99.3%</w:t>
            </w:r>
          </w:p>
        </w:tc>
      </w:tr>
      <w:tr w:rsidR="00DC6144" w:rsidRPr="00DC6144" w14:paraId="69CF49EB" w14:textId="77777777" w:rsidTr="007518EB">
        <w:trPr>
          <w:trHeight w:val="288"/>
        </w:trPr>
        <w:tc>
          <w:tcPr>
            <w:tcW w:w="337" w:type="pct"/>
            <w:shd w:val="clear" w:color="auto" w:fill="auto"/>
            <w:vAlign w:val="center"/>
            <w:hideMark/>
          </w:tcPr>
          <w:p w14:paraId="335DADC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24 04</w:t>
            </w:r>
          </w:p>
        </w:tc>
        <w:tc>
          <w:tcPr>
            <w:tcW w:w="1926" w:type="pct"/>
            <w:shd w:val="clear" w:color="auto" w:fill="auto"/>
            <w:vAlign w:val="center"/>
            <w:hideMark/>
          </w:tcPr>
          <w:p w14:paraId="2BE15CED" w14:textId="77777777" w:rsidR="00DC6144" w:rsidRPr="00DC6144" w:rsidRDefault="00261ED5"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Regulation of market supervision and implementation measures</w:t>
            </w:r>
          </w:p>
        </w:tc>
        <w:tc>
          <w:tcPr>
            <w:tcW w:w="781" w:type="pct"/>
            <w:shd w:val="clear" w:color="auto" w:fill="auto"/>
            <w:vAlign w:val="center"/>
            <w:hideMark/>
          </w:tcPr>
          <w:p w14:paraId="7FB6C69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1,180.0</w:t>
            </w:r>
          </w:p>
        </w:tc>
        <w:tc>
          <w:tcPr>
            <w:tcW w:w="770" w:type="pct"/>
            <w:shd w:val="clear" w:color="auto" w:fill="auto"/>
            <w:vAlign w:val="center"/>
            <w:hideMark/>
          </w:tcPr>
          <w:p w14:paraId="21EC73A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1,121.8</w:t>
            </w:r>
          </w:p>
        </w:tc>
        <w:tc>
          <w:tcPr>
            <w:tcW w:w="588" w:type="pct"/>
            <w:shd w:val="clear" w:color="auto" w:fill="auto"/>
            <w:vAlign w:val="center"/>
            <w:hideMark/>
          </w:tcPr>
          <w:p w14:paraId="071EAD4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1,054.0</w:t>
            </w:r>
          </w:p>
        </w:tc>
        <w:tc>
          <w:tcPr>
            <w:tcW w:w="599" w:type="pct"/>
            <w:shd w:val="clear" w:color="auto" w:fill="auto"/>
            <w:vAlign w:val="center"/>
            <w:hideMark/>
          </w:tcPr>
          <w:p w14:paraId="3EEB7409"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94.0%</w:t>
            </w:r>
          </w:p>
        </w:tc>
      </w:tr>
      <w:tr w:rsidR="00DC6144" w:rsidRPr="00DC6144" w14:paraId="7312D3FA" w14:textId="77777777" w:rsidTr="007518EB">
        <w:trPr>
          <w:trHeight w:val="288"/>
        </w:trPr>
        <w:tc>
          <w:tcPr>
            <w:tcW w:w="337" w:type="pct"/>
            <w:shd w:val="clear" w:color="auto" w:fill="auto"/>
            <w:vAlign w:val="center"/>
            <w:hideMark/>
          </w:tcPr>
          <w:p w14:paraId="5053B59B"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366AD11A"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3AE4AB7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1,080.0</w:t>
            </w:r>
          </w:p>
        </w:tc>
        <w:tc>
          <w:tcPr>
            <w:tcW w:w="770" w:type="pct"/>
            <w:shd w:val="clear" w:color="auto" w:fill="auto"/>
            <w:vAlign w:val="center"/>
            <w:hideMark/>
          </w:tcPr>
          <w:p w14:paraId="71929F9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893.8</w:t>
            </w:r>
          </w:p>
        </w:tc>
        <w:tc>
          <w:tcPr>
            <w:tcW w:w="588" w:type="pct"/>
            <w:shd w:val="clear" w:color="auto" w:fill="auto"/>
            <w:vAlign w:val="center"/>
            <w:hideMark/>
          </w:tcPr>
          <w:p w14:paraId="21022A6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832.6</w:t>
            </w:r>
          </w:p>
        </w:tc>
        <w:tc>
          <w:tcPr>
            <w:tcW w:w="599" w:type="pct"/>
            <w:shd w:val="clear" w:color="auto" w:fill="auto"/>
            <w:vAlign w:val="center"/>
            <w:hideMark/>
          </w:tcPr>
          <w:p w14:paraId="6B212EF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93.2%</w:t>
            </w:r>
          </w:p>
        </w:tc>
      </w:tr>
      <w:tr w:rsidR="00DC6144" w:rsidRPr="00DC6144" w14:paraId="0312E53A" w14:textId="77777777" w:rsidTr="007518EB">
        <w:trPr>
          <w:trHeight w:val="288"/>
        </w:trPr>
        <w:tc>
          <w:tcPr>
            <w:tcW w:w="337" w:type="pct"/>
            <w:shd w:val="clear" w:color="auto" w:fill="auto"/>
            <w:vAlign w:val="center"/>
            <w:hideMark/>
          </w:tcPr>
          <w:p w14:paraId="345B048C"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2CA49E6"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4581CAA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880.0</w:t>
            </w:r>
          </w:p>
        </w:tc>
        <w:tc>
          <w:tcPr>
            <w:tcW w:w="770" w:type="pct"/>
            <w:shd w:val="clear" w:color="auto" w:fill="auto"/>
            <w:vAlign w:val="center"/>
            <w:hideMark/>
          </w:tcPr>
          <w:p w14:paraId="1F4766A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633.8</w:t>
            </w:r>
          </w:p>
        </w:tc>
        <w:tc>
          <w:tcPr>
            <w:tcW w:w="588" w:type="pct"/>
            <w:shd w:val="clear" w:color="auto" w:fill="auto"/>
            <w:vAlign w:val="center"/>
            <w:hideMark/>
          </w:tcPr>
          <w:p w14:paraId="113A825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633.8</w:t>
            </w:r>
          </w:p>
        </w:tc>
        <w:tc>
          <w:tcPr>
            <w:tcW w:w="599" w:type="pct"/>
            <w:shd w:val="clear" w:color="auto" w:fill="auto"/>
            <w:vAlign w:val="center"/>
            <w:hideMark/>
          </w:tcPr>
          <w:p w14:paraId="0CA723B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7C31D74F" w14:textId="77777777" w:rsidTr="007518EB">
        <w:trPr>
          <w:trHeight w:val="288"/>
        </w:trPr>
        <w:tc>
          <w:tcPr>
            <w:tcW w:w="337" w:type="pct"/>
            <w:shd w:val="clear" w:color="auto" w:fill="auto"/>
            <w:vAlign w:val="center"/>
            <w:hideMark/>
          </w:tcPr>
          <w:p w14:paraId="06F09433"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6722FDC"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75A2F8C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188.0</w:t>
            </w:r>
          </w:p>
        </w:tc>
        <w:tc>
          <w:tcPr>
            <w:tcW w:w="770" w:type="pct"/>
            <w:shd w:val="clear" w:color="auto" w:fill="auto"/>
            <w:vAlign w:val="center"/>
            <w:hideMark/>
          </w:tcPr>
          <w:p w14:paraId="082DFFF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242.8</w:t>
            </w:r>
          </w:p>
        </w:tc>
        <w:tc>
          <w:tcPr>
            <w:tcW w:w="588" w:type="pct"/>
            <w:shd w:val="clear" w:color="auto" w:fill="auto"/>
            <w:vAlign w:val="center"/>
            <w:hideMark/>
          </w:tcPr>
          <w:p w14:paraId="67C1B0A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182.1</w:t>
            </w:r>
          </w:p>
        </w:tc>
        <w:tc>
          <w:tcPr>
            <w:tcW w:w="599" w:type="pct"/>
            <w:shd w:val="clear" w:color="auto" w:fill="auto"/>
            <w:vAlign w:val="center"/>
            <w:hideMark/>
          </w:tcPr>
          <w:p w14:paraId="0CA39FB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75.0%</w:t>
            </w:r>
          </w:p>
        </w:tc>
      </w:tr>
      <w:tr w:rsidR="00DC6144" w:rsidRPr="00DC6144" w14:paraId="2FBA1AFF" w14:textId="77777777" w:rsidTr="007518EB">
        <w:trPr>
          <w:trHeight w:val="288"/>
        </w:trPr>
        <w:tc>
          <w:tcPr>
            <w:tcW w:w="337" w:type="pct"/>
            <w:shd w:val="clear" w:color="auto" w:fill="auto"/>
            <w:vAlign w:val="center"/>
            <w:hideMark/>
          </w:tcPr>
          <w:p w14:paraId="1F1DF0A1"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AA51EF0"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0BA0BDD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w:t>
            </w:r>
          </w:p>
        </w:tc>
        <w:tc>
          <w:tcPr>
            <w:tcW w:w="770" w:type="pct"/>
            <w:shd w:val="clear" w:color="auto" w:fill="auto"/>
            <w:vAlign w:val="center"/>
            <w:hideMark/>
          </w:tcPr>
          <w:p w14:paraId="309FED7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15.2</w:t>
            </w:r>
          </w:p>
        </w:tc>
        <w:tc>
          <w:tcPr>
            <w:tcW w:w="588" w:type="pct"/>
            <w:shd w:val="clear" w:color="auto" w:fill="auto"/>
            <w:vAlign w:val="center"/>
            <w:hideMark/>
          </w:tcPr>
          <w:p w14:paraId="0265106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15.2</w:t>
            </w:r>
          </w:p>
        </w:tc>
        <w:tc>
          <w:tcPr>
            <w:tcW w:w="599" w:type="pct"/>
            <w:shd w:val="clear" w:color="auto" w:fill="auto"/>
            <w:vAlign w:val="center"/>
            <w:hideMark/>
          </w:tcPr>
          <w:p w14:paraId="7A33C92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99.8%</w:t>
            </w:r>
          </w:p>
        </w:tc>
      </w:tr>
      <w:tr w:rsidR="00DC6144" w:rsidRPr="00DC6144" w14:paraId="347513AE" w14:textId="77777777" w:rsidTr="007518EB">
        <w:trPr>
          <w:trHeight w:val="288"/>
        </w:trPr>
        <w:tc>
          <w:tcPr>
            <w:tcW w:w="337" w:type="pct"/>
            <w:shd w:val="clear" w:color="auto" w:fill="auto"/>
            <w:vAlign w:val="center"/>
            <w:hideMark/>
          </w:tcPr>
          <w:p w14:paraId="11AA6A0D"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1B33E27"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6464384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w:t>
            </w:r>
          </w:p>
        </w:tc>
        <w:tc>
          <w:tcPr>
            <w:tcW w:w="770" w:type="pct"/>
            <w:shd w:val="clear" w:color="auto" w:fill="auto"/>
            <w:vAlign w:val="center"/>
            <w:hideMark/>
          </w:tcPr>
          <w:p w14:paraId="73D0F5E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w:t>
            </w:r>
          </w:p>
        </w:tc>
        <w:tc>
          <w:tcPr>
            <w:tcW w:w="588" w:type="pct"/>
            <w:shd w:val="clear" w:color="auto" w:fill="auto"/>
            <w:vAlign w:val="center"/>
            <w:hideMark/>
          </w:tcPr>
          <w:p w14:paraId="3275A80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w:t>
            </w:r>
          </w:p>
        </w:tc>
        <w:tc>
          <w:tcPr>
            <w:tcW w:w="599" w:type="pct"/>
            <w:shd w:val="clear" w:color="auto" w:fill="auto"/>
            <w:vAlign w:val="center"/>
            <w:hideMark/>
          </w:tcPr>
          <w:p w14:paraId="66BB248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78.1%</w:t>
            </w:r>
          </w:p>
        </w:tc>
      </w:tr>
      <w:tr w:rsidR="00DC6144" w:rsidRPr="00DC6144" w14:paraId="77D62834" w14:textId="77777777" w:rsidTr="007518EB">
        <w:trPr>
          <w:trHeight w:val="288"/>
        </w:trPr>
        <w:tc>
          <w:tcPr>
            <w:tcW w:w="337" w:type="pct"/>
            <w:shd w:val="clear" w:color="auto" w:fill="auto"/>
            <w:vAlign w:val="center"/>
            <w:hideMark/>
          </w:tcPr>
          <w:p w14:paraId="0A80BC60"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07C77144"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0950EEA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c>
          <w:tcPr>
            <w:tcW w:w="770" w:type="pct"/>
            <w:shd w:val="clear" w:color="auto" w:fill="auto"/>
            <w:vAlign w:val="center"/>
            <w:hideMark/>
          </w:tcPr>
          <w:p w14:paraId="00DF87C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228.0</w:t>
            </w:r>
          </w:p>
        </w:tc>
        <w:tc>
          <w:tcPr>
            <w:tcW w:w="588" w:type="pct"/>
            <w:shd w:val="clear" w:color="auto" w:fill="auto"/>
            <w:vAlign w:val="center"/>
            <w:hideMark/>
          </w:tcPr>
          <w:p w14:paraId="1A68CFB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221.4</w:t>
            </w:r>
          </w:p>
        </w:tc>
        <w:tc>
          <w:tcPr>
            <w:tcW w:w="599" w:type="pct"/>
            <w:shd w:val="clear" w:color="auto" w:fill="auto"/>
            <w:vAlign w:val="center"/>
            <w:hideMark/>
          </w:tcPr>
          <w:p w14:paraId="41F53A9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97.1%</w:t>
            </w:r>
          </w:p>
        </w:tc>
      </w:tr>
      <w:tr w:rsidR="00DC6144" w:rsidRPr="00DC6144" w14:paraId="01A4333B" w14:textId="77777777" w:rsidTr="007518EB">
        <w:trPr>
          <w:trHeight w:val="288"/>
        </w:trPr>
        <w:tc>
          <w:tcPr>
            <w:tcW w:w="337" w:type="pct"/>
            <w:shd w:val="clear" w:color="auto" w:fill="auto"/>
            <w:vAlign w:val="center"/>
            <w:hideMark/>
          </w:tcPr>
          <w:p w14:paraId="6DD15DF4"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24 05</w:t>
            </w:r>
          </w:p>
        </w:tc>
        <w:tc>
          <w:tcPr>
            <w:tcW w:w="1926" w:type="pct"/>
            <w:shd w:val="clear" w:color="auto" w:fill="auto"/>
            <w:vAlign w:val="center"/>
            <w:hideMark/>
          </w:tcPr>
          <w:p w14:paraId="140E5EA4" w14:textId="77777777" w:rsidR="00DC6144" w:rsidRPr="00DC6144" w:rsidRDefault="00261ED5"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Promotion of tourism development</w:t>
            </w:r>
          </w:p>
        </w:tc>
        <w:tc>
          <w:tcPr>
            <w:tcW w:w="781" w:type="pct"/>
            <w:shd w:val="clear" w:color="auto" w:fill="auto"/>
            <w:vAlign w:val="center"/>
            <w:hideMark/>
          </w:tcPr>
          <w:p w14:paraId="06517CF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22,856.5</w:t>
            </w:r>
          </w:p>
        </w:tc>
        <w:tc>
          <w:tcPr>
            <w:tcW w:w="770" w:type="pct"/>
            <w:shd w:val="clear" w:color="auto" w:fill="auto"/>
            <w:vAlign w:val="center"/>
            <w:hideMark/>
          </w:tcPr>
          <w:p w14:paraId="7F32E85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20,105.2</w:t>
            </w:r>
          </w:p>
        </w:tc>
        <w:tc>
          <w:tcPr>
            <w:tcW w:w="588" w:type="pct"/>
            <w:shd w:val="clear" w:color="auto" w:fill="auto"/>
            <w:vAlign w:val="center"/>
            <w:hideMark/>
          </w:tcPr>
          <w:p w14:paraId="5F0833A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19,998.2</w:t>
            </w:r>
          </w:p>
        </w:tc>
        <w:tc>
          <w:tcPr>
            <w:tcW w:w="599" w:type="pct"/>
            <w:shd w:val="clear" w:color="auto" w:fill="auto"/>
            <w:vAlign w:val="center"/>
            <w:hideMark/>
          </w:tcPr>
          <w:p w14:paraId="58B3B7E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99.5%</w:t>
            </w:r>
          </w:p>
        </w:tc>
      </w:tr>
      <w:tr w:rsidR="00DC6144" w:rsidRPr="00DC6144" w14:paraId="75B05584" w14:textId="77777777" w:rsidTr="007518EB">
        <w:trPr>
          <w:trHeight w:val="288"/>
        </w:trPr>
        <w:tc>
          <w:tcPr>
            <w:tcW w:w="337" w:type="pct"/>
            <w:shd w:val="clear" w:color="auto" w:fill="auto"/>
            <w:vAlign w:val="center"/>
            <w:hideMark/>
          </w:tcPr>
          <w:p w14:paraId="134E0506"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33237F90"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73E1881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21,326.5</w:t>
            </w:r>
          </w:p>
        </w:tc>
        <w:tc>
          <w:tcPr>
            <w:tcW w:w="770" w:type="pct"/>
            <w:shd w:val="clear" w:color="auto" w:fill="auto"/>
            <w:vAlign w:val="center"/>
            <w:hideMark/>
          </w:tcPr>
          <w:p w14:paraId="2E2FF66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18,925.5</w:t>
            </w:r>
          </w:p>
        </w:tc>
        <w:tc>
          <w:tcPr>
            <w:tcW w:w="588" w:type="pct"/>
            <w:shd w:val="clear" w:color="auto" w:fill="auto"/>
            <w:vAlign w:val="center"/>
            <w:hideMark/>
          </w:tcPr>
          <w:p w14:paraId="010D77B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18,824.4</w:t>
            </w:r>
          </w:p>
        </w:tc>
        <w:tc>
          <w:tcPr>
            <w:tcW w:w="599" w:type="pct"/>
            <w:shd w:val="clear" w:color="auto" w:fill="auto"/>
            <w:vAlign w:val="center"/>
            <w:hideMark/>
          </w:tcPr>
          <w:p w14:paraId="7CB638D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99.5%</w:t>
            </w:r>
          </w:p>
        </w:tc>
      </w:tr>
      <w:tr w:rsidR="00DC6144" w:rsidRPr="00DC6144" w14:paraId="047FDD58" w14:textId="77777777" w:rsidTr="007518EB">
        <w:trPr>
          <w:trHeight w:val="288"/>
        </w:trPr>
        <w:tc>
          <w:tcPr>
            <w:tcW w:w="337" w:type="pct"/>
            <w:shd w:val="clear" w:color="auto" w:fill="auto"/>
            <w:vAlign w:val="center"/>
            <w:hideMark/>
          </w:tcPr>
          <w:p w14:paraId="08CDAF9A"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5D66A28"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1DB357C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1,776.5</w:t>
            </w:r>
          </w:p>
        </w:tc>
        <w:tc>
          <w:tcPr>
            <w:tcW w:w="770" w:type="pct"/>
            <w:shd w:val="clear" w:color="auto" w:fill="auto"/>
            <w:vAlign w:val="center"/>
            <w:hideMark/>
          </w:tcPr>
          <w:p w14:paraId="043A24B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1,598.4</w:t>
            </w:r>
          </w:p>
        </w:tc>
        <w:tc>
          <w:tcPr>
            <w:tcW w:w="588" w:type="pct"/>
            <w:shd w:val="clear" w:color="auto" w:fill="auto"/>
            <w:vAlign w:val="center"/>
            <w:hideMark/>
          </w:tcPr>
          <w:p w14:paraId="459F2A4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1,646.6</w:t>
            </w:r>
          </w:p>
        </w:tc>
        <w:tc>
          <w:tcPr>
            <w:tcW w:w="599" w:type="pct"/>
            <w:shd w:val="clear" w:color="auto" w:fill="auto"/>
            <w:vAlign w:val="center"/>
            <w:hideMark/>
          </w:tcPr>
          <w:p w14:paraId="0626405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103.0%</w:t>
            </w:r>
          </w:p>
        </w:tc>
      </w:tr>
      <w:tr w:rsidR="00DC6144" w:rsidRPr="00DC6144" w14:paraId="623921FA" w14:textId="77777777" w:rsidTr="007518EB">
        <w:trPr>
          <w:trHeight w:val="288"/>
        </w:trPr>
        <w:tc>
          <w:tcPr>
            <w:tcW w:w="337" w:type="pct"/>
            <w:shd w:val="clear" w:color="auto" w:fill="auto"/>
            <w:vAlign w:val="center"/>
            <w:hideMark/>
          </w:tcPr>
          <w:p w14:paraId="385B3D3B"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F48C61F"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45E543E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19,450.0</w:t>
            </w:r>
          </w:p>
        </w:tc>
        <w:tc>
          <w:tcPr>
            <w:tcW w:w="770" w:type="pct"/>
            <w:shd w:val="clear" w:color="auto" w:fill="auto"/>
            <w:vAlign w:val="center"/>
            <w:hideMark/>
          </w:tcPr>
          <w:p w14:paraId="076A574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17,017.2</w:t>
            </w:r>
          </w:p>
        </w:tc>
        <w:tc>
          <w:tcPr>
            <w:tcW w:w="588" w:type="pct"/>
            <w:shd w:val="clear" w:color="auto" w:fill="auto"/>
            <w:vAlign w:val="center"/>
            <w:hideMark/>
          </w:tcPr>
          <w:p w14:paraId="15A1E86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16,868.4</w:t>
            </w:r>
          </w:p>
        </w:tc>
        <w:tc>
          <w:tcPr>
            <w:tcW w:w="599" w:type="pct"/>
            <w:shd w:val="clear" w:color="auto" w:fill="auto"/>
            <w:vAlign w:val="center"/>
            <w:hideMark/>
          </w:tcPr>
          <w:p w14:paraId="7F5E5D9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99.1%</w:t>
            </w:r>
          </w:p>
        </w:tc>
      </w:tr>
      <w:tr w:rsidR="00DC6144" w:rsidRPr="00DC6144" w14:paraId="790D71C3" w14:textId="77777777" w:rsidTr="007518EB">
        <w:trPr>
          <w:trHeight w:val="288"/>
        </w:trPr>
        <w:tc>
          <w:tcPr>
            <w:tcW w:w="337" w:type="pct"/>
            <w:shd w:val="clear" w:color="auto" w:fill="auto"/>
            <w:vAlign w:val="center"/>
            <w:hideMark/>
          </w:tcPr>
          <w:p w14:paraId="44D94F9C"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FCFDAB4"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Subsidies </w:t>
            </w:r>
          </w:p>
        </w:tc>
        <w:tc>
          <w:tcPr>
            <w:tcW w:w="781" w:type="pct"/>
            <w:shd w:val="clear" w:color="auto" w:fill="auto"/>
            <w:vAlign w:val="center"/>
            <w:hideMark/>
          </w:tcPr>
          <w:p w14:paraId="44060CB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3722ED2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227.8</w:t>
            </w:r>
          </w:p>
        </w:tc>
        <w:tc>
          <w:tcPr>
            <w:tcW w:w="588" w:type="pct"/>
            <w:shd w:val="clear" w:color="auto" w:fill="auto"/>
            <w:vAlign w:val="center"/>
            <w:hideMark/>
          </w:tcPr>
          <w:p w14:paraId="51F1944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227.8</w:t>
            </w:r>
          </w:p>
        </w:tc>
        <w:tc>
          <w:tcPr>
            <w:tcW w:w="599" w:type="pct"/>
            <w:shd w:val="clear" w:color="auto" w:fill="auto"/>
            <w:vAlign w:val="center"/>
            <w:hideMark/>
          </w:tcPr>
          <w:p w14:paraId="3BD1C20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62C88F6A" w14:textId="77777777" w:rsidTr="007518EB">
        <w:trPr>
          <w:trHeight w:val="288"/>
        </w:trPr>
        <w:tc>
          <w:tcPr>
            <w:tcW w:w="337" w:type="pct"/>
            <w:shd w:val="clear" w:color="auto" w:fill="auto"/>
            <w:vAlign w:val="center"/>
            <w:hideMark/>
          </w:tcPr>
          <w:p w14:paraId="13D24346"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46B8A9B"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2CB11C4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90.0</w:t>
            </w:r>
          </w:p>
        </w:tc>
        <w:tc>
          <w:tcPr>
            <w:tcW w:w="770" w:type="pct"/>
            <w:shd w:val="clear" w:color="auto" w:fill="auto"/>
            <w:vAlign w:val="center"/>
            <w:hideMark/>
          </w:tcPr>
          <w:p w14:paraId="21976E1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76.7</w:t>
            </w:r>
          </w:p>
        </w:tc>
        <w:tc>
          <w:tcPr>
            <w:tcW w:w="588" w:type="pct"/>
            <w:shd w:val="clear" w:color="auto" w:fill="auto"/>
            <w:vAlign w:val="center"/>
            <w:hideMark/>
          </w:tcPr>
          <w:p w14:paraId="49676A6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76.7</w:t>
            </w:r>
          </w:p>
        </w:tc>
        <w:tc>
          <w:tcPr>
            <w:tcW w:w="599" w:type="pct"/>
            <w:shd w:val="clear" w:color="auto" w:fill="auto"/>
            <w:vAlign w:val="center"/>
            <w:hideMark/>
          </w:tcPr>
          <w:p w14:paraId="1F6AE46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2C8D4263" w14:textId="77777777" w:rsidTr="007518EB">
        <w:trPr>
          <w:trHeight w:val="288"/>
        </w:trPr>
        <w:tc>
          <w:tcPr>
            <w:tcW w:w="337" w:type="pct"/>
            <w:shd w:val="clear" w:color="auto" w:fill="auto"/>
            <w:vAlign w:val="center"/>
            <w:hideMark/>
          </w:tcPr>
          <w:p w14:paraId="4332D376"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FE73CAC"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350F4E0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w:t>
            </w:r>
          </w:p>
        </w:tc>
        <w:tc>
          <w:tcPr>
            <w:tcW w:w="770" w:type="pct"/>
            <w:shd w:val="clear" w:color="auto" w:fill="auto"/>
            <w:vAlign w:val="center"/>
            <w:hideMark/>
          </w:tcPr>
          <w:p w14:paraId="2732321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5.5</w:t>
            </w:r>
          </w:p>
        </w:tc>
        <w:tc>
          <w:tcPr>
            <w:tcW w:w="588" w:type="pct"/>
            <w:shd w:val="clear" w:color="auto" w:fill="auto"/>
            <w:vAlign w:val="center"/>
            <w:hideMark/>
          </w:tcPr>
          <w:p w14:paraId="4BB7C53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4.9</w:t>
            </w:r>
          </w:p>
        </w:tc>
        <w:tc>
          <w:tcPr>
            <w:tcW w:w="599" w:type="pct"/>
            <w:shd w:val="clear" w:color="auto" w:fill="auto"/>
            <w:vAlign w:val="center"/>
            <w:hideMark/>
          </w:tcPr>
          <w:p w14:paraId="64159F4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90.6%</w:t>
            </w:r>
          </w:p>
        </w:tc>
      </w:tr>
      <w:tr w:rsidR="00DC6144" w:rsidRPr="00DC6144" w14:paraId="1D4D8A10" w14:textId="77777777" w:rsidTr="007518EB">
        <w:trPr>
          <w:trHeight w:val="288"/>
        </w:trPr>
        <w:tc>
          <w:tcPr>
            <w:tcW w:w="337" w:type="pct"/>
            <w:shd w:val="clear" w:color="auto" w:fill="auto"/>
            <w:vAlign w:val="center"/>
            <w:hideMark/>
          </w:tcPr>
          <w:p w14:paraId="42389BA5"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10B7CDF4"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7664C84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1,530.0</w:t>
            </w:r>
          </w:p>
        </w:tc>
        <w:tc>
          <w:tcPr>
            <w:tcW w:w="770" w:type="pct"/>
            <w:shd w:val="clear" w:color="auto" w:fill="auto"/>
            <w:vAlign w:val="center"/>
            <w:hideMark/>
          </w:tcPr>
          <w:p w14:paraId="1364464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1,179.6</w:t>
            </w:r>
          </w:p>
        </w:tc>
        <w:tc>
          <w:tcPr>
            <w:tcW w:w="588" w:type="pct"/>
            <w:shd w:val="clear" w:color="auto" w:fill="auto"/>
            <w:vAlign w:val="center"/>
            <w:hideMark/>
          </w:tcPr>
          <w:p w14:paraId="08E9D13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1,173.8</w:t>
            </w:r>
          </w:p>
        </w:tc>
        <w:tc>
          <w:tcPr>
            <w:tcW w:w="599" w:type="pct"/>
            <w:shd w:val="clear" w:color="auto" w:fill="auto"/>
            <w:vAlign w:val="center"/>
            <w:hideMark/>
          </w:tcPr>
          <w:p w14:paraId="0D0BEB4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99.5%</w:t>
            </w:r>
          </w:p>
        </w:tc>
      </w:tr>
      <w:tr w:rsidR="00DC6144" w:rsidRPr="00DC6144" w14:paraId="5C382D32" w14:textId="77777777" w:rsidTr="007518EB">
        <w:trPr>
          <w:trHeight w:val="288"/>
        </w:trPr>
        <w:tc>
          <w:tcPr>
            <w:tcW w:w="337" w:type="pct"/>
            <w:shd w:val="clear" w:color="auto" w:fill="auto"/>
            <w:vAlign w:val="center"/>
            <w:hideMark/>
          </w:tcPr>
          <w:p w14:paraId="42B6530A"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24 06</w:t>
            </w:r>
          </w:p>
        </w:tc>
        <w:tc>
          <w:tcPr>
            <w:tcW w:w="1926" w:type="pct"/>
            <w:shd w:val="clear" w:color="auto" w:fill="auto"/>
            <w:vAlign w:val="center"/>
            <w:hideMark/>
          </w:tcPr>
          <w:p w14:paraId="679C8E8E" w14:textId="77777777" w:rsidR="00DC6144" w:rsidRPr="00DC6144" w:rsidRDefault="00261ED5"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Management of state property</w:t>
            </w:r>
          </w:p>
        </w:tc>
        <w:tc>
          <w:tcPr>
            <w:tcW w:w="781" w:type="pct"/>
            <w:shd w:val="clear" w:color="auto" w:fill="auto"/>
            <w:vAlign w:val="center"/>
            <w:hideMark/>
          </w:tcPr>
          <w:p w14:paraId="7C15DB5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359,130.0</w:t>
            </w:r>
          </w:p>
        </w:tc>
        <w:tc>
          <w:tcPr>
            <w:tcW w:w="770" w:type="pct"/>
            <w:shd w:val="clear" w:color="auto" w:fill="auto"/>
            <w:vAlign w:val="center"/>
            <w:hideMark/>
          </w:tcPr>
          <w:p w14:paraId="6D8B8452"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370,074.5</w:t>
            </w:r>
          </w:p>
        </w:tc>
        <w:tc>
          <w:tcPr>
            <w:tcW w:w="588" w:type="pct"/>
            <w:shd w:val="clear" w:color="auto" w:fill="auto"/>
            <w:vAlign w:val="center"/>
            <w:hideMark/>
          </w:tcPr>
          <w:p w14:paraId="1C602C29"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369,866.3</w:t>
            </w:r>
          </w:p>
        </w:tc>
        <w:tc>
          <w:tcPr>
            <w:tcW w:w="599" w:type="pct"/>
            <w:shd w:val="clear" w:color="auto" w:fill="auto"/>
            <w:vAlign w:val="center"/>
            <w:hideMark/>
          </w:tcPr>
          <w:p w14:paraId="308AE9C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99.9%</w:t>
            </w:r>
          </w:p>
        </w:tc>
      </w:tr>
      <w:tr w:rsidR="00DC6144" w:rsidRPr="00DC6144" w14:paraId="36E8354B" w14:textId="77777777" w:rsidTr="007518EB">
        <w:trPr>
          <w:trHeight w:val="288"/>
        </w:trPr>
        <w:tc>
          <w:tcPr>
            <w:tcW w:w="337" w:type="pct"/>
            <w:shd w:val="clear" w:color="auto" w:fill="auto"/>
            <w:vAlign w:val="center"/>
            <w:hideMark/>
          </w:tcPr>
          <w:p w14:paraId="722ABB31"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6C5C3372"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282E84F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359,130.0</w:t>
            </w:r>
          </w:p>
        </w:tc>
        <w:tc>
          <w:tcPr>
            <w:tcW w:w="770" w:type="pct"/>
            <w:shd w:val="clear" w:color="auto" w:fill="auto"/>
            <w:vAlign w:val="center"/>
            <w:hideMark/>
          </w:tcPr>
          <w:p w14:paraId="1BAED40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334,641.2</w:t>
            </w:r>
          </w:p>
        </w:tc>
        <w:tc>
          <w:tcPr>
            <w:tcW w:w="588" w:type="pct"/>
            <w:shd w:val="clear" w:color="auto" w:fill="auto"/>
            <w:vAlign w:val="center"/>
            <w:hideMark/>
          </w:tcPr>
          <w:p w14:paraId="1D08555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334,432.9</w:t>
            </w:r>
          </w:p>
        </w:tc>
        <w:tc>
          <w:tcPr>
            <w:tcW w:w="599" w:type="pct"/>
            <w:shd w:val="clear" w:color="auto" w:fill="auto"/>
            <w:vAlign w:val="center"/>
            <w:hideMark/>
          </w:tcPr>
          <w:p w14:paraId="63BF248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99.9%</w:t>
            </w:r>
          </w:p>
        </w:tc>
      </w:tr>
      <w:tr w:rsidR="00DC6144" w:rsidRPr="00DC6144" w14:paraId="399D48F0" w14:textId="77777777" w:rsidTr="007518EB">
        <w:trPr>
          <w:trHeight w:val="288"/>
        </w:trPr>
        <w:tc>
          <w:tcPr>
            <w:tcW w:w="337" w:type="pct"/>
            <w:shd w:val="clear" w:color="auto" w:fill="auto"/>
            <w:vAlign w:val="center"/>
            <w:hideMark/>
          </w:tcPr>
          <w:p w14:paraId="05513C37"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87FC5C7"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78D314D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5,130.0</w:t>
            </w:r>
          </w:p>
        </w:tc>
        <w:tc>
          <w:tcPr>
            <w:tcW w:w="770" w:type="pct"/>
            <w:shd w:val="clear" w:color="auto" w:fill="auto"/>
            <w:vAlign w:val="center"/>
            <w:hideMark/>
          </w:tcPr>
          <w:p w14:paraId="54D2989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5,603.0</w:t>
            </w:r>
          </w:p>
        </w:tc>
        <w:tc>
          <w:tcPr>
            <w:tcW w:w="588" w:type="pct"/>
            <w:shd w:val="clear" w:color="auto" w:fill="auto"/>
            <w:vAlign w:val="center"/>
            <w:hideMark/>
          </w:tcPr>
          <w:p w14:paraId="2E351D6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5,394.7</w:t>
            </w:r>
          </w:p>
        </w:tc>
        <w:tc>
          <w:tcPr>
            <w:tcW w:w="599" w:type="pct"/>
            <w:shd w:val="clear" w:color="auto" w:fill="auto"/>
            <w:vAlign w:val="center"/>
            <w:hideMark/>
          </w:tcPr>
          <w:p w14:paraId="46B5702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96.3%</w:t>
            </w:r>
          </w:p>
        </w:tc>
      </w:tr>
      <w:tr w:rsidR="00DC6144" w:rsidRPr="00DC6144" w14:paraId="53BAAA93" w14:textId="77777777" w:rsidTr="007518EB">
        <w:trPr>
          <w:trHeight w:val="288"/>
        </w:trPr>
        <w:tc>
          <w:tcPr>
            <w:tcW w:w="337" w:type="pct"/>
            <w:shd w:val="clear" w:color="auto" w:fill="auto"/>
            <w:vAlign w:val="center"/>
            <w:hideMark/>
          </w:tcPr>
          <w:p w14:paraId="6203E9D0"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B2DCD78"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Subsidies </w:t>
            </w:r>
          </w:p>
        </w:tc>
        <w:tc>
          <w:tcPr>
            <w:tcW w:w="781" w:type="pct"/>
            <w:shd w:val="clear" w:color="auto" w:fill="auto"/>
            <w:vAlign w:val="center"/>
            <w:hideMark/>
          </w:tcPr>
          <w:p w14:paraId="3730469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1,305.0</w:t>
            </w:r>
          </w:p>
        </w:tc>
        <w:tc>
          <w:tcPr>
            <w:tcW w:w="770" w:type="pct"/>
            <w:shd w:val="clear" w:color="auto" w:fill="auto"/>
            <w:vAlign w:val="center"/>
            <w:hideMark/>
          </w:tcPr>
          <w:p w14:paraId="520FF79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8,155.0</w:t>
            </w:r>
          </w:p>
        </w:tc>
        <w:tc>
          <w:tcPr>
            <w:tcW w:w="588" w:type="pct"/>
            <w:shd w:val="clear" w:color="auto" w:fill="auto"/>
            <w:vAlign w:val="center"/>
            <w:hideMark/>
          </w:tcPr>
          <w:p w14:paraId="4999A68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8,155.0</w:t>
            </w:r>
          </w:p>
        </w:tc>
        <w:tc>
          <w:tcPr>
            <w:tcW w:w="599" w:type="pct"/>
            <w:shd w:val="clear" w:color="auto" w:fill="auto"/>
            <w:vAlign w:val="center"/>
            <w:hideMark/>
          </w:tcPr>
          <w:p w14:paraId="2695967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133BAFDE" w14:textId="77777777" w:rsidTr="007518EB">
        <w:trPr>
          <w:trHeight w:val="288"/>
        </w:trPr>
        <w:tc>
          <w:tcPr>
            <w:tcW w:w="337" w:type="pct"/>
            <w:shd w:val="clear" w:color="auto" w:fill="auto"/>
            <w:vAlign w:val="center"/>
            <w:hideMark/>
          </w:tcPr>
          <w:p w14:paraId="3B2EA497"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76D10DF"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7E2CF09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352,695.0</w:t>
            </w:r>
          </w:p>
        </w:tc>
        <w:tc>
          <w:tcPr>
            <w:tcW w:w="770" w:type="pct"/>
            <w:shd w:val="clear" w:color="auto" w:fill="auto"/>
            <w:vAlign w:val="center"/>
            <w:hideMark/>
          </w:tcPr>
          <w:p w14:paraId="1D167F7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320,883.2</w:t>
            </w:r>
          </w:p>
        </w:tc>
        <w:tc>
          <w:tcPr>
            <w:tcW w:w="588" w:type="pct"/>
            <w:shd w:val="clear" w:color="auto" w:fill="auto"/>
            <w:vAlign w:val="center"/>
            <w:hideMark/>
          </w:tcPr>
          <w:p w14:paraId="0324AB1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320,883.2</w:t>
            </w:r>
          </w:p>
        </w:tc>
        <w:tc>
          <w:tcPr>
            <w:tcW w:w="599" w:type="pct"/>
            <w:shd w:val="clear" w:color="auto" w:fill="auto"/>
            <w:vAlign w:val="center"/>
            <w:hideMark/>
          </w:tcPr>
          <w:p w14:paraId="30C5117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7AC65E68" w14:textId="77777777" w:rsidTr="007518EB">
        <w:trPr>
          <w:trHeight w:val="288"/>
        </w:trPr>
        <w:tc>
          <w:tcPr>
            <w:tcW w:w="337" w:type="pct"/>
            <w:shd w:val="clear" w:color="auto" w:fill="auto"/>
            <w:vAlign w:val="center"/>
            <w:hideMark/>
          </w:tcPr>
          <w:p w14:paraId="73D69383"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lastRenderedPageBreak/>
              <w:t> </w:t>
            </w:r>
          </w:p>
        </w:tc>
        <w:tc>
          <w:tcPr>
            <w:tcW w:w="1926" w:type="pct"/>
            <w:shd w:val="clear" w:color="auto" w:fill="auto"/>
            <w:vAlign w:val="center"/>
            <w:hideMark/>
          </w:tcPr>
          <w:p w14:paraId="09E60DD1"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59ACBCE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770" w:type="pct"/>
            <w:shd w:val="clear" w:color="auto" w:fill="auto"/>
            <w:vAlign w:val="center"/>
            <w:hideMark/>
          </w:tcPr>
          <w:p w14:paraId="52D7C9A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35,433.3</w:t>
            </w:r>
          </w:p>
        </w:tc>
        <w:tc>
          <w:tcPr>
            <w:tcW w:w="588" w:type="pct"/>
            <w:shd w:val="clear" w:color="auto" w:fill="auto"/>
            <w:vAlign w:val="center"/>
            <w:hideMark/>
          </w:tcPr>
          <w:p w14:paraId="3B60D0E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35,433.3</w:t>
            </w:r>
          </w:p>
        </w:tc>
        <w:tc>
          <w:tcPr>
            <w:tcW w:w="599" w:type="pct"/>
            <w:shd w:val="clear" w:color="auto" w:fill="auto"/>
            <w:vAlign w:val="center"/>
            <w:hideMark/>
          </w:tcPr>
          <w:p w14:paraId="0C3C278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38C8B8B5" w14:textId="77777777" w:rsidTr="007518EB">
        <w:trPr>
          <w:trHeight w:val="288"/>
        </w:trPr>
        <w:tc>
          <w:tcPr>
            <w:tcW w:w="337" w:type="pct"/>
            <w:shd w:val="clear" w:color="auto" w:fill="auto"/>
            <w:vAlign w:val="center"/>
            <w:hideMark/>
          </w:tcPr>
          <w:p w14:paraId="2720A43C"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24 07</w:t>
            </w:r>
          </w:p>
        </w:tc>
        <w:tc>
          <w:tcPr>
            <w:tcW w:w="1926" w:type="pct"/>
            <w:shd w:val="clear" w:color="auto" w:fill="auto"/>
            <w:vAlign w:val="center"/>
            <w:hideMark/>
          </w:tcPr>
          <w:p w14:paraId="2A494D5E" w14:textId="77777777" w:rsidR="00DC6144" w:rsidRPr="00DC6144" w:rsidRDefault="00261ED5"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Development of entrepreneurship</w:t>
            </w:r>
          </w:p>
        </w:tc>
        <w:tc>
          <w:tcPr>
            <w:tcW w:w="781" w:type="pct"/>
            <w:shd w:val="clear" w:color="auto" w:fill="auto"/>
            <w:vAlign w:val="center"/>
            <w:hideMark/>
          </w:tcPr>
          <w:p w14:paraId="5929D222"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238,486.0</w:t>
            </w:r>
          </w:p>
        </w:tc>
        <w:tc>
          <w:tcPr>
            <w:tcW w:w="770" w:type="pct"/>
            <w:shd w:val="clear" w:color="auto" w:fill="auto"/>
            <w:vAlign w:val="center"/>
            <w:hideMark/>
          </w:tcPr>
          <w:p w14:paraId="346F4B07"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250,572.0</w:t>
            </w:r>
          </w:p>
        </w:tc>
        <w:tc>
          <w:tcPr>
            <w:tcW w:w="588" w:type="pct"/>
            <w:shd w:val="clear" w:color="auto" w:fill="auto"/>
            <w:vAlign w:val="center"/>
            <w:hideMark/>
          </w:tcPr>
          <w:p w14:paraId="2C9E1BD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231,526.9</w:t>
            </w:r>
          </w:p>
        </w:tc>
        <w:tc>
          <w:tcPr>
            <w:tcW w:w="599" w:type="pct"/>
            <w:shd w:val="clear" w:color="auto" w:fill="auto"/>
            <w:vAlign w:val="center"/>
            <w:hideMark/>
          </w:tcPr>
          <w:p w14:paraId="489FE2B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92.4%</w:t>
            </w:r>
          </w:p>
        </w:tc>
      </w:tr>
      <w:tr w:rsidR="00DC6144" w:rsidRPr="00DC6144" w14:paraId="0D86652C" w14:textId="77777777" w:rsidTr="007518EB">
        <w:trPr>
          <w:trHeight w:val="288"/>
        </w:trPr>
        <w:tc>
          <w:tcPr>
            <w:tcW w:w="337" w:type="pct"/>
            <w:shd w:val="clear" w:color="auto" w:fill="auto"/>
            <w:vAlign w:val="center"/>
            <w:hideMark/>
          </w:tcPr>
          <w:p w14:paraId="0762BCC4"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71F069D7"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2F19579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238,466.0</w:t>
            </w:r>
          </w:p>
        </w:tc>
        <w:tc>
          <w:tcPr>
            <w:tcW w:w="770" w:type="pct"/>
            <w:shd w:val="clear" w:color="auto" w:fill="auto"/>
            <w:vAlign w:val="center"/>
            <w:hideMark/>
          </w:tcPr>
          <w:p w14:paraId="7A42FB4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250,355.5</w:t>
            </w:r>
          </w:p>
        </w:tc>
        <w:tc>
          <w:tcPr>
            <w:tcW w:w="588" w:type="pct"/>
            <w:shd w:val="clear" w:color="auto" w:fill="auto"/>
            <w:vAlign w:val="center"/>
            <w:hideMark/>
          </w:tcPr>
          <w:p w14:paraId="76AE931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231,312.4</w:t>
            </w:r>
          </w:p>
        </w:tc>
        <w:tc>
          <w:tcPr>
            <w:tcW w:w="599" w:type="pct"/>
            <w:shd w:val="clear" w:color="auto" w:fill="auto"/>
            <w:vAlign w:val="center"/>
            <w:hideMark/>
          </w:tcPr>
          <w:p w14:paraId="224D60C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92.4%</w:t>
            </w:r>
          </w:p>
        </w:tc>
      </w:tr>
      <w:tr w:rsidR="00DC6144" w:rsidRPr="00DC6144" w14:paraId="4B72BE0F" w14:textId="77777777" w:rsidTr="007518EB">
        <w:trPr>
          <w:trHeight w:val="288"/>
        </w:trPr>
        <w:tc>
          <w:tcPr>
            <w:tcW w:w="337" w:type="pct"/>
            <w:shd w:val="clear" w:color="auto" w:fill="auto"/>
            <w:vAlign w:val="center"/>
            <w:hideMark/>
          </w:tcPr>
          <w:p w14:paraId="77E40945"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244966E"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1C4B9EE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1,936.0</w:t>
            </w:r>
          </w:p>
        </w:tc>
        <w:tc>
          <w:tcPr>
            <w:tcW w:w="770" w:type="pct"/>
            <w:shd w:val="clear" w:color="auto" w:fill="auto"/>
            <w:vAlign w:val="center"/>
            <w:hideMark/>
          </w:tcPr>
          <w:p w14:paraId="1C1BCC7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1,939.0</w:t>
            </w:r>
          </w:p>
        </w:tc>
        <w:tc>
          <w:tcPr>
            <w:tcW w:w="588" w:type="pct"/>
            <w:shd w:val="clear" w:color="auto" w:fill="auto"/>
            <w:vAlign w:val="center"/>
            <w:hideMark/>
          </w:tcPr>
          <w:p w14:paraId="717F420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1,939.0</w:t>
            </w:r>
          </w:p>
        </w:tc>
        <w:tc>
          <w:tcPr>
            <w:tcW w:w="599" w:type="pct"/>
            <w:shd w:val="clear" w:color="auto" w:fill="auto"/>
            <w:vAlign w:val="center"/>
            <w:hideMark/>
          </w:tcPr>
          <w:p w14:paraId="3A14CFC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1D10F7DD" w14:textId="77777777" w:rsidTr="007518EB">
        <w:trPr>
          <w:trHeight w:val="288"/>
        </w:trPr>
        <w:tc>
          <w:tcPr>
            <w:tcW w:w="337" w:type="pct"/>
            <w:shd w:val="clear" w:color="auto" w:fill="auto"/>
            <w:vAlign w:val="center"/>
            <w:hideMark/>
          </w:tcPr>
          <w:p w14:paraId="0BF21FF7"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2C10A64"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22B878F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13,500.0</w:t>
            </w:r>
          </w:p>
        </w:tc>
        <w:tc>
          <w:tcPr>
            <w:tcW w:w="770" w:type="pct"/>
            <w:shd w:val="clear" w:color="auto" w:fill="auto"/>
            <w:vAlign w:val="center"/>
            <w:hideMark/>
          </w:tcPr>
          <w:p w14:paraId="1A0679D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14,793.5</w:t>
            </w:r>
          </w:p>
        </w:tc>
        <w:tc>
          <w:tcPr>
            <w:tcW w:w="588" w:type="pct"/>
            <w:shd w:val="clear" w:color="auto" w:fill="auto"/>
            <w:vAlign w:val="center"/>
            <w:hideMark/>
          </w:tcPr>
          <w:p w14:paraId="057E327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10,529.0</w:t>
            </w:r>
          </w:p>
        </w:tc>
        <w:tc>
          <w:tcPr>
            <w:tcW w:w="599" w:type="pct"/>
            <w:shd w:val="clear" w:color="auto" w:fill="auto"/>
            <w:vAlign w:val="center"/>
            <w:hideMark/>
          </w:tcPr>
          <w:p w14:paraId="55619EA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71.2%</w:t>
            </w:r>
          </w:p>
        </w:tc>
      </w:tr>
      <w:tr w:rsidR="00DC6144" w:rsidRPr="00DC6144" w14:paraId="5E4A0100" w14:textId="77777777" w:rsidTr="007518EB">
        <w:trPr>
          <w:trHeight w:val="288"/>
        </w:trPr>
        <w:tc>
          <w:tcPr>
            <w:tcW w:w="337" w:type="pct"/>
            <w:shd w:val="clear" w:color="auto" w:fill="auto"/>
            <w:vAlign w:val="center"/>
            <w:hideMark/>
          </w:tcPr>
          <w:p w14:paraId="2F01A8C9"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DB4F624"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Subsidies </w:t>
            </w:r>
          </w:p>
        </w:tc>
        <w:tc>
          <w:tcPr>
            <w:tcW w:w="781" w:type="pct"/>
            <w:shd w:val="clear" w:color="auto" w:fill="auto"/>
            <w:vAlign w:val="center"/>
            <w:hideMark/>
          </w:tcPr>
          <w:p w14:paraId="5253BC1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138,000.0</w:t>
            </w:r>
          </w:p>
        </w:tc>
        <w:tc>
          <w:tcPr>
            <w:tcW w:w="770" w:type="pct"/>
            <w:shd w:val="clear" w:color="auto" w:fill="auto"/>
            <w:vAlign w:val="center"/>
            <w:hideMark/>
          </w:tcPr>
          <w:p w14:paraId="71637F5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152,200.0</w:t>
            </w:r>
          </w:p>
        </w:tc>
        <w:tc>
          <w:tcPr>
            <w:tcW w:w="588" w:type="pct"/>
            <w:shd w:val="clear" w:color="auto" w:fill="auto"/>
            <w:vAlign w:val="center"/>
            <w:hideMark/>
          </w:tcPr>
          <w:p w14:paraId="111832C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147,539.5</w:t>
            </w:r>
          </w:p>
        </w:tc>
        <w:tc>
          <w:tcPr>
            <w:tcW w:w="599" w:type="pct"/>
            <w:shd w:val="clear" w:color="auto" w:fill="auto"/>
            <w:vAlign w:val="center"/>
            <w:hideMark/>
          </w:tcPr>
          <w:p w14:paraId="6860A29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96.9%</w:t>
            </w:r>
          </w:p>
        </w:tc>
      </w:tr>
      <w:tr w:rsidR="00DC6144" w:rsidRPr="00DC6144" w14:paraId="61390332" w14:textId="77777777" w:rsidTr="007518EB">
        <w:trPr>
          <w:trHeight w:val="288"/>
        </w:trPr>
        <w:tc>
          <w:tcPr>
            <w:tcW w:w="337" w:type="pct"/>
            <w:shd w:val="clear" w:color="auto" w:fill="auto"/>
            <w:vAlign w:val="center"/>
            <w:hideMark/>
          </w:tcPr>
          <w:p w14:paraId="581532CB"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04A6EC3"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0288009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85,000.0</w:t>
            </w:r>
          </w:p>
        </w:tc>
        <w:tc>
          <w:tcPr>
            <w:tcW w:w="770" w:type="pct"/>
            <w:shd w:val="clear" w:color="auto" w:fill="auto"/>
            <w:vAlign w:val="center"/>
            <w:hideMark/>
          </w:tcPr>
          <w:p w14:paraId="368B5AD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81,010.0</w:t>
            </w:r>
          </w:p>
        </w:tc>
        <w:tc>
          <w:tcPr>
            <w:tcW w:w="588" w:type="pct"/>
            <w:shd w:val="clear" w:color="auto" w:fill="auto"/>
            <w:vAlign w:val="center"/>
            <w:hideMark/>
          </w:tcPr>
          <w:p w14:paraId="1B29274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70,896.5</w:t>
            </w:r>
          </w:p>
        </w:tc>
        <w:tc>
          <w:tcPr>
            <w:tcW w:w="599" w:type="pct"/>
            <w:shd w:val="clear" w:color="auto" w:fill="auto"/>
            <w:vAlign w:val="center"/>
            <w:hideMark/>
          </w:tcPr>
          <w:p w14:paraId="14D5981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87.5%</w:t>
            </w:r>
          </w:p>
        </w:tc>
      </w:tr>
      <w:tr w:rsidR="00DC6144" w:rsidRPr="00DC6144" w14:paraId="5C2B4409" w14:textId="77777777" w:rsidTr="007518EB">
        <w:trPr>
          <w:trHeight w:val="288"/>
        </w:trPr>
        <w:tc>
          <w:tcPr>
            <w:tcW w:w="337" w:type="pct"/>
            <w:shd w:val="clear" w:color="auto" w:fill="auto"/>
            <w:vAlign w:val="center"/>
            <w:hideMark/>
          </w:tcPr>
          <w:p w14:paraId="633C88A0"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4525ECF"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070BE84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20.0</w:t>
            </w:r>
          </w:p>
        </w:tc>
        <w:tc>
          <w:tcPr>
            <w:tcW w:w="770" w:type="pct"/>
            <w:shd w:val="clear" w:color="auto" w:fill="auto"/>
            <w:vAlign w:val="center"/>
            <w:hideMark/>
          </w:tcPr>
          <w:p w14:paraId="6EDA53F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393.0</w:t>
            </w:r>
          </w:p>
        </w:tc>
        <w:tc>
          <w:tcPr>
            <w:tcW w:w="588" w:type="pct"/>
            <w:shd w:val="clear" w:color="auto" w:fill="auto"/>
            <w:vAlign w:val="center"/>
            <w:hideMark/>
          </w:tcPr>
          <w:p w14:paraId="48D40DB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392.9</w:t>
            </w:r>
          </w:p>
        </w:tc>
        <w:tc>
          <w:tcPr>
            <w:tcW w:w="599" w:type="pct"/>
            <w:shd w:val="clear" w:color="auto" w:fill="auto"/>
            <w:vAlign w:val="center"/>
            <w:hideMark/>
          </w:tcPr>
          <w:p w14:paraId="0A1ED70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65C1C603" w14:textId="77777777" w:rsidTr="007518EB">
        <w:trPr>
          <w:trHeight w:val="288"/>
        </w:trPr>
        <w:tc>
          <w:tcPr>
            <w:tcW w:w="337" w:type="pct"/>
            <w:shd w:val="clear" w:color="auto" w:fill="auto"/>
            <w:vAlign w:val="center"/>
            <w:hideMark/>
          </w:tcPr>
          <w:p w14:paraId="02DE0515"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A75BB1E"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3198222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w:t>
            </w:r>
          </w:p>
        </w:tc>
        <w:tc>
          <w:tcPr>
            <w:tcW w:w="770" w:type="pct"/>
            <w:shd w:val="clear" w:color="auto" w:fill="auto"/>
            <w:vAlign w:val="center"/>
            <w:hideMark/>
          </w:tcPr>
          <w:p w14:paraId="3462074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20.0</w:t>
            </w:r>
          </w:p>
        </w:tc>
        <w:tc>
          <w:tcPr>
            <w:tcW w:w="588" w:type="pct"/>
            <w:shd w:val="clear" w:color="auto" w:fill="auto"/>
            <w:vAlign w:val="center"/>
            <w:hideMark/>
          </w:tcPr>
          <w:p w14:paraId="2FBD3C7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15.6</w:t>
            </w:r>
          </w:p>
        </w:tc>
        <w:tc>
          <w:tcPr>
            <w:tcW w:w="599" w:type="pct"/>
            <w:shd w:val="clear" w:color="auto" w:fill="auto"/>
            <w:vAlign w:val="center"/>
            <w:hideMark/>
          </w:tcPr>
          <w:p w14:paraId="09C500F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78.0%</w:t>
            </w:r>
          </w:p>
        </w:tc>
      </w:tr>
      <w:tr w:rsidR="00DC6144" w:rsidRPr="00DC6144" w14:paraId="0AD7304A" w14:textId="77777777" w:rsidTr="007518EB">
        <w:trPr>
          <w:trHeight w:val="288"/>
        </w:trPr>
        <w:tc>
          <w:tcPr>
            <w:tcW w:w="337" w:type="pct"/>
            <w:shd w:val="clear" w:color="auto" w:fill="auto"/>
            <w:vAlign w:val="center"/>
            <w:hideMark/>
          </w:tcPr>
          <w:p w14:paraId="55D63E3A"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171E0872"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7636BAE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20.0</w:t>
            </w:r>
          </w:p>
        </w:tc>
        <w:tc>
          <w:tcPr>
            <w:tcW w:w="770" w:type="pct"/>
            <w:shd w:val="clear" w:color="auto" w:fill="auto"/>
            <w:vAlign w:val="center"/>
            <w:hideMark/>
          </w:tcPr>
          <w:p w14:paraId="2CAE1B2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216.5</w:t>
            </w:r>
          </w:p>
        </w:tc>
        <w:tc>
          <w:tcPr>
            <w:tcW w:w="588" w:type="pct"/>
            <w:shd w:val="clear" w:color="auto" w:fill="auto"/>
            <w:vAlign w:val="center"/>
            <w:hideMark/>
          </w:tcPr>
          <w:p w14:paraId="2E55313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214.5</w:t>
            </w:r>
          </w:p>
        </w:tc>
        <w:tc>
          <w:tcPr>
            <w:tcW w:w="599" w:type="pct"/>
            <w:shd w:val="clear" w:color="auto" w:fill="auto"/>
            <w:vAlign w:val="center"/>
            <w:hideMark/>
          </w:tcPr>
          <w:p w14:paraId="154ECB3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99.1%</w:t>
            </w:r>
          </w:p>
        </w:tc>
      </w:tr>
      <w:tr w:rsidR="00DC6144" w:rsidRPr="00DC6144" w14:paraId="3297F830" w14:textId="77777777" w:rsidTr="007518EB">
        <w:trPr>
          <w:trHeight w:val="288"/>
        </w:trPr>
        <w:tc>
          <w:tcPr>
            <w:tcW w:w="337" w:type="pct"/>
            <w:shd w:val="clear" w:color="auto" w:fill="auto"/>
            <w:vAlign w:val="center"/>
            <w:hideMark/>
          </w:tcPr>
          <w:p w14:paraId="7C642D8B"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24 07 01</w:t>
            </w:r>
          </w:p>
        </w:tc>
        <w:tc>
          <w:tcPr>
            <w:tcW w:w="1926" w:type="pct"/>
            <w:shd w:val="clear" w:color="auto" w:fill="auto"/>
            <w:vAlign w:val="center"/>
            <w:hideMark/>
          </w:tcPr>
          <w:p w14:paraId="2A342336" w14:textId="77777777" w:rsidR="00DC6144" w:rsidRPr="00DC6144" w:rsidRDefault="00261ED5"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Entrepreneurship Development Administration</w:t>
            </w:r>
          </w:p>
        </w:tc>
        <w:tc>
          <w:tcPr>
            <w:tcW w:w="781" w:type="pct"/>
            <w:shd w:val="clear" w:color="auto" w:fill="auto"/>
            <w:vAlign w:val="center"/>
            <w:hideMark/>
          </w:tcPr>
          <w:p w14:paraId="2D378FE2"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3,486.0</w:t>
            </w:r>
          </w:p>
        </w:tc>
        <w:tc>
          <w:tcPr>
            <w:tcW w:w="770" w:type="pct"/>
            <w:shd w:val="clear" w:color="auto" w:fill="auto"/>
            <w:vAlign w:val="center"/>
            <w:hideMark/>
          </w:tcPr>
          <w:p w14:paraId="47978C9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4,259.0</w:t>
            </w:r>
          </w:p>
        </w:tc>
        <w:tc>
          <w:tcPr>
            <w:tcW w:w="588" w:type="pct"/>
            <w:shd w:val="clear" w:color="auto" w:fill="auto"/>
            <w:vAlign w:val="center"/>
            <w:hideMark/>
          </w:tcPr>
          <w:p w14:paraId="1BF9859A"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4,039.9</w:t>
            </w:r>
          </w:p>
        </w:tc>
        <w:tc>
          <w:tcPr>
            <w:tcW w:w="599" w:type="pct"/>
            <w:shd w:val="clear" w:color="auto" w:fill="auto"/>
            <w:vAlign w:val="center"/>
            <w:hideMark/>
          </w:tcPr>
          <w:p w14:paraId="4E872B6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94.9%</w:t>
            </w:r>
          </w:p>
        </w:tc>
      </w:tr>
      <w:tr w:rsidR="00DC6144" w:rsidRPr="00DC6144" w14:paraId="72F75B45" w14:textId="77777777" w:rsidTr="007518EB">
        <w:trPr>
          <w:trHeight w:val="288"/>
        </w:trPr>
        <w:tc>
          <w:tcPr>
            <w:tcW w:w="337" w:type="pct"/>
            <w:shd w:val="clear" w:color="auto" w:fill="auto"/>
            <w:vAlign w:val="center"/>
            <w:hideMark/>
          </w:tcPr>
          <w:p w14:paraId="0B191C03"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5D545902"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07E78B3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3,466.0</w:t>
            </w:r>
          </w:p>
        </w:tc>
        <w:tc>
          <w:tcPr>
            <w:tcW w:w="770" w:type="pct"/>
            <w:shd w:val="clear" w:color="auto" w:fill="auto"/>
            <w:vAlign w:val="center"/>
            <w:hideMark/>
          </w:tcPr>
          <w:p w14:paraId="58D5005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4,159.5</w:t>
            </w:r>
          </w:p>
        </w:tc>
        <w:tc>
          <w:tcPr>
            <w:tcW w:w="588" w:type="pct"/>
            <w:shd w:val="clear" w:color="auto" w:fill="auto"/>
            <w:vAlign w:val="center"/>
            <w:hideMark/>
          </w:tcPr>
          <w:p w14:paraId="7E7A11D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3,942.2</w:t>
            </w:r>
          </w:p>
        </w:tc>
        <w:tc>
          <w:tcPr>
            <w:tcW w:w="599" w:type="pct"/>
            <w:shd w:val="clear" w:color="auto" w:fill="auto"/>
            <w:vAlign w:val="center"/>
            <w:hideMark/>
          </w:tcPr>
          <w:p w14:paraId="2C0C67D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94.8%</w:t>
            </w:r>
          </w:p>
        </w:tc>
      </w:tr>
      <w:tr w:rsidR="00DC6144" w:rsidRPr="00DC6144" w14:paraId="2727B28B" w14:textId="77777777" w:rsidTr="007518EB">
        <w:trPr>
          <w:trHeight w:val="288"/>
        </w:trPr>
        <w:tc>
          <w:tcPr>
            <w:tcW w:w="337" w:type="pct"/>
            <w:shd w:val="clear" w:color="auto" w:fill="auto"/>
            <w:vAlign w:val="center"/>
            <w:hideMark/>
          </w:tcPr>
          <w:p w14:paraId="16755590"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E603394"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3BA78C6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1,936.0</w:t>
            </w:r>
          </w:p>
        </w:tc>
        <w:tc>
          <w:tcPr>
            <w:tcW w:w="770" w:type="pct"/>
            <w:shd w:val="clear" w:color="auto" w:fill="auto"/>
            <w:vAlign w:val="center"/>
            <w:hideMark/>
          </w:tcPr>
          <w:p w14:paraId="25C345B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1,939.0</w:t>
            </w:r>
          </w:p>
        </w:tc>
        <w:tc>
          <w:tcPr>
            <w:tcW w:w="588" w:type="pct"/>
            <w:shd w:val="clear" w:color="auto" w:fill="auto"/>
            <w:vAlign w:val="center"/>
            <w:hideMark/>
          </w:tcPr>
          <w:p w14:paraId="4F56F4B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1,939.0</w:t>
            </w:r>
          </w:p>
        </w:tc>
        <w:tc>
          <w:tcPr>
            <w:tcW w:w="599" w:type="pct"/>
            <w:shd w:val="clear" w:color="auto" w:fill="auto"/>
            <w:vAlign w:val="center"/>
            <w:hideMark/>
          </w:tcPr>
          <w:p w14:paraId="55F806B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7A0ACA8D" w14:textId="77777777" w:rsidTr="007518EB">
        <w:trPr>
          <w:trHeight w:val="288"/>
        </w:trPr>
        <w:tc>
          <w:tcPr>
            <w:tcW w:w="337" w:type="pct"/>
            <w:shd w:val="clear" w:color="auto" w:fill="auto"/>
            <w:vAlign w:val="center"/>
            <w:hideMark/>
          </w:tcPr>
          <w:p w14:paraId="38F93A37"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C3B20E7"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136A1E5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1,500.0</w:t>
            </w:r>
          </w:p>
        </w:tc>
        <w:tc>
          <w:tcPr>
            <w:tcW w:w="770" w:type="pct"/>
            <w:shd w:val="clear" w:color="auto" w:fill="auto"/>
            <w:vAlign w:val="center"/>
            <w:hideMark/>
          </w:tcPr>
          <w:p w14:paraId="691B33C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2,180.5</w:t>
            </w:r>
          </w:p>
        </w:tc>
        <w:tc>
          <w:tcPr>
            <w:tcW w:w="588" w:type="pct"/>
            <w:shd w:val="clear" w:color="auto" w:fill="auto"/>
            <w:vAlign w:val="center"/>
            <w:hideMark/>
          </w:tcPr>
          <w:p w14:paraId="539DD49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1,967.7</w:t>
            </w:r>
          </w:p>
        </w:tc>
        <w:tc>
          <w:tcPr>
            <w:tcW w:w="599" w:type="pct"/>
            <w:shd w:val="clear" w:color="auto" w:fill="auto"/>
            <w:vAlign w:val="center"/>
            <w:hideMark/>
          </w:tcPr>
          <w:p w14:paraId="68F0D43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90.2%</w:t>
            </w:r>
          </w:p>
        </w:tc>
      </w:tr>
      <w:tr w:rsidR="00DC6144" w:rsidRPr="00DC6144" w14:paraId="48386C03" w14:textId="77777777" w:rsidTr="007518EB">
        <w:trPr>
          <w:trHeight w:val="288"/>
        </w:trPr>
        <w:tc>
          <w:tcPr>
            <w:tcW w:w="337" w:type="pct"/>
            <w:shd w:val="clear" w:color="auto" w:fill="auto"/>
            <w:vAlign w:val="center"/>
            <w:hideMark/>
          </w:tcPr>
          <w:p w14:paraId="0B096B60"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36907F0"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6F622F4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20.0</w:t>
            </w:r>
          </w:p>
        </w:tc>
        <w:tc>
          <w:tcPr>
            <w:tcW w:w="770" w:type="pct"/>
            <w:shd w:val="clear" w:color="auto" w:fill="auto"/>
            <w:vAlign w:val="center"/>
            <w:hideMark/>
          </w:tcPr>
          <w:p w14:paraId="24BD376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20.0</w:t>
            </w:r>
          </w:p>
        </w:tc>
        <w:tc>
          <w:tcPr>
            <w:tcW w:w="588" w:type="pct"/>
            <w:shd w:val="clear" w:color="auto" w:fill="auto"/>
            <w:vAlign w:val="center"/>
            <w:hideMark/>
          </w:tcPr>
          <w:p w14:paraId="0A0408B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19.9</w:t>
            </w:r>
          </w:p>
        </w:tc>
        <w:tc>
          <w:tcPr>
            <w:tcW w:w="599" w:type="pct"/>
            <w:shd w:val="clear" w:color="auto" w:fill="auto"/>
            <w:vAlign w:val="center"/>
            <w:hideMark/>
          </w:tcPr>
          <w:p w14:paraId="57CF568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99.7%</w:t>
            </w:r>
          </w:p>
        </w:tc>
      </w:tr>
      <w:tr w:rsidR="00DC6144" w:rsidRPr="00DC6144" w14:paraId="19D1DF2C" w14:textId="77777777" w:rsidTr="007518EB">
        <w:trPr>
          <w:trHeight w:val="288"/>
        </w:trPr>
        <w:tc>
          <w:tcPr>
            <w:tcW w:w="337" w:type="pct"/>
            <w:shd w:val="clear" w:color="auto" w:fill="auto"/>
            <w:vAlign w:val="center"/>
            <w:hideMark/>
          </w:tcPr>
          <w:p w14:paraId="3794948B"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A137016"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36BFE2C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w:t>
            </w:r>
          </w:p>
        </w:tc>
        <w:tc>
          <w:tcPr>
            <w:tcW w:w="770" w:type="pct"/>
            <w:shd w:val="clear" w:color="auto" w:fill="auto"/>
            <w:vAlign w:val="center"/>
            <w:hideMark/>
          </w:tcPr>
          <w:p w14:paraId="7A6C67A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20.0</w:t>
            </w:r>
          </w:p>
        </w:tc>
        <w:tc>
          <w:tcPr>
            <w:tcW w:w="588" w:type="pct"/>
            <w:shd w:val="clear" w:color="auto" w:fill="auto"/>
            <w:vAlign w:val="center"/>
            <w:hideMark/>
          </w:tcPr>
          <w:p w14:paraId="2BD2413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15.6</w:t>
            </w:r>
          </w:p>
        </w:tc>
        <w:tc>
          <w:tcPr>
            <w:tcW w:w="599" w:type="pct"/>
            <w:shd w:val="clear" w:color="auto" w:fill="auto"/>
            <w:vAlign w:val="center"/>
            <w:hideMark/>
          </w:tcPr>
          <w:p w14:paraId="3C1C03F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78.0%</w:t>
            </w:r>
          </w:p>
        </w:tc>
      </w:tr>
      <w:tr w:rsidR="00DC6144" w:rsidRPr="00DC6144" w14:paraId="2745399F" w14:textId="77777777" w:rsidTr="007518EB">
        <w:trPr>
          <w:trHeight w:val="288"/>
        </w:trPr>
        <w:tc>
          <w:tcPr>
            <w:tcW w:w="337" w:type="pct"/>
            <w:shd w:val="clear" w:color="auto" w:fill="auto"/>
            <w:vAlign w:val="center"/>
            <w:hideMark/>
          </w:tcPr>
          <w:p w14:paraId="236B61CB"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6993752C"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5902FD5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20.0</w:t>
            </w:r>
          </w:p>
        </w:tc>
        <w:tc>
          <w:tcPr>
            <w:tcW w:w="770" w:type="pct"/>
            <w:shd w:val="clear" w:color="auto" w:fill="auto"/>
            <w:vAlign w:val="center"/>
            <w:hideMark/>
          </w:tcPr>
          <w:p w14:paraId="62BCC83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99.6</w:t>
            </w:r>
          </w:p>
        </w:tc>
        <w:tc>
          <w:tcPr>
            <w:tcW w:w="588" w:type="pct"/>
            <w:shd w:val="clear" w:color="auto" w:fill="auto"/>
            <w:vAlign w:val="center"/>
            <w:hideMark/>
          </w:tcPr>
          <w:p w14:paraId="7F59E43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97.7</w:t>
            </w:r>
          </w:p>
        </w:tc>
        <w:tc>
          <w:tcPr>
            <w:tcW w:w="599" w:type="pct"/>
            <w:shd w:val="clear" w:color="auto" w:fill="auto"/>
            <w:vAlign w:val="center"/>
            <w:hideMark/>
          </w:tcPr>
          <w:p w14:paraId="3695AE1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98.1%</w:t>
            </w:r>
          </w:p>
        </w:tc>
      </w:tr>
      <w:tr w:rsidR="00DC6144" w:rsidRPr="00DC6144" w14:paraId="17A1DD44" w14:textId="77777777" w:rsidTr="007518EB">
        <w:trPr>
          <w:trHeight w:val="288"/>
        </w:trPr>
        <w:tc>
          <w:tcPr>
            <w:tcW w:w="337" w:type="pct"/>
            <w:shd w:val="clear" w:color="auto" w:fill="auto"/>
            <w:vAlign w:val="center"/>
            <w:hideMark/>
          </w:tcPr>
          <w:p w14:paraId="25C04D4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24 07 02</w:t>
            </w:r>
          </w:p>
        </w:tc>
        <w:tc>
          <w:tcPr>
            <w:tcW w:w="1926" w:type="pct"/>
            <w:shd w:val="clear" w:color="auto" w:fill="auto"/>
            <w:vAlign w:val="center"/>
            <w:hideMark/>
          </w:tcPr>
          <w:p w14:paraId="5D604479" w14:textId="77777777" w:rsidR="00DC6144" w:rsidRPr="00DC6144" w:rsidRDefault="00261ED5"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Promotion of entrepreneurship development</w:t>
            </w:r>
          </w:p>
        </w:tc>
        <w:tc>
          <w:tcPr>
            <w:tcW w:w="781" w:type="pct"/>
            <w:shd w:val="clear" w:color="auto" w:fill="auto"/>
            <w:vAlign w:val="center"/>
            <w:hideMark/>
          </w:tcPr>
          <w:p w14:paraId="512FC6F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235,000.0</w:t>
            </w:r>
          </w:p>
        </w:tc>
        <w:tc>
          <w:tcPr>
            <w:tcW w:w="770" w:type="pct"/>
            <w:shd w:val="clear" w:color="auto" w:fill="auto"/>
            <w:vAlign w:val="center"/>
            <w:hideMark/>
          </w:tcPr>
          <w:p w14:paraId="30F02ED2"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245,940.0</w:t>
            </w:r>
          </w:p>
        </w:tc>
        <w:tc>
          <w:tcPr>
            <w:tcW w:w="588" w:type="pct"/>
            <w:shd w:val="clear" w:color="auto" w:fill="auto"/>
            <w:vAlign w:val="center"/>
            <w:hideMark/>
          </w:tcPr>
          <w:p w14:paraId="09410044"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227,114.1</w:t>
            </w:r>
          </w:p>
        </w:tc>
        <w:tc>
          <w:tcPr>
            <w:tcW w:w="599" w:type="pct"/>
            <w:shd w:val="clear" w:color="auto" w:fill="auto"/>
            <w:vAlign w:val="center"/>
            <w:hideMark/>
          </w:tcPr>
          <w:p w14:paraId="1DB3D93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92.3%</w:t>
            </w:r>
          </w:p>
        </w:tc>
      </w:tr>
      <w:tr w:rsidR="00DC6144" w:rsidRPr="00DC6144" w14:paraId="65B9E6BD" w14:textId="77777777" w:rsidTr="007518EB">
        <w:trPr>
          <w:trHeight w:val="288"/>
        </w:trPr>
        <w:tc>
          <w:tcPr>
            <w:tcW w:w="337" w:type="pct"/>
            <w:shd w:val="clear" w:color="auto" w:fill="auto"/>
            <w:vAlign w:val="center"/>
            <w:hideMark/>
          </w:tcPr>
          <w:p w14:paraId="37B246F4"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4D58E2E5"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6605466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235,000.0</w:t>
            </w:r>
          </w:p>
        </w:tc>
        <w:tc>
          <w:tcPr>
            <w:tcW w:w="770" w:type="pct"/>
            <w:shd w:val="clear" w:color="auto" w:fill="auto"/>
            <w:vAlign w:val="center"/>
            <w:hideMark/>
          </w:tcPr>
          <w:p w14:paraId="7369D33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245,823.1</w:t>
            </w:r>
          </w:p>
        </w:tc>
        <w:tc>
          <w:tcPr>
            <w:tcW w:w="588" w:type="pct"/>
            <w:shd w:val="clear" w:color="auto" w:fill="auto"/>
            <w:vAlign w:val="center"/>
            <w:hideMark/>
          </w:tcPr>
          <w:p w14:paraId="3DDA1A3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226,997.2</w:t>
            </w:r>
          </w:p>
        </w:tc>
        <w:tc>
          <w:tcPr>
            <w:tcW w:w="599" w:type="pct"/>
            <w:shd w:val="clear" w:color="auto" w:fill="auto"/>
            <w:vAlign w:val="center"/>
            <w:hideMark/>
          </w:tcPr>
          <w:p w14:paraId="732B787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92.3%</w:t>
            </w:r>
          </w:p>
        </w:tc>
      </w:tr>
      <w:tr w:rsidR="00DC6144" w:rsidRPr="00DC6144" w14:paraId="13B78354" w14:textId="77777777" w:rsidTr="007518EB">
        <w:trPr>
          <w:trHeight w:val="288"/>
        </w:trPr>
        <w:tc>
          <w:tcPr>
            <w:tcW w:w="337" w:type="pct"/>
            <w:shd w:val="clear" w:color="auto" w:fill="auto"/>
            <w:vAlign w:val="center"/>
            <w:hideMark/>
          </w:tcPr>
          <w:p w14:paraId="27D5DBC5"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25CD8C0"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4EF422D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12,000.0</w:t>
            </w:r>
          </w:p>
        </w:tc>
        <w:tc>
          <w:tcPr>
            <w:tcW w:w="770" w:type="pct"/>
            <w:shd w:val="clear" w:color="auto" w:fill="auto"/>
            <w:vAlign w:val="center"/>
            <w:hideMark/>
          </w:tcPr>
          <w:p w14:paraId="06E8FA2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12,613.1</w:t>
            </w:r>
          </w:p>
        </w:tc>
        <w:tc>
          <w:tcPr>
            <w:tcW w:w="588" w:type="pct"/>
            <w:shd w:val="clear" w:color="auto" w:fill="auto"/>
            <w:vAlign w:val="center"/>
            <w:hideMark/>
          </w:tcPr>
          <w:p w14:paraId="32D0990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8,561.3</w:t>
            </w:r>
          </w:p>
        </w:tc>
        <w:tc>
          <w:tcPr>
            <w:tcW w:w="599" w:type="pct"/>
            <w:shd w:val="clear" w:color="auto" w:fill="auto"/>
            <w:vAlign w:val="center"/>
            <w:hideMark/>
          </w:tcPr>
          <w:p w14:paraId="078BA7F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67.9%</w:t>
            </w:r>
          </w:p>
        </w:tc>
      </w:tr>
      <w:tr w:rsidR="00DC6144" w:rsidRPr="00DC6144" w14:paraId="345E5505" w14:textId="77777777" w:rsidTr="007518EB">
        <w:trPr>
          <w:trHeight w:val="288"/>
        </w:trPr>
        <w:tc>
          <w:tcPr>
            <w:tcW w:w="337" w:type="pct"/>
            <w:shd w:val="clear" w:color="auto" w:fill="auto"/>
            <w:vAlign w:val="center"/>
            <w:hideMark/>
          </w:tcPr>
          <w:p w14:paraId="0235E3C5"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86F9D28"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Subsidies </w:t>
            </w:r>
          </w:p>
        </w:tc>
        <w:tc>
          <w:tcPr>
            <w:tcW w:w="781" w:type="pct"/>
            <w:shd w:val="clear" w:color="auto" w:fill="auto"/>
            <w:vAlign w:val="center"/>
            <w:hideMark/>
          </w:tcPr>
          <w:p w14:paraId="1CED084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138,000.0</w:t>
            </w:r>
          </w:p>
        </w:tc>
        <w:tc>
          <w:tcPr>
            <w:tcW w:w="770" w:type="pct"/>
            <w:shd w:val="clear" w:color="auto" w:fill="auto"/>
            <w:vAlign w:val="center"/>
            <w:hideMark/>
          </w:tcPr>
          <w:p w14:paraId="4C62BF1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152,200.0</w:t>
            </w:r>
          </w:p>
        </w:tc>
        <w:tc>
          <w:tcPr>
            <w:tcW w:w="588" w:type="pct"/>
            <w:shd w:val="clear" w:color="auto" w:fill="auto"/>
            <w:vAlign w:val="center"/>
            <w:hideMark/>
          </w:tcPr>
          <w:p w14:paraId="0348C90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147,539.5</w:t>
            </w:r>
          </w:p>
        </w:tc>
        <w:tc>
          <w:tcPr>
            <w:tcW w:w="599" w:type="pct"/>
            <w:shd w:val="clear" w:color="auto" w:fill="auto"/>
            <w:vAlign w:val="center"/>
            <w:hideMark/>
          </w:tcPr>
          <w:p w14:paraId="1A54702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96.9%</w:t>
            </w:r>
          </w:p>
        </w:tc>
      </w:tr>
      <w:tr w:rsidR="00DC6144" w:rsidRPr="00DC6144" w14:paraId="64114B0C" w14:textId="77777777" w:rsidTr="007518EB">
        <w:trPr>
          <w:trHeight w:val="288"/>
        </w:trPr>
        <w:tc>
          <w:tcPr>
            <w:tcW w:w="337" w:type="pct"/>
            <w:shd w:val="clear" w:color="auto" w:fill="auto"/>
            <w:vAlign w:val="center"/>
            <w:hideMark/>
          </w:tcPr>
          <w:p w14:paraId="21F05FAF"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D937F43"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3E85FA2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85,000.0</w:t>
            </w:r>
          </w:p>
        </w:tc>
        <w:tc>
          <w:tcPr>
            <w:tcW w:w="770" w:type="pct"/>
            <w:shd w:val="clear" w:color="auto" w:fill="auto"/>
            <w:vAlign w:val="center"/>
            <w:hideMark/>
          </w:tcPr>
          <w:p w14:paraId="34DA17E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81,010.0</w:t>
            </w:r>
          </w:p>
        </w:tc>
        <w:tc>
          <w:tcPr>
            <w:tcW w:w="588" w:type="pct"/>
            <w:shd w:val="clear" w:color="auto" w:fill="auto"/>
            <w:vAlign w:val="center"/>
            <w:hideMark/>
          </w:tcPr>
          <w:p w14:paraId="2DD32D0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70,896.5</w:t>
            </w:r>
          </w:p>
        </w:tc>
        <w:tc>
          <w:tcPr>
            <w:tcW w:w="599" w:type="pct"/>
            <w:shd w:val="clear" w:color="auto" w:fill="auto"/>
            <w:vAlign w:val="center"/>
            <w:hideMark/>
          </w:tcPr>
          <w:p w14:paraId="1972CC3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87.5%</w:t>
            </w:r>
          </w:p>
        </w:tc>
      </w:tr>
      <w:tr w:rsidR="00DC6144" w:rsidRPr="00DC6144" w14:paraId="4E52A1CB" w14:textId="77777777" w:rsidTr="007518EB">
        <w:trPr>
          <w:trHeight w:val="288"/>
        </w:trPr>
        <w:tc>
          <w:tcPr>
            <w:tcW w:w="337" w:type="pct"/>
            <w:shd w:val="clear" w:color="auto" w:fill="auto"/>
            <w:vAlign w:val="center"/>
            <w:hideMark/>
          </w:tcPr>
          <w:p w14:paraId="0678E8E0"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678A80DC"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477E6D8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770" w:type="pct"/>
            <w:shd w:val="clear" w:color="auto" w:fill="auto"/>
            <w:vAlign w:val="center"/>
            <w:hideMark/>
          </w:tcPr>
          <w:p w14:paraId="583DE78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116.9</w:t>
            </w:r>
          </w:p>
        </w:tc>
        <w:tc>
          <w:tcPr>
            <w:tcW w:w="588" w:type="pct"/>
            <w:shd w:val="clear" w:color="auto" w:fill="auto"/>
            <w:vAlign w:val="center"/>
            <w:hideMark/>
          </w:tcPr>
          <w:p w14:paraId="59E82B6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116.9</w:t>
            </w:r>
          </w:p>
        </w:tc>
        <w:tc>
          <w:tcPr>
            <w:tcW w:w="599" w:type="pct"/>
            <w:shd w:val="clear" w:color="auto" w:fill="auto"/>
            <w:vAlign w:val="center"/>
            <w:hideMark/>
          </w:tcPr>
          <w:p w14:paraId="3AD667A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99.9%</w:t>
            </w:r>
          </w:p>
        </w:tc>
      </w:tr>
      <w:tr w:rsidR="00DC6144" w:rsidRPr="00DC6144" w14:paraId="7061863D" w14:textId="77777777" w:rsidTr="007518EB">
        <w:trPr>
          <w:trHeight w:val="288"/>
        </w:trPr>
        <w:tc>
          <w:tcPr>
            <w:tcW w:w="337" w:type="pct"/>
            <w:shd w:val="clear" w:color="auto" w:fill="auto"/>
            <w:vAlign w:val="center"/>
            <w:hideMark/>
          </w:tcPr>
          <w:p w14:paraId="5315D0D2"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24 07 03</w:t>
            </w:r>
          </w:p>
        </w:tc>
        <w:tc>
          <w:tcPr>
            <w:tcW w:w="1926" w:type="pct"/>
            <w:shd w:val="clear" w:color="auto" w:fill="auto"/>
            <w:vAlign w:val="center"/>
            <w:hideMark/>
          </w:tcPr>
          <w:p w14:paraId="06F8ED99" w14:textId="77777777" w:rsidR="00DC6144" w:rsidRPr="00DC6144" w:rsidRDefault="00261ED5"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Due to the spread of the novel coronavirus, measures to promote the economy</w:t>
            </w:r>
          </w:p>
        </w:tc>
        <w:tc>
          <w:tcPr>
            <w:tcW w:w="781" w:type="pct"/>
            <w:shd w:val="clear" w:color="auto" w:fill="auto"/>
            <w:vAlign w:val="center"/>
            <w:hideMark/>
          </w:tcPr>
          <w:p w14:paraId="16BFA9E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0.0</w:t>
            </w:r>
          </w:p>
        </w:tc>
        <w:tc>
          <w:tcPr>
            <w:tcW w:w="770" w:type="pct"/>
            <w:shd w:val="clear" w:color="auto" w:fill="auto"/>
            <w:vAlign w:val="center"/>
            <w:hideMark/>
          </w:tcPr>
          <w:p w14:paraId="51E4BF0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373.0</w:t>
            </w:r>
          </w:p>
        </w:tc>
        <w:tc>
          <w:tcPr>
            <w:tcW w:w="588" w:type="pct"/>
            <w:shd w:val="clear" w:color="auto" w:fill="auto"/>
            <w:vAlign w:val="center"/>
            <w:hideMark/>
          </w:tcPr>
          <w:p w14:paraId="4F825D44"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373.0</w:t>
            </w:r>
          </w:p>
        </w:tc>
        <w:tc>
          <w:tcPr>
            <w:tcW w:w="599" w:type="pct"/>
            <w:shd w:val="clear" w:color="auto" w:fill="auto"/>
            <w:vAlign w:val="center"/>
            <w:hideMark/>
          </w:tcPr>
          <w:p w14:paraId="5740EA1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14:paraId="0B85D81A" w14:textId="77777777" w:rsidTr="007518EB">
        <w:trPr>
          <w:trHeight w:val="288"/>
        </w:trPr>
        <w:tc>
          <w:tcPr>
            <w:tcW w:w="337" w:type="pct"/>
            <w:shd w:val="clear" w:color="auto" w:fill="auto"/>
            <w:vAlign w:val="center"/>
            <w:hideMark/>
          </w:tcPr>
          <w:p w14:paraId="6867C519"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7001427F"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7B60E9F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770" w:type="pct"/>
            <w:shd w:val="clear" w:color="auto" w:fill="auto"/>
            <w:vAlign w:val="center"/>
            <w:hideMark/>
          </w:tcPr>
          <w:p w14:paraId="4FFD5F7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373.0</w:t>
            </w:r>
          </w:p>
        </w:tc>
        <w:tc>
          <w:tcPr>
            <w:tcW w:w="588" w:type="pct"/>
            <w:shd w:val="clear" w:color="auto" w:fill="auto"/>
            <w:vAlign w:val="center"/>
            <w:hideMark/>
          </w:tcPr>
          <w:p w14:paraId="4643EF8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373.0</w:t>
            </w:r>
          </w:p>
        </w:tc>
        <w:tc>
          <w:tcPr>
            <w:tcW w:w="599" w:type="pct"/>
            <w:shd w:val="clear" w:color="auto" w:fill="auto"/>
            <w:vAlign w:val="center"/>
            <w:hideMark/>
          </w:tcPr>
          <w:p w14:paraId="3749210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43DD3B99" w14:textId="77777777" w:rsidTr="007518EB">
        <w:trPr>
          <w:trHeight w:val="288"/>
        </w:trPr>
        <w:tc>
          <w:tcPr>
            <w:tcW w:w="337" w:type="pct"/>
            <w:shd w:val="clear" w:color="auto" w:fill="auto"/>
            <w:vAlign w:val="center"/>
            <w:hideMark/>
          </w:tcPr>
          <w:p w14:paraId="28C011E6"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B7B5DB9"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76C772B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5C8A02F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373.0</w:t>
            </w:r>
          </w:p>
        </w:tc>
        <w:tc>
          <w:tcPr>
            <w:tcW w:w="588" w:type="pct"/>
            <w:shd w:val="clear" w:color="auto" w:fill="auto"/>
            <w:vAlign w:val="center"/>
            <w:hideMark/>
          </w:tcPr>
          <w:p w14:paraId="35A1C2F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373.0</w:t>
            </w:r>
          </w:p>
        </w:tc>
        <w:tc>
          <w:tcPr>
            <w:tcW w:w="599" w:type="pct"/>
            <w:shd w:val="clear" w:color="auto" w:fill="auto"/>
            <w:vAlign w:val="center"/>
            <w:hideMark/>
          </w:tcPr>
          <w:p w14:paraId="19C208E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2538C2B5" w14:textId="77777777" w:rsidTr="007518EB">
        <w:trPr>
          <w:trHeight w:val="288"/>
        </w:trPr>
        <w:tc>
          <w:tcPr>
            <w:tcW w:w="337" w:type="pct"/>
            <w:shd w:val="clear" w:color="auto" w:fill="auto"/>
            <w:vAlign w:val="center"/>
            <w:hideMark/>
          </w:tcPr>
          <w:p w14:paraId="19442BB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24 08</w:t>
            </w:r>
          </w:p>
        </w:tc>
        <w:tc>
          <w:tcPr>
            <w:tcW w:w="1926" w:type="pct"/>
            <w:shd w:val="clear" w:color="auto" w:fill="auto"/>
            <w:vAlign w:val="center"/>
            <w:hideMark/>
          </w:tcPr>
          <w:p w14:paraId="674D9166" w14:textId="77777777" w:rsidR="00DC6144" w:rsidRPr="00DC6144" w:rsidRDefault="00261ED5"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Development of innovations and technologies in Georgia</w:t>
            </w:r>
          </w:p>
        </w:tc>
        <w:tc>
          <w:tcPr>
            <w:tcW w:w="781" w:type="pct"/>
            <w:shd w:val="clear" w:color="auto" w:fill="auto"/>
            <w:vAlign w:val="center"/>
            <w:hideMark/>
          </w:tcPr>
          <w:p w14:paraId="25CFDD4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52,680.0</w:t>
            </w:r>
          </w:p>
        </w:tc>
        <w:tc>
          <w:tcPr>
            <w:tcW w:w="770" w:type="pct"/>
            <w:shd w:val="clear" w:color="auto" w:fill="auto"/>
            <w:vAlign w:val="center"/>
            <w:hideMark/>
          </w:tcPr>
          <w:p w14:paraId="3269DEB7"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52,496.4</w:t>
            </w:r>
          </w:p>
        </w:tc>
        <w:tc>
          <w:tcPr>
            <w:tcW w:w="588" w:type="pct"/>
            <w:shd w:val="clear" w:color="auto" w:fill="auto"/>
            <w:vAlign w:val="center"/>
            <w:hideMark/>
          </w:tcPr>
          <w:p w14:paraId="2291E31B"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36,786.6</w:t>
            </w:r>
          </w:p>
        </w:tc>
        <w:tc>
          <w:tcPr>
            <w:tcW w:w="599" w:type="pct"/>
            <w:shd w:val="clear" w:color="auto" w:fill="auto"/>
            <w:vAlign w:val="center"/>
            <w:hideMark/>
          </w:tcPr>
          <w:p w14:paraId="51C2475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70.1%</w:t>
            </w:r>
          </w:p>
        </w:tc>
      </w:tr>
      <w:tr w:rsidR="00DC6144" w:rsidRPr="00DC6144" w14:paraId="201A2A3E" w14:textId="77777777" w:rsidTr="007518EB">
        <w:trPr>
          <w:trHeight w:val="288"/>
        </w:trPr>
        <w:tc>
          <w:tcPr>
            <w:tcW w:w="337" w:type="pct"/>
            <w:shd w:val="clear" w:color="auto" w:fill="auto"/>
            <w:vAlign w:val="center"/>
            <w:hideMark/>
          </w:tcPr>
          <w:p w14:paraId="0D926044"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4383C142"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3099CF6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22,650.0</w:t>
            </w:r>
          </w:p>
        </w:tc>
        <w:tc>
          <w:tcPr>
            <w:tcW w:w="770" w:type="pct"/>
            <w:shd w:val="clear" w:color="auto" w:fill="auto"/>
            <w:vAlign w:val="center"/>
            <w:hideMark/>
          </w:tcPr>
          <w:p w14:paraId="17B7694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20,679.2</w:t>
            </w:r>
          </w:p>
        </w:tc>
        <w:tc>
          <w:tcPr>
            <w:tcW w:w="588" w:type="pct"/>
            <w:shd w:val="clear" w:color="auto" w:fill="auto"/>
            <w:vAlign w:val="center"/>
            <w:hideMark/>
          </w:tcPr>
          <w:p w14:paraId="724DC89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20,123.5</w:t>
            </w:r>
          </w:p>
        </w:tc>
        <w:tc>
          <w:tcPr>
            <w:tcW w:w="599" w:type="pct"/>
            <w:shd w:val="clear" w:color="auto" w:fill="auto"/>
            <w:vAlign w:val="center"/>
            <w:hideMark/>
          </w:tcPr>
          <w:p w14:paraId="2D152AD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97.3%</w:t>
            </w:r>
          </w:p>
        </w:tc>
      </w:tr>
      <w:tr w:rsidR="00DC6144" w:rsidRPr="00DC6144" w14:paraId="1B0B9E56" w14:textId="77777777" w:rsidTr="007518EB">
        <w:trPr>
          <w:trHeight w:val="288"/>
        </w:trPr>
        <w:tc>
          <w:tcPr>
            <w:tcW w:w="337" w:type="pct"/>
            <w:shd w:val="clear" w:color="auto" w:fill="auto"/>
            <w:vAlign w:val="center"/>
            <w:hideMark/>
          </w:tcPr>
          <w:p w14:paraId="26D34AB7"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2E61F2E"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2146F33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330.0</w:t>
            </w:r>
          </w:p>
        </w:tc>
        <w:tc>
          <w:tcPr>
            <w:tcW w:w="770" w:type="pct"/>
            <w:shd w:val="clear" w:color="auto" w:fill="auto"/>
            <w:vAlign w:val="center"/>
            <w:hideMark/>
          </w:tcPr>
          <w:p w14:paraId="39EE489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256.7</w:t>
            </w:r>
          </w:p>
        </w:tc>
        <w:tc>
          <w:tcPr>
            <w:tcW w:w="588" w:type="pct"/>
            <w:shd w:val="clear" w:color="auto" w:fill="auto"/>
            <w:vAlign w:val="center"/>
            <w:hideMark/>
          </w:tcPr>
          <w:p w14:paraId="0563DC7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227.7</w:t>
            </w:r>
          </w:p>
        </w:tc>
        <w:tc>
          <w:tcPr>
            <w:tcW w:w="599" w:type="pct"/>
            <w:shd w:val="clear" w:color="auto" w:fill="auto"/>
            <w:vAlign w:val="center"/>
            <w:hideMark/>
          </w:tcPr>
          <w:p w14:paraId="630D94A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88.7%</w:t>
            </w:r>
          </w:p>
        </w:tc>
      </w:tr>
      <w:tr w:rsidR="00DC6144" w:rsidRPr="00DC6144" w14:paraId="1FC99869" w14:textId="77777777" w:rsidTr="007518EB">
        <w:trPr>
          <w:trHeight w:val="288"/>
        </w:trPr>
        <w:tc>
          <w:tcPr>
            <w:tcW w:w="337" w:type="pct"/>
            <w:shd w:val="clear" w:color="auto" w:fill="auto"/>
            <w:vAlign w:val="center"/>
            <w:hideMark/>
          </w:tcPr>
          <w:p w14:paraId="27C60569"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2CA6183"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590BCCA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2,947.0</w:t>
            </w:r>
          </w:p>
        </w:tc>
        <w:tc>
          <w:tcPr>
            <w:tcW w:w="770" w:type="pct"/>
            <w:shd w:val="clear" w:color="auto" w:fill="auto"/>
            <w:vAlign w:val="center"/>
            <w:hideMark/>
          </w:tcPr>
          <w:p w14:paraId="34B742C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11,093.3</w:t>
            </w:r>
          </w:p>
        </w:tc>
        <w:tc>
          <w:tcPr>
            <w:tcW w:w="588" w:type="pct"/>
            <w:shd w:val="clear" w:color="auto" w:fill="auto"/>
            <w:vAlign w:val="center"/>
            <w:hideMark/>
          </w:tcPr>
          <w:p w14:paraId="758A1F9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10,931.3</w:t>
            </w:r>
          </w:p>
        </w:tc>
        <w:tc>
          <w:tcPr>
            <w:tcW w:w="599" w:type="pct"/>
            <w:shd w:val="clear" w:color="auto" w:fill="auto"/>
            <w:vAlign w:val="center"/>
            <w:hideMark/>
          </w:tcPr>
          <w:p w14:paraId="4EEAC66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98.5%</w:t>
            </w:r>
          </w:p>
        </w:tc>
      </w:tr>
      <w:tr w:rsidR="00DC6144" w:rsidRPr="00DC6144" w14:paraId="75C40ED6" w14:textId="77777777" w:rsidTr="007518EB">
        <w:trPr>
          <w:trHeight w:val="288"/>
        </w:trPr>
        <w:tc>
          <w:tcPr>
            <w:tcW w:w="337" w:type="pct"/>
            <w:shd w:val="clear" w:color="auto" w:fill="auto"/>
            <w:vAlign w:val="center"/>
            <w:hideMark/>
          </w:tcPr>
          <w:p w14:paraId="13E8C2D2"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386C17D"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Subsidies </w:t>
            </w:r>
          </w:p>
        </w:tc>
        <w:tc>
          <w:tcPr>
            <w:tcW w:w="781" w:type="pct"/>
            <w:shd w:val="clear" w:color="auto" w:fill="auto"/>
            <w:vAlign w:val="center"/>
            <w:hideMark/>
          </w:tcPr>
          <w:p w14:paraId="43B9B20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18,400.0</w:t>
            </w:r>
          </w:p>
        </w:tc>
        <w:tc>
          <w:tcPr>
            <w:tcW w:w="770" w:type="pct"/>
            <w:shd w:val="clear" w:color="auto" w:fill="auto"/>
            <w:vAlign w:val="center"/>
            <w:hideMark/>
          </w:tcPr>
          <w:p w14:paraId="45EF734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9,266.1</w:t>
            </w:r>
          </w:p>
        </w:tc>
        <w:tc>
          <w:tcPr>
            <w:tcW w:w="588" w:type="pct"/>
            <w:shd w:val="clear" w:color="auto" w:fill="auto"/>
            <w:vAlign w:val="center"/>
            <w:hideMark/>
          </w:tcPr>
          <w:p w14:paraId="0E27837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8,857.8</w:t>
            </w:r>
          </w:p>
        </w:tc>
        <w:tc>
          <w:tcPr>
            <w:tcW w:w="599" w:type="pct"/>
            <w:shd w:val="clear" w:color="auto" w:fill="auto"/>
            <w:vAlign w:val="center"/>
            <w:hideMark/>
          </w:tcPr>
          <w:p w14:paraId="1CEAC63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95.6%</w:t>
            </w:r>
          </w:p>
        </w:tc>
      </w:tr>
      <w:tr w:rsidR="00DC6144" w:rsidRPr="00DC6144" w14:paraId="1F56BCED" w14:textId="77777777" w:rsidTr="007518EB">
        <w:trPr>
          <w:trHeight w:val="288"/>
        </w:trPr>
        <w:tc>
          <w:tcPr>
            <w:tcW w:w="337" w:type="pct"/>
            <w:shd w:val="clear" w:color="auto" w:fill="auto"/>
            <w:vAlign w:val="center"/>
            <w:hideMark/>
          </w:tcPr>
          <w:p w14:paraId="7D7A3188"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3CB301B"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350165D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11AC770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14:paraId="205FB29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30.0</w:t>
            </w:r>
          </w:p>
        </w:tc>
        <w:tc>
          <w:tcPr>
            <w:tcW w:w="599" w:type="pct"/>
            <w:shd w:val="clear" w:color="auto" w:fill="auto"/>
            <w:vAlign w:val="center"/>
            <w:hideMark/>
          </w:tcPr>
          <w:p w14:paraId="125343A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14:paraId="390BC2F3" w14:textId="77777777" w:rsidTr="007518EB">
        <w:trPr>
          <w:trHeight w:val="288"/>
        </w:trPr>
        <w:tc>
          <w:tcPr>
            <w:tcW w:w="337" w:type="pct"/>
            <w:shd w:val="clear" w:color="auto" w:fill="auto"/>
            <w:vAlign w:val="center"/>
            <w:hideMark/>
          </w:tcPr>
          <w:p w14:paraId="5D9A9B79"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F4B66D3"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5AB4556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15.0</w:t>
            </w:r>
          </w:p>
        </w:tc>
        <w:tc>
          <w:tcPr>
            <w:tcW w:w="770" w:type="pct"/>
            <w:shd w:val="clear" w:color="auto" w:fill="auto"/>
            <w:vAlign w:val="center"/>
            <w:hideMark/>
          </w:tcPr>
          <w:p w14:paraId="533D962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17.4</w:t>
            </w:r>
          </w:p>
        </w:tc>
        <w:tc>
          <w:tcPr>
            <w:tcW w:w="588" w:type="pct"/>
            <w:shd w:val="clear" w:color="auto" w:fill="auto"/>
            <w:vAlign w:val="center"/>
            <w:hideMark/>
          </w:tcPr>
          <w:p w14:paraId="7CB63D6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17.4</w:t>
            </w:r>
          </w:p>
        </w:tc>
        <w:tc>
          <w:tcPr>
            <w:tcW w:w="599" w:type="pct"/>
            <w:shd w:val="clear" w:color="auto" w:fill="auto"/>
            <w:vAlign w:val="center"/>
            <w:hideMark/>
          </w:tcPr>
          <w:p w14:paraId="765F173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50CEDDEA" w14:textId="77777777" w:rsidTr="007518EB">
        <w:trPr>
          <w:trHeight w:val="288"/>
        </w:trPr>
        <w:tc>
          <w:tcPr>
            <w:tcW w:w="337" w:type="pct"/>
            <w:shd w:val="clear" w:color="auto" w:fill="auto"/>
            <w:vAlign w:val="center"/>
            <w:hideMark/>
          </w:tcPr>
          <w:p w14:paraId="1342AFE2"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0622F25"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51B7613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958.0</w:t>
            </w:r>
          </w:p>
        </w:tc>
        <w:tc>
          <w:tcPr>
            <w:tcW w:w="770" w:type="pct"/>
            <w:shd w:val="clear" w:color="auto" w:fill="auto"/>
            <w:vAlign w:val="center"/>
            <w:hideMark/>
          </w:tcPr>
          <w:p w14:paraId="0318DBA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45.7</w:t>
            </w:r>
          </w:p>
        </w:tc>
        <w:tc>
          <w:tcPr>
            <w:tcW w:w="588" w:type="pct"/>
            <w:shd w:val="clear" w:color="auto" w:fill="auto"/>
            <w:vAlign w:val="center"/>
            <w:hideMark/>
          </w:tcPr>
          <w:p w14:paraId="6BAFCD7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59.3</w:t>
            </w:r>
          </w:p>
        </w:tc>
        <w:tc>
          <w:tcPr>
            <w:tcW w:w="599" w:type="pct"/>
            <w:shd w:val="clear" w:color="auto" w:fill="auto"/>
            <w:vAlign w:val="center"/>
            <w:hideMark/>
          </w:tcPr>
          <w:p w14:paraId="526A3DB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130.0%</w:t>
            </w:r>
          </w:p>
        </w:tc>
      </w:tr>
      <w:tr w:rsidR="00DC6144" w:rsidRPr="00DC6144" w14:paraId="409A9FA2" w14:textId="77777777" w:rsidTr="007518EB">
        <w:trPr>
          <w:trHeight w:val="288"/>
        </w:trPr>
        <w:tc>
          <w:tcPr>
            <w:tcW w:w="337" w:type="pct"/>
            <w:shd w:val="clear" w:color="auto" w:fill="auto"/>
            <w:vAlign w:val="center"/>
            <w:hideMark/>
          </w:tcPr>
          <w:p w14:paraId="2B242F94"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264204E1"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4DC1E37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30,030.0</w:t>
            </w:r>
          </w:p>
        </w:tc>
        <w:tc>
          <w:tcPr>
            <w:tcW w:w="770" w:type="pct"/>
            <w:shd w:val="clear" w:color="auto" w:fill="auto"/>
            <w:vAlign w:val="center"/>
            <w:hideMark/>
          </w:tcPr>
          <w:p w14:paraId="2240EB4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30,347.2</w:t>
            </w:r>
          </w:p>
        </w:tc>
        <w:tc>
          <w:tcPr>
            <w:tcW w:w="588" w:type="pct"/>
            <w:shd w:val="clear" w:color="auto" w:fill="auto"/>
            <w:vAlign w:val="center"/>
            <w:hideMark/>
          </w:tcPr>
          <w:p w14:paraId="2F8EFDD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15,294.4</w:t>
            </w:r>
          </w:p>
        </w:tc>
        <w:tc>
          <w:tcPr>
            <w:tcW w:w="599" w:type="pct"/>
            <w:shd w:val="clear" w:color="auto" w:fill="auto"/>
            <w:vAlign w:val="center"/>
            <w:hideMark/>
          </w:tcPr>
          <w:p w14:paraId="1BAC6B3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50.4%</w:t>
            </w:r>
          </w:p>
        </w:tc>
      </w:tr>
      <w:tr w:rsidR="00DC6144" w:rsidRPr="00DC6144" w14:paraId="50FD66A9" w14:textId="77777777" w:rsidTr="007518EB">
        <w:trPr>
          <w:trHeight w:val="288"/>
        </w:trPr>
        <w:tc>
          <w:tcPr>
            <w:tcW w:w="337" w:type="pct"/>
            <w:shd w:val="clear" w:color="auto" w:fill="auto"/>
            <w:vAlign w:val="center"/>
            <w:hideMark/>
          </w:tcPr>
          <w:p w14:paraId="06EAE498"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7C504D6B"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Growth of financial assets</w:t>
            </w:r>
          </w:p>
        </w:tc>
        <w:tc>
          <w:tcPr>
            <w:tcW w:w="781" w:type="pct"/>
            <w:shd w:val="clear" w:color="auto" w:fill="auto"/>
            <w:vAlign w:val="center"/>
            <w:hideMark/>
          </w:tcPr>
          <w:p w14:paraId="2FB6F68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770" w:type="pct"/>
            <w:shd w:val="clear" w:color="auto" w:fill="auto"/>
            <w:vAlign w:val="center"/>
            <w:hideMark/>
          </w:tcPr>
          <w:p w14:paraId="191CB89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1,470.0</w:t>
            </w:r>
          </w:p>
        </w:tc>
        <w:tc>
          <w:tcPr>
            <w:tcW w:w="588" w:type="pct"/>
            <w:shd w:val="clear" w:color="auto" w:fill="auto"/>
            <w:vAlign w:val="center"/>
            <w:hideMark/>
          </w:tcPr>
          <w:p w14:paraId="7DE1617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1,368.7</w:t>
            </w:r>
          </w:p>
        </w:tc>
        <w:tc>
          <w:tcPr>
            <w:tcW w:w="599" w:type="pct"/>
            <w:shd w:val="clear" w:color="auto" w:fill="auto"/>
            <w:vAlign w:val="center"/>
            <w:hideMark/>
          </w:tcPr>
          <w:p w14:paraId="4A6648A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93.1%</w:t>
            </w:r>
          </w:p>
        </w:tc>
      </w:tr>
      <w:tr w:rsidR="00DC6144" w:rsidRPr="00DC6144" w14:paraId="2223F42B" w14:textId="77777777" w:rsidTr="007518EB">
        <w:trPr>
          <w:trHeight w:val="288"/>
        </w:trPr>
        <w:tc>
          <w:tcPr>
            <w:tcW w:w="337" w:type="pct"/>
            <w:shd w:val="clear" w:color="auto" w:fill="auto"/>
            <w:vAlign w:val="center"/>
            <w:hideMark/>
          </w:tcPr>
          <w:p w14:paraId="24584C3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24 09</w:t>
            </w:r>
          </w:p>
        </w:tc>
        <w:tc>
          <w:tcPr>
            <w:tcW w:w="1926" w:type="pct"/>
            <w:shd w:val="clear" w:color="auto" w:fill="auto"/>
            <w:vAlign w:val="center"/>
            <w:hideMark/>
          </w:tcPr>
          <w:p w14:paraId="6A71C11C" w14:textId="77777777" w:rsidR="00DC6144" w:rsidRPr="00DC6144" w:rsidRDefault="00261ED5"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Regulation and management of the oil and gas sector</w:t>
            </w:r>
          </w:p>
        </w:tc>
        <w:tc>
          <w:tcPr>
            <w:tcW w:w="781" w:type="pct"/>
            <w:shd w:val="clear" w:color="auto" w:fill="auto"/>
            <w:vAlign w:val="center"/>
            <w:hideMark/>
          </w:tcPr>
          <w:p w14:paraId="290A402A"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672.2</w:t>
            </w:r>
          </w:p>
        </w:tc>
        <w:tc>
          <w:tcPr>
            <w:tcW w:w="770" w:type="pct"/>
            <w:shd w:val="clear" w:color="auto" w:fill="auto"/>
            <w:vAlign w:val="center"/>
            <w:hideMark/>
          </w:tcPr>
          <w:p w14:paraId="094C61C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689.0</w:t>
            </w:r>
          </w:p>
        </w:tc>
        <w:tc>
          <w:tcPr>
            <w:tcW w:w="588" w:type="pct"/>
            <w:shd w:val="clear" w:color="auto" w:fill="auto"/>
            <w:vAlign w:val="center"/>
            <w:hideMark/>
          </w:tcPr>
          <w:p w14:paraId="5250C772"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677.1</w:t>
            </w:r>
          </w:p>
        </w:tc>
        <w:tc>
          <w:tcPr>
            <w:tcW w:w="599" w:type="pct"/>
            <w:shd w:val="clear" w:color="auto" w:fill="auto"/>
            <w:vAlign w:val="center"/>
            <w:hideMark/>
          </w:tcPr>
          <w:p w14:paraId="00002F5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98.3%</w:t>
            </w:r>
          </w:p>
        </w:tc>
      </w:tr>
      <w:tr w:rsidR="00DC6144" w:rsidRPr="00DC6144" w14:paraId="6374479A" w14:textId="77777777" w:rsidTr="007518EB">
        <w:trPr>
          <w:trHeight w:val="288"/>
        </w:trPr>
        <w:tc>
          <w:tcPr>
            <w:tcW w:w="337" w:type="pct"/>
            <w:shd w:val="clear" w:color="auto" w:fill="auto"/>
            <w:vAlign w:val="center"/>
            <w:hideMark/>
          </w:tcPr>
          <w:p w14:paraId="585AE2DF"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31BE770E"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72EA191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672.2</w:t>
            </w:r>
          </w:p>
        </w:tc>
        <w:tc>
          <w:tcPr>
            <w:tcW w:w="770" w:type="pct"/>
            <w:shd w:val="clear" w:color="auto" w:fill="auto"/>
            <w:vAlign w:val="center"/>
            <w:hideMark/>
          </w:tcPr>
          <w:p w14:paraId="19D192B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689.0</w:t>
            </w:r>
          </w:p>
        </w:tc>
        <w:tc>
          <w:tcPr>
            <w:tcW w:w="588" w:type="pct"/>
            <w:shd w:val="clear" w:color="auto" w:fill="auto"/>
            <w:vAlign w:val="center"/>
            <w:hideMark/>
          </w:tcPr>
          <w:p w14:paraId="17F6975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677.1</w:t>
            </w:r>
          </w:p>
        </w:tc>
        <w:tc>
          <w:tcPr>
            <w:tcW w:w="599" w:type="pct"/>
            <w:shd w:val="clear" w:color="auto" w:fill="auto"/>
            <w:vAlign w:val="center"/>
            <w:hideMark/>
          </w:tcPr>
          <w:p w14:paraId="6A1930D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98.3%</w:t>
            </w:r>
          </w:p>
        </w:tc>
      </w:tr>
      <w:tr w:rsidR="00DC6144" w:rsidRPr="00DC6144" w14:paraId="413BFA6D" w14:textId="77777777" w:rsidTr="007518EB">
        <w:trPr>
          <w:trHeight w:val="288"/>
        </w:trPr>
        <w:tc>
          <w:tcPr>
            <w:tcW w:w="337" w:type="pct"/>
            <w:shd w:val="clear" w:color="auto" w:fill="auto"/>
            <w:vAlign w:val="center"/>
            <w:hideMark/>
          </w:tcPr>
          <w:p w14:paraId="7EEBDD6C"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99A6974"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73CC4C4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572.2</w:t>
            </w:r>
          </w:p>
        </w:tc>
        <w:tc>
          <w:tcPr>
            <w:tcW w:w="770" w:type="pct"/>
            <w:shd w:val="clear" w:color="auto" w:fill="auto"/>
            <w:vAlign w:val="center"/>
            <w:hideMark/>
          </w:tcPr>
          <w:p w14:paraId="7F97F28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589.0</w:t>
            </w:r>
          </w:p>
        </w:tc>
        <w:tc>
          <w:tcPr>
            <w:tcW w:w="588" w:type="pct"/>
            <w:shd w:val="clear" w:color="auto" w:fill="auto"/>
            <w:vAlign w:val="center"/>
            <w:hideMark/>
          </w:tcPr>
          <w:p w14:paraId="0340D74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589.0</w:t>
            </w:r>
          </w:p>
        </w:tc>
        <w:tc>
          <w:tcPr>
            <w:tcW w:w="599" w:type="pct"/>
            <w:shd w:val="clear" w:color="auto" w:fill="auto"/>
            <w:vAlign w:val="center"/>
            <w:hideMark/>
          </w:tcPr>
          <w:p w14:paraId="698F805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6CC40B3A" w14:textId="77777777" w:rsidTr="007518EB">
        <w:trPr>
          <w:trHeight w:val="288"/>
        </w:trPr>
        <w:tc>
          <w:tcPr>
            <w:tcW w:w="337" w:type="pct"/>
            <w:shd w:val="clear" w:color="auto" w:fill="auto"/>
            <w:vAlign w:val="center"/>
            <w:hideMark/>
          </w:tcPr>
          <w:p w14:paraId="35031080"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lastRenderedPageBreak/>
              <w:t> </w:t>
            </w:r>
          </w:p>
        </w:tc>
        <w:tc>
          <w:tcPr>
            <w:tcW w:w="1926" w:type="pct"/>
            <w:shd w:val="clear" w:color="auto" w:fill="auto"/>
            <w:vAlign w:val="center"/>
            <w:hideMark/>
          </w:tcPr>
          <w:p w14:paraId="519CBD5D"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051981D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90.0</w:t>
            </w:r>
          </w:p>
        </w:tc>
        <w:tc>
          <w:tcPr>
            <w:tcW w:w="770" w:type="pct"/>
            <w:shd w:val="clear" w:color="auto" w:fill="auto"/>
            <w:vAlign w:val="center"/>
            <w:hideMark/>
          </w:tcPr>
          <w:p w14:paraId="3E96BB8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90.0</w:t>
            </w:r>
          </w:p>
        </w:tc>
        <w:tc>
          <w:tcPr>
            <w:tcW w:w="588" w:type="pct"/>
            <w:shd w:val="clear" w:color="auto" w:fill="auto"/>
            <w:vAlign w:val="center"/>
            <w:hideMark/>
          </w:tcPr>
          <w:p w14:paraId="37A5A44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81.2</w:t>
            </w:r>
          </w:p>
        </w:tc>
        <w:tc>
          <w:tcPr>
            <w:tcW w:w="599" w:type="pct"/>
            <w:shd w:val="clear" w:color="auto" w:fill="auto"/>
            <w:vAlign w:val="center"/>
            <w:hideMark/>
          </w:tcPr>
          <w:p w14:paraId="689D11E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90.3%</w:t>
            </w:r>
          </w:p>
        </w:tc>
      </w:tr>
      <w:tr w:rsidR="00DC6144" w:rsidRPr="00DC6144" w14:paraId="67D8C2C9" w14:textId="77777777" w:rsidTr="007518EB">
        <w:trPr>
          <w:trHeight w:val="288"/>
        </w:trPr>
        <w:tc>
          <w:tcPr>
            <w:tcW w:w="337" w:type="pct"/>
            <w:shd w:val="clear" w:color="auto" w:fill="auto"/>
            <w:vAlign w:val="center"/>
            <w:hideMark/>
          </w:tcPr>
          <w:p w14:paraId="37EFA123"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F05994C"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14D6F3C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7.0</w:t>
            </w:r>
          </w:p>
        </w:tc>
        <w:tc>
          <w:tcPr>
            <w:tcW w:w="770" w:type="pct"/>
            <w:shd w:val="clear" w:color="auto" w:fill="auto"/>
            <w:vAlign w:val="center"/>
            <w:hideMark/>
          </w:tcPr>
          <w:p w14:paraId="15537DE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7.0</w:t>
            </w:r>
          </w:p>
        </w:tc>
        <w:tc>
          <w:tcPr>
            <w:tcW w:w="588" w:type="pct"/>
            <w:shd w:val="clear" w:color="auto" w:fill="auto"/>
            <w:vAlign w:val="center"/>
            <w:hideMark/>
          </w:tcPr>
          <w:p w14:paraId="3F11C18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5.8</w:t>
            </w:r>
          </w:p>
        </w:tc>
        <w:tc>
          <w:tcPr>
            <w:tcW w:w="599" w:type="pct"/>
            <w:shd w:val="clear" w:color="auto" w:fill="auto"/>
            <w:vAlign w:val="center"/>
            <w:hideMark/>
          </w:tcPr>
          <w:p w14:paraId="27399A1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83.5%</w:t>
            </w:r>
          </w:p>
        </w:tc>
      </w:tr>
      <w:tr w:rsidR="00DC6144" w:rsidRPr="00DC6144" w14:paraId="7CE4C94B" w14:textId="77777777" w:rsidTr="007518EB">
        <w:trPr>
          <w:trHeight w:val="288"/>
        </w:trPr>
        <w:tc>
          <w:tcPr>
            <w:tcW w:w="337" w:type="pct"/>
            <w:shd w:val="clear" w:color="auto" w:fill="auto"/>
            <w:vAlign w:val="center"/>
            <w:hideMark/>
          </w:tcPr>
          <w:p w14:paraId="01B58AD7"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C9C0A36"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7940849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w:t>
            </w:r>
          </w:p>
        </w:tc>
        <w:tc>
          <w:tcPr>
            <w:tcW w:w="770" w:type="pct"/>
            <w:shd w:val="clear" w:color="auto" w:fill="auto"/>
            <w:vAlign w:val="center"/>
            <w:hideMark/>
          </w:tcPr>
          <w:p w14:paraId="3B2CB1C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w:t>
            </w:r>
          </w:p>
        </w:tc>
        <w:tc>
          <w:tcPr>
            <w:tcW w:w="588" w:type="pct"/>
            <w:shd w:val="clear" w:color="auto" w:fill="auto"/>
            <w:vAlign w:val="center"/>
            <w:hideMark/>
          </w:tcPr>
          <w:p w14:paraId="3CAD46C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w:t>
            </w:r>
          </w:p>
        </w:tc>
        <w:tc>
          <w:tcPr>
            <w:tcW w:w="599" w:type="pct"/>
            <w:shd w:val="clear" w:color="auto" w:fill="auto"/>
            <w:vAlign w:val="center"/>
            <w:hideMark/>
          </w:tcPr>
          <w:p w14:paraId="5E80590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33.7%</w:t>
            </w:r>
          </w:p>
        </w:tc>
      </w:tr>
      <w:tr w:rsidR="00DC6144" w:rsidRPr="00DC6144" w14:paraId="49E2CE60" w14:textId="77777777" w:rsidTr="007518EB">
        <w:trPr>
          <w:trHeight w:val="288"/>
        </w:trPr>
        <w:tc>
          <w:tcPr>
            <w:tcW w:w="337" w:type="pct"/>
            <w:shd w:val="clear" w:color="auto" w:fill="auto"/>
            <w:vAlign w:val="center"/>
            <w:hideMark/>
          </w:tcPr>
          <w:p w14:paraId="700B3B54"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24 10</w:t>
            </w:r>
          </w:p>
        </w:tc>
        <w:tc>
          <w:tcPr>
            <w:tcW w:w="1926" w:type="pct"/>
            <w:shd w:val="clear" w:color="auto" w:fill="auto"/>
            <w:vAlign w:val="center"/>
            <w:hideMark/>
          </w:tcPr>
          <w:p w14:paraId="79EFF3BB" w14:textId="77777777" w:rsidR="00DC6144" w:rsidRPr="00DC6144" w:rsidRDefault="00261ED5"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Covering obligations under international agreements in the field of transport and subsidizing transportation costs</w:t>
            </w:r>
          </w:p>
        </w:tc>
        <w:tc>
          <w:tcPr>
            <w:tcW w:w="781" w:type="pct"/>
            <w:shd w:val="clear" w:color="auto" w:fill="auto"/>
            <w:vAlign w:val="center"/>
            <w:hideMark/>
          </w:tcPr>
          <w:p w14:paraId="056654A2"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12,000.0</w:t>
            </w:r>
          </w:p>
        </w:tc>
        <w:tc>
          <w:tcPr>
            <w:tcW w:w="770" w:type="pct"/>
            <w:shd w:val="clear" w:color="auto" w:fill="auto"/>
            <w:vAlign w:val="center"/>
            <w:hideMark/>
          </w:tcPr>
          <w:p w14:paraId="41C97C87"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5,561.4</w:t>
            </w:r>
          </w:p>
        </w:tc>
        <w:tc>
          <w:tcPr>
            <w:tcW w:w="588" w:type="pct"/>
            <w:shd w:val="clear" w:color="auto" w:fill="auto"/>
            <w:vAlign w:val="center"/>
            <w:hideMark/>
          </w:tcPr>
          <w:p w14:paraId="69BB314A"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5,561.4</w:t>
            </w:r>
          </w:p>
        </w:tc>
        <w:tc>
          <w:tcPr>
            <w:tcW w:w="599" w:type="pct"/>
            <w:shd w:val="clear" w:color="auto" w:fill="auto"/>
            <w:vAlign w:val="center"/>
            <w:hideMark/>
          </w:tcPr>
          <w:p w14:paraId="4D5ED37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14:paraId="7C419624" w14:textId="77777777" w:rsidTr="007518EB">
        <w:trPr>
          <w:trHeight w:val="288"/>
        </w:trPr>
        <w:tc>
          <w:tcPr>
            <w:tcW w:w="337" w:type="pct"/>
            <w:shd w:val="clear" w:color="auto" w:fill="auto"/>
            <w:vAlign w:val="center"/>
            <w:hideMark/>
          </w:tcPr>
          <w:p w14:paraId="1D140C6C"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252D5305"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56D69AB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12,000.0</w:t>
            </w:r>
          </w:p>
        </w:tc>
        <w:tc>
          <w:tcPr>
            <w:tcW w:w="770" w:type="pct"/>
            <w:shd w:val="clear" w:color="auto" w:fill="auto"/>
            <w:vAlign w:val="center"/>
            <w:hideMark/>
          </w:tcPr>
          <w:p w14:paraId="01FB402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5,561.4</w:t>
            </w:r>
          </w:p>
        </w:tc>
        <w:tc>
          <w:tcPr>
            <w:tcW w:w="588" w:type="pct"/>
            <w:shd w:val="clear" w:color="auto" w:fill="auto"/>
            <w:vAlign w:val="center"/>
            <w:hideMark/>
          </w:tcPr>
          <w:p w14:paraId="1ED88C1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5,561.4</w:t>
            </w:r>
          </w:p>
        </w:tc>
        <w:tc>
          <w:tcPr>
            <w:tcW w:w="599" w:type="pct"/>
            <w:shd w:val="clear" w:color="auto" w:fill="auto"/>
            <w:vAlign w:val="center"/>
            <w:hideMark/>
          </w:tcPr>
          <w:p w14:paraId="7483B84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3A78E2C3" w14:textId="77777777" w:rsidTr="007518EB">
        <w:trPr>
          <w:trHeight w:val="288"/>
        </w:trPr>
        <w:tc>
          <w:tcPr>
            <w:tcW w:w="337" w:type="pct"/>
            <w:shd w:val="clear" w:color="auto" w:fill="auto"/>
            <w:vAlign w:val="center"/>
            <w:hideMark/>
          </w:tcPr>
          <w:p w14:paraId="7B29EA2C"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2098702"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Subsidies </w:t>
            </w:r>
          </w:p>
        </w:tc>
        <w:tc>
          <w:tcPr>
            <w:tcW w:w="781" w:type="pct"/>
            <w:shd w:val="clear" w:color="auto" w:fill="auto"/>
            <w:vAlign w:val="center"/>
            <w:hideMark/>
          </w:tcPr>
          <w:p w14:paraId="128D164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10,000.0</w:t>
            </w:r>
          </w:p>
        </w:tc>
        <w:tc>
          <w:tcPr>
            <w:tcW w:w="770" w:type="pct"/>
            <w:shd w:val="clear" w:color="auto" w:fill="auto"/>
            <w:vAlign w:val="center"/>
            <w:hideMark/>
          </w:tcPr>
          <w:p w14:paraId="499D086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4,769.1</w:t>
            </w:r>
          </w:p>
        </w:tc>
        <w:tc>
          <w:tcPr>
            <w:tcW w:w="588" w:type="pct"/>
            <w:shd w:val="clear" w:color="auto" w:fill="auto"/>
            <w:vAlign w:val="center"/>
            <w:hideMark/>
          </w:tcPr>
          <w:p w14:paraId="2858F48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4,769.1</w:t>
            </w:r>
          </w:p>
        </w:tc>
        <w:tc>
          <w:tcPr>
            <w:tcW w:w="599" w:type="pct"/>
            <w:shd w:val="clear" w:color="auto" w:fill="auto"/>
            <w:vAlign w:val="center"/>
            <w:hideMark/>
          </w:tcPr>
          <w:p w14:paraId="77A9719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05A0212F" w14:textId="77777777" w:rsidTr="007518EB">
        <w:trPr>
          <w:trHeight w:val="288"/>
        </w:trPr>
        <w:tc>
          <w:tcPr>
            <w:tcW w:w="337" w:type="pct"/>
            <w:shd w:val="clear" w:color="auto" w:fill="auto"/>
            <w:vAlign w:val="center"/>
            <w:hideMark/>
          </w:tcPr>
          <w:p w14:paraId="4AA03260"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EB9570D"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274D872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2,000.0</w:t>
            </w:r>
          </w:p>
        </w:tc>
        <w:tc>
          <w:tcPr>
            <w:tcW w:w="770" w:type="pct"/>
            <w:shd w:val="clear" w:color="auto" w:fill="auto"/>
            <w:vAlign w:val="center"/>
            <w:hideMark/>
          </w:tcPr>
          <w:p w14:paraId="6447DA7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792.3</w:t>
            </w:r>
          </w:p>
        </w:tc>
        <w:tc>
          <w:tcPr>
            <w:tcW w:w="588" w:type="pct"/>
            <w:shd w:val="clear" w:color="auto" w:fill="auto"/>
            <w:vAlign w:val="center"/>
            <w:hideMark/>
          </w:tcPr>
          <w:p w14:paraId="33959AA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792.3</w:t>
            </w:r>
          </w:p>
        </w:tc>
        <w:tc>
          <w:tcPr>
            <w:tcW w:w="599" w:type="pct"/>
            <w:shd w:val="clear" w:color="auto" w:fill="auto"/>
            <w:vAlign w:val="center"/>
            <w:hideMark/>
          </w:tcPr>
          <w:p w14:paraId="0D5B60E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3472600F" w14:textId="77777777" w:rsidTr="007518EB">
        <w:trPr>
          <w:trHeight w:val="288"/>
        </w:trPr>
        <w:tc>
          <w:tcPr>
            <w:tcW w:w="337" w:type="pct"/>
            <w:shd w:val="clear" w:color="auto" w:fill="auto"/>
            <w:vAlign w:val="center"/>
            <w:hideMark/>
          </w:tcPr>
          <w:p w14:paraId="6B25B734"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24 11</w:t>
            </w:r>
          </w:p>
        </w:tc>
        <w:tc>
          <w:tcPr>
            <w:tcW w:w="1926" w:type="pct"/>
            <w:shd w:val="clear" w:color="auto" w:fill="auto"/>
            <w:vAlign w:val="center"/>
            <w:hideMark/>
          </w:tcPr>
          <w:p w14:paraId="20F22966" w14:textId="77777777" w:rsidR="00DC6144" w:rsidRPr="00DC6144" w:rsidRDefault="00261ED5"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 xml:space="preserve">Reimbursement of the cost of natural gas supplied to the population of the highland villages of </w:t>
            </w:r>
            <w:proofErr w:type="spellStart"/>
            <w:r>
              <w:rPr>
                <w:rFonts w:ascii="Sylfaen" w:eastAsia="Times New Roman" w:hAnsi="Sylfaen" w:cs="Calibri"/>
                <w:b/>
                <w:bCs/>
                <w:color w:val="000000"/>
                <w:sz w:val="20"/>
                <w:szCs w:val="20"/>
              </w:rPr>
              <w:t>Kazbegi</w:t>
            </w:r>
            <w:proofErr w:type="spellEnd"/>
            <w:r>
              <w:rPr>
                <w:rFonts w:ascii="Sylfaen" w:eastAsia="Times New Roman" w:hAnsi="Sylfaen" w:cs="Calibri"/>
                <w:b/>
                <w:bCs/>
                <w:color w:val="000000"/>
                <w:sz w:val="20"/>
                <w:szCs w:val="20"/>
              </w:rPr>
              <w:t xml:space="preserve"> Municipality and </w:t>
            </w:r>
            <w:proofErr w:type="spellStart"/>
            <w:r>
              <w:rPr>
                <w:rFonts w:ascii="Sylfaen" w:eastAsia="Times New Roman" w:hAnsi="Sylfaen" w:cs="Calibri"/>
                <w:b/>
                <w:bCs/>
                <w:color w:val="000000"/>
                <w:sz w:val="20"/>
                <w:szCs w:val="20"/>
              </w:rPr>
              <w:t>Dusheti</w:t>
            </w:r>
            <w:proofErr w:type="spellEnd"/>
            <w:r>
              <w:rPr>
                <w:rFonts w:ascii="Sylfaen" w:eastAsia="Times New Roman" w:hAnsi="Sylfaen" w:cs="Calibri"/>
                <w:b/>
                <w:bCs/>
                <w:color w:val="000000"/>
                <w:sz w:val="20"/>
                <w:szCs w:val="20"/>
              </w:rPr>
              <w:t xml:space="preserve"> Municipality</w:t>
            </w:r>
          </w:p>
        </w:tc>
        <w:tc>
          <w:tcPr>
            <w:tcW w:w="781" w:type="pct"/>
            <w:shd w:val="clear" w:color="auto" w:fill="auto"/>
            <w:vAlign w:val="center"/>
            <w:hideMark/>
          </w:tcPr>
          <w:p w14:paraId="052AE9E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12,000.0</w:t>
            </w:r>
          </w:p>
        </w:tc>
        <w:tc>
          <w:tcPr>
            <w:tcW w:w="770" w:type="pct"/>
            <w:shd w:val="clear" w:color="auto" w:fill="auto"/>
            <w:vAlign w:val="center"/>
            <w:hideMark/>
          </w:tcPr>
          <w:p w14:paraId="5A5CE19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11,318.6</w:t>
            </w:r>
          </w:p>
        </w:tc>
        <w:tc>
          <w:tcPr>
            <w:tcW w:w="588" w:type="pct"/>
            <w:shd w:val="clear" w:color="auto" w:fill="auto"/>
            <w:vAlign w:val="center"/>
            <w:hideMark/>
          </w:tcPr>
          <w:p w14:paraId="38475C69"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11,318.6</w:t>
            </w:r>
          </w:p>
        </w:tc>
        <w:tc>
          <w:tcPr>
            <w:tcW w:w="599" w:type="pct"/>
            <w:shd w:val="clear" w:color="auto" w:fill="auto"/>
            <w:vAlign w:val="center"/>
            <w:hideMark/>
          </w:tcPr>
          <w:p w14:paraId="24B0F9F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14:paraId="60D1979D" w14:textId="77777777" w:rsidTr="007518EB">
        <w:trPr>
          <w:trHeight w:val="288"/>
        </w:trPr>
        <w:tc>
          <w:tcPr>
            <w:tcW w:w="337" w:type="pct"/>
            <w:shd w:val="clear" w:color="auto" w:fill="auto"/>
            <w:vAlign w:val="center"/>
            <w:hideMark/>
          </w:tcPr>
          <w:p w14:paraId="22DBE56F"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68FD9FD3"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64E94CF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12,000.0</w:t>
            </w:r>
          </w:p>
        </w:tc>
        <w:tc>
          <w:tcPr>
            <w:tcW w:w="770" w:type="pct"/>
            <w:shd w:val="clear" w:color="auto" w:fill="auto"/>
            <w:vAlign w:val="center"/>
            <w:hideMark/>
          </w:tcPr>
          <w:p w14:paraId="6539E44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11,318.6</w:t>
            </w:r>
          </w:p>
        </w:tc>
        <w:tc>
          <w:tcPr>
            <w:tcW w:w="588" w:type="pct"/>
            <w:shd w:val="clear" w:color="auto" w:fill="auto"/>
            <w:vAlign w:val="center"/>
            <w:hideMark/>
          </w:tcPr>
          <w:p w14:paraId="78F8A95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11,318.6</w:t>
            </w:r>
          </w:p>
        </w:tc>
        <w:tc>
          <w:tcPr>
            <w:tcW w:w="599" w:type="pct"/>
            <w:shd w:val="clear" w:color="auto" w:fill="auto"/>
            <w:vAlign w:val="center"/>
            <w:hideMark/>
          </w:tcPr>
          <w:p w14:paraId="7684D44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2E4C9690" w14:textId="77777777" w:rsidTr="007518EB">
        <w:trPr>
          <w:trHeight w:val="288"/>
        </w:trPr>
        <w:tc>
          <w:tcPr>
            <w:tcW w:w="337" w:type="pct"/>
            <w:shd w:val="clear" w:color="auto" w:fill="auto"/>
            <w:vAlign w:val="center"/>
            <w:hideMark/>
          </w:tcPr>
          <w:p w14:paraId="63B255CC"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B92654D"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4A450DE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12,000.0</w:t>
            </w:r>
          </w:p>
        </w:tc>
        <w:tc>
          <w:tcPr>
            <w:tcW w:w="770" w:type="pct"/>
            <w:shd w:val="clear" w:color="auto" w:fill="auto"/>
            <w:vAlign w:val="center"/>
            <w:hideMark/>
          </w:tcPr>
          <w:p w14:paraId="5633CD2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11,318.6</w:t>
            </w:r>
          </w:p>
        </w:tc>
        <w:tc>
          <w:tcPr>
            <w:tcW w:w="588" w:type="pct"/>
            <w:shd w:val="clear" w:color="auto" w:fill="auto"/>
            <w:vAlign w:val="center"/>
            <w:hideMark/>
          </w:tcPr>
          <w:p w14:paraId="1C51663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11,318.6</w:t>
            </w:r>
          </w:p>
        </w:tc>
        <w:tc>
          <w:tcPr>
            <w:tcW w:w="599" w:type="pct"/>
            <w:shd w:val="clear" w:color="auto" w:fill="auto"/>
            <w:vAlign w:val="center"/>
            <w:hideMark/>
          </w:tcPr>
          <w:p w14:paraId="79CC510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7EC9CC86" w14:textId="77777777" w:rsidTr="007518EB">
        <w:trPr>
          <w:trHeight w:val="288"/>
        </w:trPr>
        <w:tc>
          <w:tcPr>
            <w:tcW w:w="337" w:type="pct"/>
            <w:shd w:val="clear" w:color="auto" w:fill="auto"/>
            <w:vAlign w:val="center"/>
            <w:hideMark/>
          </w:tcPr>
          <w:p w14:paraId="4B38EE4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24 12</w:t>
            </w:r>
          </w:p>
        </w:tc>
        <w:tc>
          <w:tcPr>
            <w:tcW w:w="1926" w:type="pct"/>
            <w:shd w:val="clear" w:color="auto" w:fill="auto"/>
            <w:vAlign w:val="center"/>
            <w:hideMark/>
          </w:tcPr>
          <w:p w14:paraId="6218E238" w14:textId="77777777" w:rsidR="00DC6144" w:rsidRPr="00DC6144" w:rsidRDefault="008B4A68"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National innovation ecosystem project of Georgia (WB)</w:t>
            </w:r>
          </w:p>
        </w:tc>
        <w:tc>
          <w:tcPr>
            <w:tcW w:w="781" w:type="pct"/>
            <w:shd w:val="clear" w:color="auto" w:fill="auto"/>
            <w:vAlign w:val="center"/>
            <w:hideMark/>
          </w:tcPr>
          <w:p w14:paraId="6FAB576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11,620.0</w:t>
            </w:r>
          </w:p>
        </w:tc>
        <w:tc>
          <w:tcPr>
            <w:tcW w:w="770" w:type="pct"/>
            <w:shd w:val="clear" w:color="auto" w:fill="auto"/>
            <w:vAlign w:val="center"/>
            <w:hideMark/>
          </w:tcPr>
          <w:p w14:paraId="1B46160B"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11,620.0</w:t>
            </w:r>
          </w:p>
        </w:tc>
        <w:tc>
          <w:tcPr>
            <w:tcW w:w="588" w:type="pct"/>
            <w:shd w:val="clear" w:color="auto" w:fill="auto"/>
            <w:vAlign w:val="center"/>
            <w:hideMark/>
          </w:tcPr>
          <w:p w14:paraId="6AC859D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7,967.1</w:t>
            </w:r>
          </w:p>
        </w:tc>
        <w:tc>
          <w:tcPr>
            <w:tcW w:w="599" w:type="pct"/>
            <w:shd w:val="clear" w:color="auto" w:fill="auto"/>
            <w:vAlign w:val="center"/>
            <w:hideMark/>
          </w:tcPr>
          <w:p w14:paraId="232C8A7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68.6%</w:t>
            </w:r>
          </w:p>
        </w:tc>
      </w:tr>
      <w:tr w:rsidR="00DC6144" w:rsidRPr="00DC6144" w14:paraId="363951A2" w14:textId="77777777" w:rsidTr="007518EB">
        <w:trPr>
          <w:trHeight w:val="288"/>
        </w:trPr>
        <w:tc>
          <w:tcPr>
            <w:tcW w:w="337" w:type="pct"/>
            <w:shd w:val="clear" w:color="auto" w:fill="auto"/>
            <w:vAlign w:val="center"/>
            <w:hideMark/>
          </w:tcPr>
          <w:p w14:paraId="1EB83F32"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1D5D2739"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19B6892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11,620.0</w:t>
            </w:r>
          </w:p>
        </w:tc>
        <w:tc>
          <w:tcPr>
            <w:tcW w:w="770" w:type="pct"/>
            <w:shd w:val="clear" w:color="auto" w:fill="auto"/>
            <w:vAlign w:val="center"/>
            <w:hideMark/>
          </w:tcPr>
          <w:p w14:paraId="0AB96A8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11,620.0</w:t>
            </w:r>
          </w:p>
        </w:tc>
        <w:tc>
          <w:tcPr>
            <w:tcW w:w="588" w:type="pct"/>
            <w:shd w:val="clear" w:color="auto" w:fill="auto"/>
            <w:vAlign w:val="center"/>
            <w:hideMark/>
          </w:tcPr>
          <w:p w14:paraId="0638751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7,967.1</w:t>
            </w:r>
          </w:p>
        </w:tc>
        <w:tc>
          <w:tcPr>
            <w:tcW w:w="599" w:type="pct"/>
            <w:shd w:val="clear" w:color="auto" w:fill="auto"/>
            <w:vAlign w:val="center"/>
            <w:hideMark/>
          </w:tcPr>
          <w:p w14:paraId="3EF0C81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68.6%</w:t>
            </w:r>
          </w:p>
        </w:tc>
      </w:tr>
      <w:tr w:rsidR="00DC6144" w:rsidRPr="00DC6144" w14:paraId="1C52F69F" w14:textId="77777777" w:rsidTr="007518EB">
        <w:trPr>
          <w:trHeight w:val="288"/>
        </w:trPr>
        <w:tc>
          <w:tcPr>
            <w:tcW w:w="337" w:type="pct"/>
            <w:shd w:val="clear" w:color="auto" w:fill="auto"/>
            <w:vAlign w:val="center"/>
            <w:hideMark/>
          </w:tcPr>
          <w:p w14:paraId="4FFD7291"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920FFCA"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Subsidies </w:t>
            </w:r>
          </w:p>
        </w:tc>
        <w:tc>
          <w:tcPr>
            <w:tcW w:w="781" w:type="pct"/>
            <w:shd w:val="clear" w:color="auto" w:fill="auto"/>
            <w:vAlign w:val="center"/>
            <w:hideMark/>
          </w:tcPr>
          <w:p w14:paraId="1201BD6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11,620.0</w:t>
            </w:r>
          </w:p>
        </w:tc>
        <w:tc>
          <w:tcPr>
            <w:tcW w:w="770" w:type="pct"/>
            <w:shd w:val="clear" w:color="auto" w:fill="auto"/>
            <w:vAlign w:val="center"/>
            <w:hideMark/>
          </w:tcPr>
          <w:p w14:paraId="67CCDEA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11,620.0</w:t>
            </w:r>
          </w:p>
        </w:tc>
        <w:tc>
          <w:tcPr>
            <w:tcW w:w="588" w:type="pct"/>
            <w:shd w:val="clear" w:color="auto" w:fill="auto"/>
            <w:vAlign w:val="center"/>
            <w:hideMark/>
          </w:tcPr>
          <w:p w14:paraId="3986A7A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7,967.1</w:t>
            </w:r>
          </w:p>
        </w:tc>
        <w:tc>
          <w:tcPr>
            <w:tcW w:w="599" w:type="pct"/>
            <w:shd w:val="clear" w:color="auto" w:fill="auto"/>
            <w:vAlign w:val="center"/>
            <w:hideMark/>
          </w:tcPr>
          <w:p w14:paraId="7DD981B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68.6%</w:t>
            </w:r>
          </w:p>
        </w:tc>
      </w:tr>
      <w:tr w:rsidR="00DC6144" w:rsidRPr="00DC6144" w14:paraId="2454FC71" w14:textId="77777777" w:rsidTr="007518EB">
        <w:trPr>
          <w:trHeight w:val="288"/>
        </w:trPr>
        <w:tc>
          <w:tcPr>
            <w:tcW w:w="337" w:type="pct"/>
            <w:shd w:val="clear" w:color="auto" w:fill="auto"/>
            <w:vAlign w:val="center"/>
            <w:hideMark/>
          </w:tcPr>
          <w:p w14:paraId="35CBE5D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24 13</w:t>
            </w:r>
          </w:p>
        </w:tc>
        <w:tc>
          <w:tcPr>
            <w:tcW w:w="1926" w:type="pct"/>
            <w:shd w:val="clear" w:color="auto" w:fill="auto"/>
            <w:vAlign w:val="center"/>
            <w:hideMark/>
          </w:tcPr>
          <w:p w14:paraId="6A3D25CC" w14:textId="77777777" w:rsidR="00DC6144" w:rsidRPr="00DC6144" w:rsidRDefault="008B4A68"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Technical assistance project in support of the Georgian Energy Sector Reform Program (GESRP) (EU-NIF)</w:t>
            </w:r>
          </w:p>
        </w:tc>
        <w:tc>
          <w:tcPr>
            <w:tcW w:w="781" w:type="pct"/>
            <w:shd w:val="clear" w:color="auto" w:fill="auto"/>
            <w:vAlign w:val="center"/>
            <w:hideMark/>
          </w:tcPr>
          <w:p w14:paraId="46DFE1E5"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5,500.0</w:t>
            </w:r>
          </w:p>
        </w:tc>
        <w:tc>
          <w:tcPr>
            <w:tcW w:w="770" w:type="pct"/>
            <w:shd w:val="clear" w:color="auto" w:fill="auto"/>
            <w:vAlign w:val="center"/>
            <w:hideMark/>
          </w:tcPr>
          <w:p w14:paraId="15E9DF6B"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5,000.0</w:t>
            </w:r>
          </w:p>
        </w:tc>
        <w:tc>
          <w:tcPr>
            <w:tcW w:w="588" w:type="pct"/>
            <w:shd w:val="clear" w:color="auto" w:fill="auto"/>
            <w:vAlign w:val="center"/>
            <w:hideMark/>
          </w:tcPr>
          <w:p w14:paraId="482CBB7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2,651.7</w:t>
            </w:r>
          </w:p>
        </w:tc>
        <w:tc>
          <w:tcPr>
            <w:tcW w:w="599" w:type="pct"/>
            <w:shd w:val="clear" w:color="auto" w:fill="auto"/>
            <w:vAlign w:val="center"/>
            <w:hideMark/>
          </w:tcPr>
          <w:p w14:paraId="772011BA"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53.0%</w:t>
            </w:r>
          </w:p>
        </w:tc>
      </w:tr>
      <w:tr w:rsidR="00DC6144" w:rsidRPr="00DC6144" w14:paraId="19268638" w14:textId="77777777" w:rsidTr="007518EB">
        <w:trPr>
          <w:trHeight w:val="288"/>
        </w:trPr>
        <w:tc>
          <w:tcPr>
            <w:tcW w:w="337" w:type="pct"/>
            <w:shd w:val="clear" w:color="auto" w:fill="auto"/>
            <w:vAlign w:val="center"/>
            <w:hideMark/>
          </w:tcPr>
          <w:p w14:paraId="6B6535DE"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24D0760B"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6C4D492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5,500.0</w:t>
            </w:r>
          </w:p>
        </w:tc>
        <w:tc>
          <w:tcPr>
            <w:tcW w:w="770" w:type="pct"/>
            <w:shd w:val="clear" w:color="auto" w:fill="auto"/>
            <w:vAlign w:val="center"/>
            <w:hideMark/>
          </w:tcPr>
          <w:p w14:paraId="6BFC501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5,000.0</w:t>
            </w:r>
          </w:p>
        </w:tc>
        <w:tc>
          <w:tcPr>
            <w:tcW w:w="588" w:type="pct"/>
            <w:shd w:val="clear" w:color="auto" w:fill="auto"/>
            <w:vAlign w:val="center"/>
            <w:hideMark/>
          </w:tcPr>
          <w:p w14:paraId="499A0E3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2,651.7</w:t>
            </w:r>
          </w:p>
        </w:tc>
        <w:tc>
          <w:tcPr>
            <w:tcW w:w="599" w:type="pct"/>
            <w:shd w:val="clear" w:color="auto" w:fill="auto"/>
            <w:vAlign w:val="center"/>
            <w:hideMark/>
          </w:tcPr>
          <w:p w14:paraId="362088A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53.0%</w:t>
            </w:r>
          </w:p>
        </w:tc>
      </w:tr>
      <w:tr w:rsidR="00DC6144" w:rsidRPr="00DC6144" w14:paraId="2F4F8C65" w14:textId="77777777" w:rsidTr="007518EB">
        <w:trPr>
          <w:trHeight w:val="288"/>
        </w:trPr>
        <w:tc>
          <w:tcPr>
            <w:tcW w:w="337" w:type="pct"/>
            <w:shd w:val="clear" w:color="auto" w:fill="auto"/>
            <w:vAlign w:val="center"/>
            <w:hideMark/>
          </w:tcPr>
          <w:p w14:paraId="75F7E43D"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1FBE674"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77C4D85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5,500.0</w:t>
            </w:r>
          </w:p>
        </w:tc>
        <w:tc>
          <w:tcPr>
            <w:tcW w:w="770" w:type="pct"/>
            <w:shd w:val="clear" w:color="auto" w:fill="auto"/>
            <w:vAlign w:val="center"/>
            <w:hideMark/>
          </w:tcPr>
          <w:p w14:paraId="55AD5B0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5,000.0</w:t>
            </w:r>
          </w:p>
        </w:tc>
        <w:tc>
          <w:tcPr>
            <w:tcW w:w="588" w:type="pct"/>
            <w:shd w:val="clear" w:color="auto" w:fill="auto"/>
            <w:vAlign w:val="center"/>
            <w:hideMark/>
          </w:tcPr>
          <w:p w14:paraId="7689DD1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2,651.7</w:t>
            </w:r>
          </w:p>
        </w:tc>
        <w:tc>
          <w:tcPr>
            <w:tcW w:w="599" w:type="pct"/>
            <w:shd w:val="clear" w:color="auto" w:fill="auto"/>
            <w:vAlign w:val="center"/>
            <w:hideMark/>
          </w:tcPr>
          <w:p w14:paraId="21F42C2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53.0%</w:t>
            </w:r>
          </w:p>
        </w:tc>
      </w:tr>
      <w:tr w:rsidR="00DC6144" w:rsidRPr="00DC6144" w14:paraId="021A4F3C" w14:textId="77777777" w:rsidTr="007518EB">
        <w:trPr>
          <w:trHeight w:val="288"/>
        </w:trPr>
        <w:tc>
          <w:tcPr>
            <w:tcW w:w="337" w:type="pct"/>
            <w:shd w:val="clear" w:color="auto" w:fill="auto"/>
            <w:vAlign w:val="center"/>
            <w:hideMark/>
          </w:tcPr>
          <w:p w14:paraId="19C9D49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24 14</w:t>
            </w:r>
          </w:p>
        </w:tc>
        <w:tc>
          <w:tcPr>
            <w:tcW w:w="1926" w:type="pct"/>
            <w:shd w:val="clear" w:color="auto" w:fill="auto"/>
            <w:vAlign w:val="center"/>
            <w:hideMark/>
          </w:tcPr>
          <w:p w14:paraId="6EEC51EE" w14:textId="77777777" w:rsidR="00DC6144" w:rsidRPr="00DC6144" w:rsidRDefault="008B4A68"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Development of power transmission network of systemic importance</w:t>
            </w:r>
          </w:p>
        </w:tc>
        <w:tc>
          <w:tcPr>
            <w:tcW w:w="781" w:type="pct"/>
            <w:shd w:val="clear" w:color="auto" w:fill="auto"/>
            <w:vAlign w:val="center"/>
            <w:hideMark/>
          </w:tcPr>
          <w:p w14:paraId="7B100B72"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115,150.0</w:t>
            </w:r>
          </w:p>
        </w:tc>
        <w:tc>
          <w:tcPr>
            <w:tcW w:w="770" w:type="pct"/>
            <w:shd w:val="clear" w:color="auto" w:fill="auto"/>
            <w:vAlign w:val="center"/>
            <w:hideMark/>
          </w:tcPr>
          <w:p w14:paraId="31941B8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115,150.0</w:t>
            </w:r>
          </w:p>
        </w:tc>
        <w:tc>
          <w:tcPr>
            <w:tcW w:w="588" w:type="pct"/>
            <w:shd w:val="clear" w:color="auto" w:fill="auto"/>
            <w:vAlign w:val="center"/>
            <w:hideMark/>
          </w:tcPr>
          <w:p w14:paraId="19F0374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137,887.9</w:t>
            </w:r>
          </w:p>
        </w:tc>
        <w:tc>
          <w:tcPr>
            <w:tcW w:w="599" w:type="pct"/>
            <w:shd w:val="clear" w:color="auto" w:fill="auto"/>
            <w:vAlign w:val="center"/>
            <w:hideMark/>
          </w:tcPr>
          <w:p w14:paraId="2F8450B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119.7%</w:t>
            </w:r>
          </w:p>
        </w:tc>
      </w:tr>
      <w:tr w:rsidR="00DC6144" w:rsidRPr="00DC6144" w14:paraId="1EF3C8F7" w14:textId="77777777" w:rsidTr="007518EB">
        <w:trPr>
          <w:trHeight w:val="288"/>
        </w:trPr>
        <w:tc>
          <w:tcPr>
            <w:tcW w:w="337" w:type="pct"/>
            <w:shd w:val="clear" w:color="auto" w:fill="auto"/>
            <w:vAlign w:val="center"/>
            <w:hideMark/>
          </w:tcPr>
          <w:p w14:paraId="465E6BD7"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2F5BF60B"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75FAD3C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50,750.0</w:t>
            </w:r>
          </w:p>
        </w:tc>
        <w:tc>
          <w:tcPr>
            <w:tcW w:w="770" w:type="pct"/>
            <w:shd w:val="clear" w:color="auto" w:fill="auto"/>
            <w:vAlign w:val="center"/>
            <w:hideMark/>
          </w:tcPr>
          <w:p w14:paraId="329BFDB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50,750.0</w:t>
            </w:r>
          </w:p>
        </w:tc>
        <w:tc>
          <w:tcPr>
            <w:tcW w:w="588" w:type="pct"/>
            <w:shd w:val="clear" w:color="auto" w:fill="auto"/>
            <w:vAlign w:val="center"/>
            <w:hideMark/>
          </w:tcPr>
          <w:p w14:paraId="25624A8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58,940.9</w:t>
            </w:r>
          </w:p>
        </w:tc>
        <w:tc>
          <w:tcPr>
            <w:tcW w:w="599" w:type="pct"/>
            <w:shd w:val="clear" w:color="auto" w:fill="auto"/>
            <w:vAlign w:val="center"/>
            <w:hideMark/>
          </w:tcPr>
          <w:p w14:paraId="46D2C59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116.1%</w:t>
            </w:r>
          </w:p>
        </w:tc>
      </w:tr>
      <w:tr w:rsidR="00DC6144" w:rsidRPr="00DC6144" w14:paraId="642854C4" w14:textId="77777777" w:rsidTr="007518EB">
        <w:trPr>
          <w:trHeight w:val="288"/>
        </w:trPr>
        <w:tc>
          <w:tcPr>
            <w:tcW w:w="337" w:type="pct"/>
            <w:shd w:val="clear" w:color="auto" w:fill="auto"/>
            <w:vAlign w:val="center"/>
            <w:hideMark/>
          </w:tcPr>
          <w:p w14:paraId="097176AA"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0E1FD72"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58C4E64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50,750.0</w:t>
            </w:r>
          </w:p>
        </w:tc>
        <w:tc>
          <w:tcPr>
            <w:tcW w:w="770" w:type="pct"/>
            <w:shd w:val="clear" w:color="auto" w:fill="auto"/>
            <w:vAlign w:val="center"/>
            <w:hideMark/>
          </w:tcPr>
          <w:p w14:paraId="14C28F1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50,750.0</w:t>
            </w:r>
          </w:p>
        </w:tc>
        <w:tc>
          <w:tcPr>
            <w:tcW w:w="588" w:type="pct"/>
            <w:shd w:val="clear" w:color="auto" w:fill="auto"/>
            <w:vAlign w:val="center"/>
            <w:hideMark/>
          </w:tcPr>
          <w:p w14:paraId="06F8AE7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58,940.9</w:t>
            </w:r>
          </w:p>
        </w:tc>
        <w:tc>
          <w:tcPr>
            <w:tcW w:w="599" w:type="pct"/>
            <w:shd w:val="clear" w:color="auto" w:fill="auto"/>
            <w:vAlign w:val="center"/>
            <w:hideMark/>
          </w:tcPr>
          <w:p w14:paraId="0D49D2C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116.1%</w:t>
            </w:r>
          </w:p>
        </w:tc>
      </w:tr>
      <w:tr w:rsidR="00DC6144" w:rsidRPr="00DC6144" w14:paraId="3B81FE13" w14:textId="77777777" w:rsidTr="007518EB">
        <w:trPr>
          <w:trHeight w:val="288"/>
        </w:trPr>
        <w:tc>
          <w:tcPr>
            <w:tcW w:w="337" w:type="pct"/>
            <w:shd w:val="clear" w:color="auto" w:fill="auto"/>
            <w:vAlign w:val="center"/>
            <w:hideMark/>
          </w:tcPr>
          <w:p w14:paraId="7A48C4AE"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54AE537A"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Growth of financial assets</w:t>
            </w:r>
          </w:p>
        </w:tc>
        <w:tc>
          <w:tcPr>
            <w:tcW w:w="781" w:type="pct"/>
            <w:shd w:val="clear" w:color="auto" w:fill="auto"/>
            <w:vAlign w:val="center"/>
            <w:hideMark/>
          </w:tcPr>
          <w:p w14:paraId="3EC54A5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64,400.0</w:t>
            </w:r>
          </w:p>
        </w:tc>
        <w:tc>
          <w:tcPr>
            <w:tcW w:w="770" w:type="pct"/>
            <w:shd w:val="clear" w:color="auto" w:fill="auto"/>
            <w:vAlign w:val="center"/>
            <w:hideMark/>
          </w:tcPr>
          <w:p w14:paraId="31C2798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64,400.0</w:t>
            </w:r>
          </w:p>
        </w:tc>
        <w:tc>
          <w:tcPr>
            <w:tcW w:w="588" w:type="pct"/>
            <w:shd w:val="clear" w:color="auto" w:fill="auto"/>
            <w:vAlign w:val="center"/>
            <w:hideMark/>
          </w:tcPr>
          <w:p w14:paraId="0CBBE15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78,947.0</w:t>
            </w:r>
          </w:p>
        </w:tc>
        <w:tc>
          <w:tcPr>
            <w:tcW w:w="599" w:type="pct"/>
            <w:shd w:val="clear" w:color="auto" w:fill="auto"/>
            <w:vAlign w:val="center"/>
            <w:hideMark/>
          </w:tcPr>
          <w:p w14:paraId="1EBFB4A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122.6%</w:t>
            </w:r>
          </w:p>
        </w:tc>
      </w:tr>
      <w:tr w:rsidR="00DC6144" w:rsidRPr="00DC6144" w14:paraId="6434F65A" w14:textId="77777777" w:rsidTr="007518EB">
        <w:trPr>
          <w:trHeight w:val="288"/>
        </w:trPr>
        <w:tc>
          <w:tcPr>
            <w:tcW w:w="337" w:type="pct"/>
            <w:shd w:val="clear" w:color="auto" w:fill="auto"/>
            <w:vAlign w:val="center"/>
            <w:hideMark/>
          </w:tcPr>
          <w:p w14:paraId="04FCFA7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24 14 01</w:t>
            </w:r>
          </w:p>
        </w:tc>
        <w:tc>
          <w:tcPr>
            <w:tcW w:w="1926" w:type="pct"/>
            <w:shd w:val="clear" w:color="auto" w:fill="auto"/>
            <w:vAlign w:val="center"/>
            <w:hideMark/>
          </w:tcPr>
          <w:p w14:paraId="78217FB8" w14:textId="77777777" w:rsidR="00DC6144" w:rsidRPr="00DC6144" w:rsidRDefault="008B4A68"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Regional Power Transmission Improvement Project</w:t>
            </w:r>
          </w:p>
        </w:tc>
        <w:tc>
          <w:tcPr>
            <w:tcW w:w="781" w:type="pct"/>
            <w:shd w:val="clear" w:color="auto" w:fill="auto"/>
            <w:vAlign w:val="center"/>
            <w:hideMark/>
          </w:tcPr>
          <w:p w14:paraId="382DA38A"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5,100.0</w:t>
            </w:r>
          </w:p>
        </w:tc>
        <w:tc>
          <w:tcPr>
            <w:tcW w:w="770" w:type="pct"/>
            <w:shd w:val="clear" w:color="auto" w:fill="auto"/>
            <w:vAlign w:val="center"/>
            <w:hideMark/>
          </w:tcPr>
          <w:p w14:paraId="49E7BBF9"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1,800.0</w:t>
            </w:r>
          </w:p>
        </w:tc>
        <w:tc>
          <w:tcPr>
            <w:tcW w:w="588" w:type="pct"/>
            <w:shd w:val="clear" w:color="auto" w:fill="auto"/>
            <w:vAlign w:val="center"/>
            <w:hideMark/>
          </w:tcPr>
          <w:p w14:paraId="5A232D4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3,996.0</w:t>
            </w:r>
          </w:p>
        </w:tc>
        <w:tc>
          <w:tcPr>
            <w:tcW w:w="599" w:type="pct"/>
            <w:shd w:val="clear" w:color="auto" w:fill="auto"/>
            <w:vAlign w:val="center"/>
            <w:hideMark/>
          </w:tcPr>
          <w:p w14:paraId="128DC7C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222.0%</w:t>
            </w:r>
          </w:p>
        </w:tc>
      </w:tr>
      <w:tr w:rsidR="00DC6144" w:rsidRPr="00DC6144" w14:paraId="69C911B8" w14:textId="77777777" w:rsidTr="007518EB">
        <w:trPr>
          <w:trHeight w:val="288"/>
        </w:trPr>
        <w:tc>
          <w:tcPr>
            <w:tcW w:w="337" w:type="pct"/>
            <w:shd w:val="clear" w:color="auto" w:fill="auto"/>
            <w:vAlign w:val="center"/>
            <w:hideMark/>
          </w:tcPr>
          <w:p w14:paraId="5EDBC039"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2F6A2945"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16BDF86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4,800.0</w:t>
            </w:r>
          </w:p>
        </w:tc>
        <w:tc>
          <w:tcPr>
            <w:tcW w:w="770" w:type="pct"/>
            <w:shd w:val="clear" w:color="auto" w:fill="auto"/>
            <w:vAlign w:val="center"/>
            <w:hideMark/>
          </w:tcPr>
          <w:p w14:paraId="10EEA9E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1,500.0</w:t>
            </w:r>
          </w:p>
        </w:tc>
        <w:tc>
          <w:tcPr>
            <w:tcW w:w="588" w:type="pct"/>
            <w:shd w:val="clear" w:color="auto" w:fill="auto"/>
            <w:vAlign w:val="center"/>
            <w:hideMark/>
          </w:tcPr>
          <w:p w14:paraId="2EF90F1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1,500.0</w:t>
            </w:r>
          </w:p>
        </w:tc>
        <w:tc>
          <w:tcPr>
            <w:tcW w:w="599" w:type="pct"/>
            <w:shd w:val="clear" w:color="auto" w:fill="auto"/>
            <w:vAlign w:val="center"/>
            <w:hideMark/>
          </w:tcPr>
          <w:p w14:paraId="23C5793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2FCA78C5" w14:textId="77777777" w:rsidTr="007518EB">
        <w:trPr>
          <w:trHeight w:val="288"/>
        </w:trPr>
        <w:tc>
          <w:tcPr>
            <w:tcW w:w="337" w:type="pct"/>
            <w:shd w:val="clear" w:color="auto" w:fill="auto"/>
            <w:vAlign w:val="center"/>
            <w:hideMark/>
          </w:tcPr>
          <w:p w14:paraId="61B9A3A6"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9C7EF0C"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762A6DB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4,800.0</w:t>
            </w:r>
          </w:p>
        </w:tc>
        <w:tc>
          <w:tcPr>
            <w:tcW w:w="770" w:type="pct"/>
            <w:shd w:val="clear" w:color="auto" w:fill="auto"/>
            <w:vAlign w:val="center"/>
            <w:hideMark/>
          </w:tcPr>
          <w:p w14:paraId="54C09EF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1,500.0</w:t>
            </w:r>
          </w:p>
        </w:tc>
        <w:tc>
          <w:tcPr>
            <w:tcW w:w="588" w:type="pct"/>
            <w:shd w:val="clear" w:color="auto" w:fill="auto"/>
            <w:vAlign w:val="center"/>
            <w:hideMark/>
          </w:tcPr>
          <w:p w14:paraId="7CA013B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1,500.0</w:t>
            </w:r>
          </w:p>
        </w:tc>
        <w:tc>
          <w:tcPr>
            <w:tcW w:w="599" w:type="pct"/>
            <w:shd w:val="clear" w:color="auto" w:fill="auto"/>
            <w:vAlign w:val="center"/>
            <w:hideMark/>
          </w:tcPr>
          <w:p w14:paraId="2421627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4DEFE3BB" w14:textId="77777777" w:rsidTr="007518EB">
        <w:trPr>
          <w:trHeight w:val="288"/>
        </w:trPr>
        <w:tc>
          <w:tcPr>
            <w:tcW w:w="337" w:type="pct"/>
            <w:shd w:val="clear" w:color="auto" w:fill="auto"/>
            <w:vAlign w:val="center"/>
            <w:hideMark/>
          </w:tcPr>
          <w:p w14:paraId="0587F0BE"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4B2B4DF6"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Growth of financial assets</w:t>
            </w:r>
          </w:p>
        </w:tc>
        <w:tc>
          <w:tcPr>
            <w:tcW w:w="781" w:type="pct"/>
            <w:shd w:val="clear" w:color="auto" w:fill="auto"/>
            <w:vAlign w:val="center"/>
            <w:hideMark/>
          </w:tcPr>
          <w:p w14:paraId="575AC54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300.0</w:t>
            </w:r>
          </w:p>
        </w:tc>
        <w:tc>
          <w:tcPr>
            <w:tcW w:w="770" w:type="pct"/>
            <w:shd w:val="clear" w:color="auto" w:fill="auto"/>
            <w:vAlign w:val="center"/>
            <w:hideMark/>
          </w:tcPr>
          <w:p w14:paraId="504E6E9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300.0</w:t>
            </w:r>
          </w:p>
        </w:tc>
        <w:tc>
          <w:tcPr>
            <w:tcW w:w="588" w:type="pct"/>
            <w:shd w:val="clear" w:color="auto" w:fill="auto"/>
            <w:vAlign w:val="center"/>
            <w:hideMark/>
          </w:tcPr>
          <w:p w14:paraId="6BF542C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2,496.0</w:t>
            </w:r>
          </w:p>
        </w:tc>
        <w:tc>
          <w:tcPr>
            <w:tcW w:w="599" w:type="pct"/>
            <w:shd w:val="clear" w:color="auto" w:fill="auto"/>
            <w:vAlign w:val="center"/>
            <w:hideMark/>
          </w:tcPr>
          <w:p w14:paraId="3B0F1D9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832.0%</w:t>
            </w:r>
          </w:p>
        </w:tc>
      </w:tr>
      <w:tr w:rsidR="00DC6144" w:rsidRPr="00DC6144" w14:paraId="7B0B82F9" w14:textId="77777777" w:rsidTr="007518EB">
        <w:trPr>
          <w:trHeight w:val="288"/>
        </w:trPr>
        <w:tc>
          <w:tcPr>
            <w:tcW w:w="337" w:type="pct"/>
            <w:shd w:val="clear" w:color="auto" w:fill="auto"/>
            <w:vAlign w:val="center"/>
            <w:hideMark/>
          </w:tcPr>
          <w:p w14:paraId="070052A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24 14 02</w:t>
            </w:r>
          </w:p>
        </w:tc>
        <w:tc>
          <w:tcPr>
            <w:tcW w:w="1926" w:type="pct"/>
            <w:shd w:val="clear" w:color="auto" w:fill="auto"/>
            <w:vAlign w:val="center"/>
            <w:hideMark/>
          </w:tcPr>
          <w:p w14:paraId="326FA2B7" w14:textId="77777777" w:rsidR="00DC6144" w:rsidRPr="00DC6144" w:rsidRDefault="008B4A68"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Open program for the expansion of the power  transmission network of Georgia</w:t>
            </w:r>
          </w:p>
        </w:tc>
        <w:tc>
          <w:tcPr>
            <w:tcW w:w="781" w:type="pct"/>
            <w:shd w:val="clear" w:color="auto" w:fill="auto"/>
            <w:vAlign w:val="center"/>
            <w:hideMark/>
          </w:tcPr>
          <w:p w14:paraId="7FC21C5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6,050.0</w:t>
            </w:r>
          </w:p>
        </w:tc>
        <w:tc>
          <w:tcPr>
            <w:tcW w:w="770" w:type="pct"/>
            <w:shd w:val="clear" w:color="auto" w:fill="auto"/>
            <w:vAlign w:val="center"/>
            <w:hideMark/>
          </w:tcPr>
          <w:p w14:paraId="54C6625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6,050.0</w:t>
            </w:r>
          </w:p>
        </w:tc>
        <w:tc>
          <w:tcPr>
            <w:tcW w:w="588" w:type="pct"/>
            <w:shd w:val="clear" w:color="auto" w:fill="auto"/>
            <w:vAlign w:val="center"/>
            <w:hideMark/>
          </w:tcPr>
          <w:p w14:paraId="59B68B2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4,700.4</w:t>
            </w:r>
          </w:p>
        </w:tc>
        <w:tc>
          <w:tcPr>
            <w:tcW w:w="599" w:type="pct"/>
            <w:shd w:val="clear" w:color="auto" w:fill="auto"/>
            <w:vAlign w:val="center"/>
            <w:hideMark/>
          </w:tcPr>
          <w:p w14:paraId="4B04325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77.7%</w:t>
            </w:r>
          </w:p>
        </w:tc>
      </w:tr>
      <w:tr w:rsidR="00DC6144" w:rsidRPr="00DC6144" w14:paraId="5CB7B1AD" w14:textId="77777777" w:rsidTr="007518EB">
        <w:trPr>
          <w:trHeight w:val="288"/>
        </w:trPr>
        <w:tc>
          <w:tcPr>
            <w:tcW w:w="337" w:type="pct"/>
            <w:shd w:val="clear" w:color="auto" w:fill="auto"/>
            <w:vAlign w:val="center"/>
            <w:hideMark/>
          </w:tcPr>
          <w:p w14:paraId="03AC8F16"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0DF9DF97"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460357D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450.0</w:t>
            </w:r>
          </w:p>
        </w:tc>
        <w:tc>
          <w:tcPr>
            <w:tcW w:w="770" w:type="pct"/>
            <w:shd w:val="clear" w:color="auto" w:fill="auto"/>
            <w:vAlign w:val="center"/>
            <w:hideMark/>
          </w:tcPr>
          <w:p w14:paraId="094E48A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450.0</w:t>
            </w:r>
          </w:p>
        </w:tc>
        <w:tc>
          <w:tcPr>
            <w:tcW w:w="588" w:type="pct"/>
            <w:shd w:val="clear" w:color="auto" w:fill="auto"/>
            <w:vAlign w:val="center"/>
            <w:hideMark/>
          </w:tcPr>
          <w:p w14:paraId="1B45C4D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450.0</w:t>
            </w:r>
          </w:p>
        </w:tc>
        <w:tc>
          <w:tcPr>
            <w:tcW w:w="599" w:type="pct"/>
            <w:shd w:val="clear" w:color="auto" w:fill="auto"/>
            <w:vAlign w:val="center"/>
            <w:hideMark/>
          </w:tcPr>
          <w:p w14:paraId="5E9D89A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25B23EA4" w14:textId="77777777" w:rsidTr="007518EB">
        <w:trPr>
          <w:trHeight w:val="288"/>
        </w:trPr>
        <w:tc>
          <w:tcPr>
            <w:tcW w:w="337" w:type="pct"/>
            <w:shd w:val="clear" w:color="auto" w:fill="auto"/>
            <w:vAlign w:val="center"/>
            <w:hideMark/>
          </w:tcPr>
          <w:p w14:paraId="0E280F0B"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1D5E0A1"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75174CD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450.0</w:t>
            </w:r>
          </w:p>
        </w:tc>
        <w:tc>
          <w:tcPr>
            <w:tcW w:w="770" w:type="pct"/>
            <w:shd w:val="clear" w:color="auto" w:fill="auto"/>
            <w:vAlign w:val="center"/>
            <w:hideMark/>
          </w:tcPr>
          <w:p w14:paraId="19EBB17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450.0</w:t>
            </w:r>
          </w:p>
        </w:tc>
        <w:tc>
          <w:tcPr>
            <w:tcW w:w="588" w:type="pct"/>
            <w:shd w:val="clear" w:color="auto" w:fill="auto"/>
            <w:vAlign w:val="center"/>
            <w:hideMark/>
          </w:tcPr>
          <w:p w14:paraId="020408A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450.0</w:t>
            </w:r>
          </w:p>
        </w:tc>
        <w:tc>
          <w:tcPr>
            <w:tcW w:w="599" w:type="pct"/>
            <w:shd w:val="clear" w:color="auto" w:fill="auto"/>
            <w:vAlign w:val="center"/>
            <w:hideMark/>
          </w:tcPr>
          <w:p w14:paraId="6FCCFA7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116E08F5" w14:textId="77777777" w:rsidTr="007518EB">
        <w:trPr>
          <w:trHeight w:val="288"/>
        </w:trPr>
        <w:tc>
          <w:tcPr>
            <w:tcW w:w="337" w:type="pct"/>
            <w:shd w:val="clear" w:color="auto" w:fill="auto"/>
            <w:vAlign w:val="center"/>
            <w:hideMark/>
          </w:tcPr>
          <w:p w14:paraId="4219F105"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784025AE"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Growth of financial assets</w:t>
            </w:r>
          </w:p>
        </w:tc>
        <w:tc>
          <w:tcPr>
            <w:tcW w:w="781" w:type="pct"/>
            <w:shd w:val="clear" w:color="auto" w:fill="auto"/>
            <w:vAlign w:val="center"/>
            <w:hideMark/>
          </w:tcPr>
          <w:p w14:paraId="4FF26E6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5,600.0</w:t>
            </w:r>
          </w:p>
        </w:tc>
        <w:tc>
          <w:tcPr>
            <w:tcW w:w="770" w:type="pct"/>
            <w:shd w:val="clear" w:color="auto" w:fill="auto"/>
            <w:vAlign w:val="center"/>
            <w:hideMark/>
          </w:tcPr>
          <w:p w14:paraId="22818E4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5,600.0</w:t>
            </w:r>
          </w:p>
        </w:tc>
        <w:tc>
          <w:tcPr>
            <w:tcW w:w="588" w:type="pct"/>
            <w:shd w:val="clear" w:color="auto" w:fill="auto"/>
            <w:vAlign w:val="center"/>
            <w:hideMark/>
          </w:tcPr>
          <w:p w14:paraId="5F3C0A1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4,250.4</w:t>
            </w:r>
          </w:p>
        </w:tc>
        <w:tc>
          <w:tcPr>
            <w:tcW w:w="599" w:type="pct"/>
            <w:shd w:val="clear" w:color="auto" w:fill="auto"/>
            <w:vAlign w:val="center"/>
            <w:hideMark/>
          </w:tcPr>
          <w:p w14:paraId="1D5CEFF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75.9%</w:t>
            </w:r>
          </w:p>
        </w:tc>
      </w:tr>
      <w:tr w:rsidR="00DC6144" w:rsidRPr="00DC6144" w14:paraId="3387AA67" w14:textId="77777777" w:rsidTr="007518EB">
        <w:trPr>
          <w:trHeight w:val="288"/>
        </w:trPr>
        <w:tc>
          <w:tcPr>
            <w:tcW w:w="337" w:type="pct"/>
            <w:shd w:val="clear" w:color="auto" w:fill="auto"/>
            <w:vAlign w:val="center"/>
            <w:hideMark/>
          </w:tcPr>
          <w:p w14:paraId="455A640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24 14 02 01</w:t>
            </w:r>
          </w:p>
        </w:tc>
        <w:tc>
          <w:tcPr>
            <w:tcW w:w="1926" w:type="pct"/>
            <w:shd w:val="clear" w:color="auto" w:fill="auto"/>
            <w:vAlign w:val="center"/>
            <w:hideMark/>
          </w:tcPr>
          <w:p w14:paraId="37BBAC18" w14:textId="77777777" w:rsidR="00DC6144" w:rsidRPr="00DC6144" w:rsidRDefault="00CA02DF"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Construction of 500 kV power plant “</w:t>
            </w:r>
            <w:proofErr w:type="spellStart"/>
            <w:r>
              <w:rPr>
                <w:rFonts w:ascii="Sylfaen" w:eastAsia="Times New Roman" w:hAnsi="Sylfaen" w:cs="Calibri"/>
                <w:b/>
                <w:bCs/>
                <w:color w:val="000000"/>
                <w:sz w:val="20"/>
                <w:szCs w:val="20"/>
              </w:rPr>
              <w:t>Ksani-Stephantsminda</w:t>
            </w:r>
            <w:proofErr w:type="spellEnd"/>
            <w:r>
              <w:rPr>
                <w:rFonts w:ascii="Sylfaen" w:eastAsia="Times New Roman" w:hAnsi="Sylfaen" w:cs="Calibri"/>
                <w:b/>
                <w:bCs/>
                <w:color w:val="000000"/>
                <w:sz w:val="20"/>
                <w:szCs w:val="20"/>
              </w:rPr>
              <w:t xml:space="preserve">” (EBRD, EU, </w:t>
            </w:r>
            <w:proofErr w:type="spellStart"/>
            <w:r>
              <w:rPr>
                <w:rFonts w:ascii="Sylfaen" w:eastAsia="Times New Roman" w:hAnsi="Sylfaen" w:cs="Calibri"/>
                <w:b/>
                <w:bCs/>
                <w:color w:val="000000"/>
                <w:sz w:val="20"/>
                <w:szCs w:val="20"/>
              </w:rPr>
              <w:t>KfW</w:t>
            </w:r>
            <w:proofErr w:type="spellEnd"/>
            <w:r>
              <w:rPr>
                <w:rFonts w:ascii="Sylfaen" w:eastAsia="Times New Roman" w:hAnsi="Sylfaen" w:cs="Calibri"/>
                <w:b/>
                <w:bCs/>
                <w:color w:val="000000"/>
                <w:sz w:val="20"/>
                <w:szCs w:val="20"/>
              </w:rPr>
              <w:t>)</w:t>
            </w:r>
          </w:p>
        </w:tc>
        <w:tc>
          <w:tcPr>
            <w:tcW w:w="781" w:type="pct"/>
            <w:shd w:val="clear" w:color="auto" w:fill="auto"/>
            <w:vAlign w:val="center"/>
            <w:hideMark/>
          </w:tcPr>
          <w:p w14:paraId="35C5E8D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5,300.0</w:t>
            </w:r>
          </w:p>
        </w:tc>
        <w:tc>
          <w:tcPr>
            <w:tcW w:w="770" w:type="pct"/>
            <w:shd w:val="clear" w:color="auto" w:fill="auto"/>
            <w:vAlign w:val="center"/>
            <w:hideMark/>
          </w:tcPr>
          <w:p w14:paraId="04833F74"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5,300.0</w:t>
            </w:r>
          </w:p>
        </w:tc>
        <w:tc>
          <w:tcPr>
            <w:tcW w:w="588" w:type="pct"/>
            <w:shd w:val="clear" w:color="auto" w:fill="auto"/>
            <w:vAlign w:val="center"/>
            <w:hideMark/>
          </w:tcPr>
          <w:p w14:paraId="3A25FE7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1,179.0</w:t>
            </w:r>
          </w:p>
        </w:tc>
        <w:tc>
          <w:tcPr>
            <w:tcW w:w="599" w:type="pct"/>
            <w:shd w:val="clear" w:color="auto" w:fill="auto"/>
            <w:vAlign w:val="center"/>
            <w:hideMark/>
          </w:tcPr>
          <w:p w14:paraId="5E9FCCFB"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22.2%</w:t>
            </w:r>
          </w:p>
        </w:tc>
      </w:tr>
      <w:tr w:rsidR="00DC6144" w:rsidRPr="00DC6144" w14:paraId="6529AE46" w14:textId="77777777" w:rsidTr="007518EB">
        <w:trPr>
          <w:trHeight w:val="288"/>
        </w:trPr>
        <w:tc>
          <w:tcPr>
            <w:tcW w:w="337" w:type="pct"/>
            <w:shd w:val="clear" w:color="auto" w:fill="auto"/>
            <w:vAlign w:val="center"/>
            <w:hideMark/>
          </w:tcPr>
          <w:p w14:paraId="76A0F680"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181D7879"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3DA38A0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300.0</w:t>
            </w:r>
          </w:p>
        </w:tc>
        <w:tc>
          <w:tcPr>
            <w:tcW w:w="770" w:type="pct"/>
            <w:shd w:val="clear" w:color="auto" w:fill="auto"/>
            <w:vAlign w:val="center"/>
            <w:hideMark/>
          </w:tcPr>
          <w:p w14:paraId="45F41B9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300.0</w:t>
            </w:r>
          </w:p>
        </w:tc>
        <w:tc>
          <w:tcPr>
            <w:tcW w:w="588" w:type="pct"/>
            <w:shd w:val="clear" w:color="auto" w:fill="auto"/>
            <w:vAlign w:val="center"/>
            <w:hideMark/>
          </w:tcPr>
          <w:p w14:paraId="40D36E4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300.0</w:t>
            </w:r>
          </w:p>
        </w:tc>
        <w:tc>
          <w:tcPr>
            <w:tcW w:w="599" w:type="pct"/>
            <w:shd w:val="clear" w:color="auto" w:fill="auto"/>
            <w:vAlign w:val="center"/>
            <w:hideMark/>
          </w:tcPr>
          <w:p w14:paraId="0A39C43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3CCD28BD" w14:textId="77777777" w:rsidTr="007518EB">
        <w:trPr>
          <w:trHeight w:val="288"/>
        </w:trPr>
        <w:tc>
          <w:tcPr>
            <w:tcW w:w="337" w:type="pct"/>
            <w:shd w:val="clear" w:color="auto" w:fill="auto"/>
            <w:vAlign w:val="center"/>
            <w:hideMark/>
          </w:tcPr>
          <w:p w14:paraId="0B0F9F08"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154A316"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5701712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300.0</w:t>
            </w:r>
          </w:p>
        </w:tc>
        <w:tc>
          <w:tcPr>
            <w:tcW w:w="770" w:type="pct"/>
            <w:shd w:val="clear" w:color="auto" w:fill="auto"/>
            <w:vAlign w:val="center"/>
            <w:hideMark/>
          </w:tcPr>
          <w:p w14:paraId="6D5E262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300.0</w:t>
            </w:r>
          </w:p>
        </w:tc>
        <w:tc>
          <w:tcPr>
            <w:tcW w:w="588" w:type="pct"/>
            <w:shd w:val="clear" w:color="auto" w:fill="auto"/>
            <w:vAlign w:val="center"/>
            <w:hideMark/>
          </w:tcPr>
          <w:p w14:paraId="4FEA893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300.0</w:t>
            </w:r>
          </w:p>
        </w:tc>
        <w:tc>
          <w:tcPr>
            <w:tcW w:w="599" w:type="pct"/>
            <w:shd w:val="clear" w:color="auto" w:fill="auto"/>
            <w:vAlign w:val="center"/>
            <w:hideMark/>
          </w:tcPr>
          <w:p w14:paraId="739F2EA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44B49008" w14:textId="77777777" w:rsidTr="007518EB">
        <w:trPr>
          <w:trHeight w:val="288"/>
        </w:trPr>
        <w:tc>
          <w:tcPr>
            <w:tcW w:w="337" w:type="pct"/>
            <w:shd w:val="clear" w:color="auto" w:fill="auto"/>
            <w:vAlign w:val="center"/>
            <w:hideMark/>
          </w:tcPr>
          <w:p w14:paraId="25A0A883"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1F6D78DE"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Growth of financial assets</w:t>
            </w:r>
          </w:p>
        </w:tc>
        <w:tc>
          <w:tcPr>
            <w:tcW w:w="781" w:type="pct"/>
            <w:shd w:val="clear" w:color="auto" w:fill="auto"/>
            <w:vAlign w:val="center"/>
            <w:hideMark/>
          </w:tcPr>
          <w:p w14:paraId="45C296D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5,000.0</w:t>
            </w:r>
          </w:p>
        </w:tc>
        <w:tc>
          <w:tcPr>
            <w:tcW w:w="770" w:type="pct"/>
            <w:shd w:val="clear" w:color="auto" w:fill="auto"/>
            <w:vAlign w:val="center"/>
            <w:hideMark/>
          </w:tcPr>
          <w:p w14:paraId="5522A1A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5,000.0</w:t>
            </w:r>
          </w:p>
        </w:tc>
        <w:tc>
          <w:tcPr>
            <w:tcW w:w="588" w:type="pct"/>
            <w:shd w:val="clear" w:color="auto" w:fill="auto"/>
            <w:vAlign w:val="center"/>
            <w:hideMark/>
          </w:tcPr>
          <w:p w14:paraId="2CA0902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879.0</w:t>
            </w:r>
          </w:p>
        </w:tc>
        <w:tc>
          <w:tcPr>
            <w:tcW w:w="599" w:type="pct"/>
            <w:shd w:val="clear" w:color="auto" w:fill="auto"/>
            <w:vAlign w:val="center"/>
            <w:hideMark/>
          </w:tcPr>
          <w:p w14:paraId="26C73E7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17.6%</w:t>
            </w:r>
          </w:p>
        </w:tc>
      </w:tr>
      <w:tr w:rsidR="00DC6144" w:rsidRPr="00DC6144" w14:paraId="786F3588" w14:textId="77777777" w:rsidTr="007518EB">
        <w:trPr>
          <w:trHeight w:val="288"/>
        </w:trPr>
        <w:tc>
          <w:tcPr>
            <w:tcW w:w="337" w:type="pct"/>
            <w:shd w:val="clear" w:color="auto" w:fill="auto"/>
            <w:vAlign w:val="center"/>
            <w:hideMark/>
          </w:tcPr>
          <w:p w14:paraId="5E066835"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lastRenderedPageBreak/>
              <w:t>24 14 02 02</w:t>
            </w:r>
          </w:p>
        </w:tc>
        <w:tc>
          <w:tcPr>
            <w:tcW w:w="1926" w:type="pct"/>
            <w:shd w:val="clear" w:color="auto" w:fill="auto"/>
            <w:vAlign w:val="center"/>
            <w:hideMark/>
          </w:tcPr>
          <w:p w14:paraId="36D8A946" w14:textId="77777777" w:rsidR="00DC6144" w:rsidRPr="00DC6144" w:rsidRDefault="00CA02DF"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Power transmission line “</w:t>
            </w:r>
            <w:proofErr w:type="spellStart"/>
            <w:r>
              <w:rPr>
                <w:rFonts w:ascii="Sylfaen" w:eastAsia="Times New Roman" w:hAnsi="Sylfaen" w:cs="Calibri"/>
                <w:b/>
                <w:bCs/>
                <w:color w:val="000000"/>
                <w:sz w:val="20"/>
                <w:szCs w:val="20"/>
              </w:rPr>
              <w:t>Jvari</w:t>
            </w:r>
            <w:proofErr w:type="spellEnd"/>
            <w:r>
              <w:rPr>
                <w:rFonts w:ascii="Sylfaen" w:eastAsia="Times New Roman" w:hAnsi="Sylfaen" w:cs="Calibri"/>
                <w:b/>
                <w:bCs/>
                <w:color w:val="000000"/>
                <w:sz w:val="20"/>
                <w:szCs w:val="20"/>
              </w:rPr>
              <w:t xml:space="preserve"> </w:t>
            </w:r>
            <w:proofErr w:type="spellStart"/>
            <w:r>
              <w:rPr>
                <w:rFonts w:ascii="Sylfaen" w:eastAsia="Times New Roman" w:hAnsi="Sylfaen" w:cs="Calibri"/>
                <w:b/>
                <w:bCs/>
                <w:color w:val="000000"/>
                <w:sz w:val="20"/>
                <w:szCs w:val="20"/>
              </w:rPr>
              <w:t>Khorga</w:t>
            </w:r>
            <w:proofErr w:type="spellEnd"/>
            <w:r>
              <w:rPr>
                <w:rFonts w:ascii="Sylfaen" w:eastAsia="Times New Roman" w:hAnsi="Sylfaen" w:cs="Calibri"/>
                <w:b/>
                <w:bCs/>
                <w:color w:val="000000"/>
                <w:sz w:val="20"/>
                <w:szCs w:val="20"/>
              </w:rPr>
              <w:t xml:space="preserve">” (EBRD, EU, </w:t>
            </w:r>
            <w:proofErr w:type="spellStart"/>
            <w:r>
              <w:rPr>
                <w:rFonts w:ascii="Sylfaen" w:eastAsia="Times New Roman" w:hAnsi="Sylfaen" w:cs="Calibri"/>
                <w:b/>
                <w:bCs/>
                <w:color w:val="000000"/>
                <w:sz w:val="20"/>
                <w:szCs w:val="20"/>
              </w:rPr>
              <w:t>KfW</w:t>
            </w:r>
            <w:proofErr w:type="spellEnd"/>
            <w:r>
              <w:rPr>
                <w:rFonts w:ascii="Sylfaen" w:eastAsia="Times New Roman" w:hAnsi="Sylfaen" w:cs="Calibri"/>
                <w:b/>
                <w:bCs/>
                <w:color w:val="000000"/>
                <w:sz w:val="20"/>
                <w:szCs w:val="20"/>
              </w:rPr>
              <w:t>)</w:t>
            </w:r>
          </w:p>
        </w:tc>
        <w:tc>
          <w:tcPr>
            <w:tcW w:w="781" w:type="pct"/>
            <w:shd w:val="clear" w:color="auto" w:fill="auto"/>
            <w:vAlign w:val="center"/>
            <w:hideMark/>
          </w:tcPr>
          <w:p w14:paraId="30E2AB1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750.0</w:t>
            </w:r>
          </w:p>
        </w:tc>
        <w:tc>
          <w:tcPr>
            <w:tcW w:w="770" w:type="pct"/>
            <w:shd w:val="clear" w:color="auto" w:fill="auto"/>
            <w:vAlign w:val="center"/>
            <w:hideMark/>
          </w:tcPr>
          <w:p w14:paraId="02CB325C"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750.0</w:t>
            </w:r>
          </w:p>
        </w:tc>
        <w:tc>
          <w:tcPr>
            <w:tcW w:w="588" w:type="pct"/>
            <w:shd w:val="clear" w:color="auto" w:fill="auto"/>
            <w:vAlign w:val="center"/>
            <w:hideMark/>
          </w:tcPr>
          <w:p w14:paraId="4857971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3,521.4</w:t>
            </w:r>
          </w:p>
        </w:tc>
        <w:tc>
          <w:tcPr>
            <w:tcW w:w="599" w:type="pct"/>
            <w:shd w:val="clear" w:color="auto" w:fill="auto"/>
            <w:vAlign w:val="center"/>
            <w:hideMark/>
          </w:tcPr>
          <w:p w14:paraId="634C1284"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469.5%</w:t>
            </w:r>
          </w:p>
        </w:tc>
      </w:tr>
      <w:tr w:rsidR="00DC6144" w:rsidRPr="00DC6144" w14:paraId="10083A11" w14:textId="77777777" w:rsidTr="007518EB">
        <w:trPr>
          <w:trHeight w:val="288"/>
        </w:trPr>
        <w:tc>
          <w:tcPr>
            <w:tcW w:w="337" w:type="pct"/>
            <w:shd w:val="clear" w:color="auto" w:fill="auto"/>
            <w:vAlign w:val="center"/>
            <w:hideMark/>
          </w:tcPr>
          <w:p w14:paraId="5D658B9B"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1BA9940D"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53A168E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150.0</w:t>
            </w:r>
          </w:p>
        </w:tc>
        <w:tc>
          <w:tcPr>
            <w:tcW w:w="770" w:type="pct"/>
            <w:shd w:val="clear" w:color="auto" w:fill="auto"/>
            <w:vAlign w:val="center"/>
            <w:hideMark/>
          </w:tcPr>
          <w:p w14:paraId="72431A6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150.0</w:t>
            </w:r>
          </w:p>
        </w:tc>
        <w:tc>
          <w:tcPr>
            <w:tcW w:w="588" w:type="pct"/>
            <w:shd w:val="clear" w:color="auto" w:fill="auto"/>
            <w:vAlign w:val="center"/>
            <w:hideMark/>
          </w:tcPr>
          <w:p w14:paraId="13588DC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150.0</w:t>
            </w:r>
          </w:p>
        </w:tc>
        <w:tc>
          <w:tcPr>
            <w:tcW w:w="599" w:type="pct"/>
            <w:shd w:val="clear" w:color="auto" w:fill="auto"/>
            <w:vAlign w:val="center"/>
            <w:hideMark/>
          </w:tcPr>
          <w:p w14:paraId="4743D32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78CD1F53" w14:textId="77777777" w:rsidTr="007518EB">
        <w:trPr>
          <w:trHeight w:val="288"/>
        </w:trPr>
        <w:tc>
          <w:tcPr>
            <w:tcW w:w="337" w:type="pct"/>
            <w:shd w:val="clear" w:color="auto" w:fill="auto"/>
            <w:vAlign w:val="center"/>
            <w:hideMark/>
          </w:tcPr>
          <w:p w14:paraId="26A848D0"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0FE149A"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4E6924E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150.0</w:t>
            </w:r>
          </w:p>
        </w:tc>
        <w:tc>
          <w:tcPr>
            <w:tcW w:w="770" w:type="pct"/>
            <w:shd w:val="clear" w:color="auto" w:fill="auto"/>
            <w:vAlign w:val="center"/>
            <w:hideMark/>
          </w:tcPr>
          <w:p w14:paraId="32B953F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150.0</w:t>
            </w:r>
          </w:p>
        </w:tc>
        <w:tc>
          <w:tcPr>
            <w:tcW w:w="588" w:type="pct"/>
            <w:shd w:val="clear" w:color="auto" w:fill="auto"/>
            <w:vAlign w:val="center"/>
            <w:hideMark/>
          </w:tcPr>
          <w:p w14:paraId="0AD5E38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150.0</w:t>
            </w:r>
          </w:p>
        </w:tc>
        <w:tc>
          <w:tcPr>
            <w:tcW w:w="599" w:type="pct"/>
            <w:shd w:val="clear" w:color="auto" w:fill="auto"/>
            <w:vAlign w:val="center"/>
            <w:hideMark/>
          </w:tcPr>
          <w:p w14:paraId="4A8559A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76961B03" w14:textId="77777777" w:rsidTr="007518EB">
        <w:trPr>
          <w:trHeight w:val="288"/>
        </w:trPr>
        <w:tc>
          <w:tcPr>
            <w:tcW w:w="337" w:type="pct"/>
            <w:shd w:val="clear" w:color="auto" w:fill="auto"/>
            <w:vAlign w:val="center"/>
            <w:hideMark/>
          </w:tcPr>
          <w:p w14:paraId="7037B42D"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24081A76"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Growth of financial assets</w:t>
            </w:r>
          </w:p>
        </w:tc>
        <w:tc>
          <w:tcPr>
            <w:tcW w:w="781" w:type="pct"/>
            <w:shd w:val="clear" w:color="auto" w:fill="auto"/>
            <w:vAlign w:val="center"/>
            <w:hideMark/>
          </w:tcPr>
          <w:p w14:paraId="65EBDAE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600.0</w:t>
            </w:r>
          </w:p>
        </w:tc>
        <w:tc>
          <w:tcPr>
            <w:tcW w:w="770" w:type="pct"/>
            <w:shd w:val="clear" w:color="auto" w:fill="auto"/>
            <w:vAlign w:val="center"/>
            <w:hideMark/>
          </w:tcPr>
          <w:p w14:paraId="243AFA4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600.0</w:t>
            </w:r>
          </w:p>
        </w:tc>
        <w:tc>
          <w:tcPr>
            <w:tcW w:w="588" w:type="pct"/>
            <w:shd w:val="clear" w:color="auto" w:fill="auto"/>
            <w:vAlign w:val="center"/>
            <w:hideMark/>
          </w:tcPr>
          <w:p w14:paraId="059FA45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3,371.4</w:t>
            </w:r>
          </w:p>
        </w:tc>
        <w:tc>
          <w:tcPr>
            <w:tcW w:w="599" w:type="pct"/>
            <w:shd w:val="clear" w:color="auto" w:fill="auto"/>
            <w:vAlign w:val="center"/>
            <w:hideMark/>
          </w:tcPr>
          <w:p w14:paraId="5870B32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561.9%</w:t>
            </w:r>
          </w:p>
        </w:tc>
      </w:tr>
      <w:tr w:rsidR="00DC6144" w:rsidRPr="00DC6144" w14:paraId="3A212D60" w14:textId="77777777" w:rsidTr="007518EB">
        <w:trPr>
          <w:trHeight w:val="288"/>
        </w:trPr>
        <w:tc>
          <w:tcPr>
            <w:tcW w:w="337" w:type="pct"/>
            <w:shd w:val="clear" w:color="auto" w:fill="auto"/>
            <w:vAlign w:val="center"/>
            <w:hideMark/>
          </w:tcPr>
          <w:p w14:paraId="77972A3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24 14 03</w:t>
            </w:r>
          </w:p>
        </w:tc>
        <w:tc>
          <w:tcPr>
            <w:tcW w:w="1926" w:type="pct"/>
            <w:shd w:val="clear" w:color="auto" w:fill="auto"/>
            <w:vAlign w:val="center"/>
            <w:hideMark/>
          </w:tcPr>
          <w:p w14:paraId="7D3C5294" w14:textId="77777777" w:rsidR="00DC6144" w:rsidRPr="00DC6144" w:rsidRDefault="002321C6"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Regional Power Transmission Improvement Project</w:t>
            </w:r>
          </w:p>
        </w:tc>
        <w:tc>
          <w:tcPr>
            <w:tcW w:w="781" w:type="pct"/>
            <w:shd w:val="clear" w:color="auto" w:fill="auto"/>
            <w:vAlign w:val="center"/>
            <w:hideMark/>
          </w:tcPr>
          <w:p w14:paraId="0E38F1A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104,000.0</w:t>
            </w:r>
          </w:p>
        </w:tc>
        <w:tc>
          <w:tcPr>
            <w:tcW w:w="770" w:type="pct"/>
            <w:shd w:val="clear" w:color="auto" w:fill="auto"/>
            <w:vAlign w:val="center"/>
            <w:hideMark/>
          </w:tcPr>
          <w:p w14:paraId="399C41B4"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107,300.0</w:t>
            </w:r>
          </w:p>
        </w:tc>
        <w:tc>
          <w:tcPr>
            <w:tcW w:w="588" w:type="pct"/>
            <w:shd w:val="clear" w:color="auto" w:fill="auto"/>
            <w:vAlign w:val="center"/>
            <w:hideMark/>
          </w:tcPr>
          <w:p w14:paraId="3A9177A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129,191.5</w:t>
            </w:r>
          </w:p>
        </w:tc>
        <w:tc>
          <w:tcPr>
            <w:tcW w:w="599" w:type="pct"/>
            <w:shd w:val="clear" w:color="auto" w:fill="auto"/>
            <w:vAlign w:val="center"/>
            <w:hideMark/>
          </w:tcPr>
          <w:p w14:paraId="79A7EC4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120.4%</w:t>
            </w:r>
          </w:p>
        </w:tc>
      </w:tr>
      <w:tr w:rsidR="00DC6144" w:rsidRPr="00DC6144" w14:paraId="21911C6C" w14:textId="77777777" w:rsidTr="007518EB">
        <w:trPr>
          <w:trHeight w:val="288"/>
        </w:trPr>
        <w:tc>
          <w:tcPr>
            <w:tcW w:w="337" w:type="pct"/>
            <w:shd w:val="clear" w:color="auto" w:fill="auto"/>
            <w:vAlign w:val="center"/>
            <w:hideMark/>
          </w:tcPr>
          <w:p w14:paraId="25D688D4"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324BF566"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27120F5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45,500.0</w:t>
            </w:r>
          </w:p>
        </w:tc>
        <w:tc>
          <w:tcPr>
            <w:tcW w:w="770" w:type="pct"/>
            <w:shd w:val="clear" w:color="auto" w:fill="auto"/>
            <w:vAlign w:val="center"/>
            <w:hideMark/>
          </w:tcPr>
          <w:p w14:paraId="7AE43D4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48,800.0</w:t>
            </w:r>
          </w:p>
        </w:tc>
        <w:tc>
          <w:tcPr>
            <w:tcW w:w="588" w:type="pct"/>
            <w:shd w:val="clear" w:color="auto" w:fill="auto"/>
            <w:vAlign w:val="center"/>
            <w:hideMark/>
          </w:tcPr>
          <w:p w14:paraId="211076A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56,990.9</w:t>
            </w:r>
          </w:p>
        </w:tc>
        <w:tc>
          <w:tcPr>
            <w:tcW w:w="599" w:type="pct"/>
            <w:shd w:val="clear" w:color="auto" w:fill="auto"/>
            <w:vAlign w:val="center"/>
            <w:hideMark/>
          </w:tcPr>
          <w:p w14:paraId="0FA3FF9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116.8%</w:t>
            </w:r>
          </w:p>
        </w:tc>
      </w:tr>
      <w:tr w:rsidR="00DC6144" w:rsidRPr="00DC6144" w14:paraId="1E83E319" w14:textId="77777777" w:rsidTr="007518EB">
        <w:trPr>
          <w:trHeight w:val="288"/>
        </w:trPr>
        <w:tc>
          <w:tcPr>
            <w:tcW w:w="337" w:type="pct"/>
            <w:shd w:val="clear" w:color="auto" w:fill="auto"/>
            <w:vAlign w:val="center"/>
            <w:hideMark/>
          </w:tcPr>
          <w:p w14:paraId="56FC2989"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2D23F7E"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76DA8CA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45,500.0</w:t>
            </w:r>
          </w:p>
        </w:tc>
        <w:tc>
          <w:tcPr>
            <w:tcW w:w="770" w:type="pct"/>
            <w:shd w:val="clear" w:color="auto" w:fill="auto"/>
            <w:vAlign w:val="center"/>
            <w:hideMark/>
          </w:tcPr>
          <w:p w14:paraId="3951DDB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48,800.0</w:t>
            </w:r>
          </w:p>
        </w:tc>
        <w:tc>
          <w:tcPr>
            <w:tcW w:w="588" w:type="pct"/>
            <w:shd w:val="clear" w:color="auto" w:fill="auto"/>
            <w:vAlign w:val="center"/>
            <w:hideMark/>
          </w:tcPr>
          <w:p w14:paraId="14B4B98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56,990.9</w:t>
            </w:r>
          </w:p>
        </w:tc>
        <w:tc>
          <w:tcPr>
            <w:tcW w:w="599" w:type="pct"/>
            <w:shd w:val="clear" w:color="auto" w:fill="auto"/>
            <w:vAlign w:val="center"/>
            <w:hideMark/>
          </w:tcPr>
          <w:p w14:paraId="743E8BB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116.8%</w:t>
            </w:r>
          </w:p>
        </w:tc>
      </w:tr>
      <w:tr w:rsidR="00DC6144" w:rsidRPr="00DC6144" w14:paraId="473093E0" w14:textId="77777777" w:rsidTr="007518EB">
        <w:trPr>
          <w:trHeight w:val="288"/>
        </w:trPr>
        <w:tc>
          <w:tcPr>
            <w:tcW w:w="337" w:type="pct"/>
            <w:shd w:val="clear" w:color="auto" w:fill="auto"/>
            <w:vAlign w:val="center"/>
            <w:hideMark/>
          </w:tcPr>
          <w:p w14:paraId="44ABFF49"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156D7F1F"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Growth of financial assets</w:t>
            </w:r>
          </w:p>
        </w:tc>
        <w:tc>
          <w:tcPr>
            <w:tcW w:w="781" w:type="pct"/>
            <w:shd w:val="clear" w:color="auto" w:fill="auto"/>
            <w:vAlign w:val="center"/>
            <w:hideMark/>
          </w:tcPr>
          <w:p w14:paraId="24B2757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58,500.0</w:t>
            </w:r>
          </w:p>
        </w:tc>
        <w:tc>
          <w:tcPr>
            <w:tcW w:w="770" w:type="pct"/>
            <w:shd w:val="clear" w:color="auto" w:fill="auto"/>
            <w:vAlign w:val="center"/>
            <w:hideMark/>
          </w:tcPr>
          <w:p w14:paraId="6D505E3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58,500.0</w:t>
            </w:r>
          </w:p>
        </w:tc>
        <w:tc>
          <w:tcPr>
            <w:tcW w:w="588" w:type="pct"/>
            <w:shd w:val="clear" w:color="auto" w:fill="auto"/>
            <w:vAlign w:val="center"/>
            <w:hideMark/>
          </w:tcPr>
          <w:p w14:paraId="3F3A7E7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72,200.6</w:t>
            </w:r>
          </w:p>
        </w:tc>
        <w:tc>
          <w:tcPr>
            <w:tcW w:w="599" w:type="pct"/>
            <w:shd w:val="clear" w:color="auto" w:fill="auto"/>
            <w:vAlign w:val="center"/>
            <w:hideMark/>
          </w:tcPr>
          <w:p w14:paraId="4211FD5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123.4%</w:t>
            </w:r>
          </w:p>
        </w:tc>
      </w:tr>
      <w:tr w:rsidR="00DC6144" w:rsidRPr="00DC6144" w14:paraId="5BCD23F6" w14:textId="77777777" w:rsidTr="007518EB">
        <w:trPr>
          <w:trHeight w:val="288"/>
        </w:trPr>
        <w:tc>
          <w:tcPr>
            <w:tcW w:w="337" w:type="pct"/>
            <w:shd w:val="clear" w:color="auto" w:fill="auto"/>
            <w:vAlign w:val="center"/>
            <w:hideMark/>
          </w:tcPr>
          <w:p w14:paraId="2DA5C4BA"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24 14 03 01</w:t>
            </w:r>
          </w:p>
        </w:tc>
        <w:tc>
          <w:tcPr>
            <w:tcW w:w="1926" w:type="pct"/>
            <w:shd w:val="clear" w:color="auto" w:fill="auto"/>
            <w:vAlign w:val="center"/>
            <w:hideMark/>
          </w:tcPr>
          <w:p w14:paraId="4B78F0EE" w14:textId="77777777" w:rsidR="00DC6144" w:rsidRPr="00DC6144" w:rsidRDefault="002321C6"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500 kV power plant “</w:t>
            </w:r>
            <w:proofErr w:type="spellStart"/>
            <w:r>
              <w:rPr>
                <w:rFonts w:ascii="Sylfaen" w:eastAsia="Times New Roman" w:hAnsi="Sylfaen" w:cs="Calibri"/>
                <w:b/>
                <w:bCs/>
                <w:color w:val="000000"/>
                <w:sz w:val="20"/>
                <w:szCs w:val="20"/>
              </w:rPr>
              <w:t>Tskaltubo-Akhaltsikhe-Tortum</w:t>
            </w:r>
            <w:proofErr w:type="spellEnd"/>
            <w:r>
              <w:rPr>
                <w:rFonts w:ascii="Sylfaen" w:eastAsia="Times New Roman" w:hAnsi="Sylfaen" w:cs="Calibri"/>
                <w:b/>
                <w:bCs/>
                <w:color w:val="000000"/>
                <w:sz w:val="20"/>
                <w:szCs w:val="20"/>
              </w:rPr>
              <w:t xml:space="preserve">” </w:t>
            </w:r>
            <w:r w:rsidR="00DC6144" w:rsidRPr="00DC6144">
              <w:rPr>
                <w:rFonts w:ascii="Sylfaen" w:eastAsia="Times New Roman" w:hAnsi="Sylfaen" w:cs="Calibri"/>
                <w:b/>
                <w:bCs/>
                <w:color w:val="000000"/>
                <w:sz w:val="20"/>
                <w:szCs w:val="20"/>
              </w:rPr>
              <w:t xml:space="preserve"> (</w:t>
            </w:r>
            <w:proofErr w:type="spellStart"/>
            <w:r w:rsidR="00DC6144" w:rsidRPr="00DC6144">
              <w:rPr>
                <w:rFonts w:ascii="Sylfaen" w:eastAsia="Times New Roman" w:hAnsi="Sylfaen" w:cs="Calibri"/>
                <w:b/>
                <w:bCs/>
                <w:color w:val="000000"/>
                <w:sz w:val="20"/>
                <w:szCs w:val="20"/>
              </w:rPr>
              <w:t>Kfw</w:t>
            </w:r>
            <w:proofErr w:type="spellEnd"/>
            <w:r w:rsidR="00DC6144" w:rsidRPr="00DC6144">
              <w:rPr>
                <w:rFonts w:ascii="Sylfaen" w:eastAsia="Times New Roman" w:hAnsi="Sylfaen" w:cs="Calibri"/>
                <w:b/>
                <w:bCs/>
                <w:color w:val="000000"/>
                <w:sz w:val="20"/>
                <w:szCs w:val="20"/>
              </w:rPr>
              <w:t>, EU-NIF)</w:t>
            </w:r>
          </w:p>
        </w:tc>
        <w:tc>
          <w:tcPr>
            <w:tcW w:w="781" w:type="pct"/>
            <w:shd w:val="clear" w:color="auto" w:fill="auto"/>
            <w:vAlign w:val="center"/>
            <w:hideMark/>
          </w:tcPr>
          <w:p w14:paraId="79BFC0BC"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45,000.0</w:t>
            </w:r>
          </w:p>
        </w:tc>
        <w:tc>
          <w:tcPr>
            <w:tcW w:w="770" w:type="pct"/>
            <w:shd w:val="clear" w:color="auto" w:fill="auto"/>
            <w:vAlign w:val="center"/>
            <w:hideMark/>
          </w:tcPr>
          <w:p w14:paraId="4C51EA2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48,300.0</w:t>
            </w:r>
          </w:p>
        </w:tc>
        <w:tc>
          <w:tcPr>
            <w:tcW w:w="588" w:type="pct"/>
            <w:shd w:val="clear" w:color="auto" w:fill="auto"/>
            <w:vAlign w:val="center"/>
            <w:hideMark/>
          </w:tcPr>
          <w:p w14:paraId="7D91A02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56,286.2</w:t>
            </w:r>
          </w:p>
        </w:tc>
        <w:tc>
          <w:tcPr>
            <w:tcW w:w="599" w:type="pct"/>
            <w:shd w:val="clear" w:color="auto" w:fill="auto"/>
            <w:vAlign w:val="center"/>
            <w:hideMark/>
          </w:tcPr>
          <w:p w14:paraId="56BAEAC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116.5%</w:t>
            </w:r>
          </w:p>
        </w:tc>
      </w:tr>
      <w:tr w:rsidR="00DC6144" w:rsidRPr="00DC6144" w14:paraId="30A25DFE" w14:textId="77777777" w:rsidTr="007518EB">
        <w:trPr>
          <w:trHeight w:val="288"/>
        </w:trPr>
        <w:tc>
          <w:tcPr>
            <w:tcW w:w="337" w:type="pct"/>
            <w:shd w:val="clear" w:color="auto" w:fill="auto"/>
            <w:vAlign w:val="center"/>
            <w:hideMark/>
          </w:tcPr>
          <w:p w14:paraId="67E98E80"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060CA131"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2D907C5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32,000.0</w:t>
            </w:r>
          </w:p>
        </w:tc>
        <w:tc>
          <w:tcPr>
            <w:tcW w:w="770" w:type="pct"/>
            <w:shd w:val="clear" w:color="auto" w:fill="auto"/>
            <w:vAlign w:val="center"/>
            <w:hideMark/>
          </w:tcPr>
          <w:p w14:paraId="1AFFD20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35,300.0</w:t>
            </w:r>
          </w:p>
        </w:tc>
        <w:tc>
          <w:tcPr>
            <w:tcW w:w="588" w:type="pct"/>
            <w:shd w:val="clear" w:color="auto" w:fill="auto"/>
            <w:vAlign w:val="center"/>
            <w:hideMark/>
          </w:tcPr>
          <w:p w14:paraId="6329330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42,674.5</w:t>
            </w:r>
          </w:p>
        </w:tc>
        <w:tc>
          <w:tcPr>
            <w:tcW w:w="599" w:type="pct"/>
            <w:shd w:val="clear" w:color="auto" w:fill="auto"/>
            <w:vAlign w:val="center"/>
            <w:hideMark/>
          </w:tcPr>
          <w:p w14:paraId="3E968CB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120.9%</w:t>
            </w:r>
          </w:p>
        </w:tc>
      </w:tr>
      <w:tr w:rsidR="00DC6144" w:rsidRPr="00DC6144" w14:paraId="2804695F" w14:textId="77777777" w:rsidTr="007518EB">
        <w:trPr>
          <w:trHeight w:val="288"/>
        </w:trPr>
        <w:tc>
          <w:tcPr>
            <w:tcW w:w="337" w:type="pct"/>
            <w:shd w:val="clear" w:color="auto" w:fill="auto"/>
            <w:vAlign w:val="center"/>
            <w:hideMark/>
          </w:tcPr>
          <w:p w14:paraId="5FFCB49C"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CA9AE9E"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149CDD7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32,000.0</w:t>
            </w:r>
          </w:p>
        </w:tc>
        <w:tc>
          <w:tcPr>
            <w:tcW w:w="770" w:type="pct"/>
            <w:shd w:val="clear" w:color="auto" w:fill="auto"/>
            <w:vAlign w:val="center"/>
            <w:hideMark/>
          </w:tcPr>
          <w:p w14:paraId="60E8A74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35,300.0</w:t>
            </w:r>
          </w:p>
        </w:tc>
        <w:tc>
          <w:tcPr>
            <w:tcW w:w="588" w:type="pct"/>
            <w:shd w:val="clear" w:color="auto" w:fill="auto"/>
            <w:vAlign w:val="center"/>
            <w:hideMark/>
          </w:tcPr>
          <w:p w14:paraId="5866E79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42,674.5</w:t>
            </w:r>
          </w:p>
        </w:tc>
        <w:tc>
          <w:tcPr>
            <w:tcW w:w="599" w:type="pct"/>
            <w:shd w:val="clear" w:color="auto" w:fill="auto"/>
            <w:vAlign w:val="center"/>
            <w:hideMark/>
          </w:tcPr>
          <w:p w14:paraId="7ED0B6D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120.9%</w:t>
            </w:r>
          </w:p>
        </w:tc>
      </w:tr>
      <w:tr w:rsidR="00DC6144" w:rsidRPr="00DC6144" w14:paraId="4F97241C" w14:textId="77777777" w:rsidTr="007518EB">
        <w:trPr>
          <w:trHeight w:val="288"/>
        </w:trPr>
        <w:tc>
          <w:tcPr>
            <w:tcW w:w="337" w:type="pct"/>
            <w:shd w:val="clear" w:color="auto" w:fill="auto"/>
            <w:vAlign w:val="center"/>
            <w:hideMark/>
          </w:tcPr>
          <w:p w14:paraId="4C4B2BC4"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7ADAD843"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Growth of financial assets</w:t>
            </w:r>
          </w:p>
        </w:tc>
        <w:tc>
          <w:tcPr>
            <w:tcW w:w="781" w:type="pct"/>
            <w:shd w:val="clear" w:color="auto" w:fill="auto"/>
            <w:vAlign w:val="center"/>
            <w:hideMark/>
          </w:tcPr>
          <w:p w14:paraId="38A78F4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13,000.0</w:t>
            </w:r>
          </w:p>
        </w:tc>
        <w:tc>
          <w:tcPr>
            <w:tcW w:w="770" w:type="pct"/>
            <w:shd w:val="clear" w:color="auto" w:fill="auto"/>
            <w:vAlign w:val="center"/>
            <w:hideMark/>
          </w:tcPr>
          <w:p w14:paraId="0F308A4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13,000.0</w:t>
            </w:r>
          </w:p>
        </w:tc>
        <w:tc>
          <w:tcPr>
            <w:tcW w:w="588" w:type="pct"/>
            <w:shd w:val="clear" w:color="auto" w:fill="auto"/>
            <w:vAlign w:val="center"/>
            <w:hideMark/>
          </w:tcPr>
          <w:p w14:paraId="5434DC4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13,611.7</w:t>
            </w:r>
          </w:p>
        </w:tc>
        <w:tc>
          <w:tcPr>
            <w:tcW w:w="599" w:type="pct"/>
            <w:shd w:val="clear" w:color="auto" w:fill="auto"/>
            <w:vAlign w:val="center"/>
            <w:hideMark/>
          </w:tcPr>
          <w:p w14:paraId="0AF40CA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104.7%</w:t>
            </w:r>
          </w:p>
        </w:tc>
      </w:tr>
      <w:tr w:rsidR="00DC6144" w:rsidRPr="00DC6144" w14:paraId="1F342B62" w14:textId="77777777" w:rsidTr="007518EB">
        <w:trPr>
          <w:trHeight w:val="288"/>
        </w:trPr>
        <w:tc>
          <w:tcPr>
            <w:tcW w:w="337" w:type="pct"/>
            <w:shd w:val="clear" w:color="auto" w:fill="auto"/>
            <w:vAlign w:val="center"/>
            <w:hideMark/>
          </w:tcPr>
          <w:p w14:paraId="7451292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24 14 03 02</w:t>
            </w:r>
          </w:p>
        </w:tc>
        <w:tc>
          <w:tcPr>
            <w:tcW w:w="1926" w:type="pct"/>
            <w:shd w:val="clear" w:color="auto" w:fill="auto"/>
            <w:vAlign w:val="center"/>
            <w:hideMark/>
          </w:tcPr>
          <w:p w14:paraId="68A494FB" w14:textId="77777777" w:rsidR="00DC6144" w:rsidRPr="00DC6144" w:rsidRDefault="002321C6"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“Northern Ring” (EBRD), “</w:t>
            </w:r>
            <w:proofErr w:type="spellStart"/>
            <w:r>
              <w:rPr>
                <w:rFonts w:ascii="Sylfaen" w:eastAsia="Times New Roman" w:hAnsi="Sylfaen" w:cs="Calibri"/>
                <w:b/>
                <w:bCs/>
                <w:color w:val="000000"/>
                <w:sz w:val="20"/>
                <w:szCs w:val="20"/>
              </w:rPr>
              <w:t>Namakhvani</w:t>
            </w:r>
            <w:proofErr w:type="spellEnd"/>
            <w:r>
              <w:rPr>
                <w:rFonts w:ascii="Sylfaen" w:eastAsia="Times New Roman" w:hAnsi="Sylfaen" w:cs="Calibri"/>
                <w:b/>
                <w:bCs/>
                <w:color w:val="000000"/>
                <w:sz w:val="20"/>
                <w:szCs w:val="20"/>
              </w:rPr>
              <w:t xml:space="preserve"> - </w:t>
            </w:r>
            <w:proofErr w:type="spellStart"/>
            <w:r>
              <w:rPr>
                <w:rFonts w:ascii="Sylfaen" w:eastAsia="Times New Roman" w:hAnsi="Sylfaen" w:cs="Calibri"/>
                <w:b/>
                <w:bCs/>
                <w:color w:val="000000"/>
                <w:sz w:val="20"/>
                <w:szCs w:val="20"/>
              </w:rPr>
              <w:t>Tskaltubo</w:t>
            </w:r>
            <w:proofErr w:type="spellEnd"/>
            <w:r>
              <w:rPr>
                <w:rFonts w:ascii="Sylfaen" w:eastAsia="Times New Roman" w:hAnsi="Sylfaen" w:cs="Calibri"/>
                <w:b/>
                <w:bCs/>
                <w:color w:val="000000"/>
                <w:sz w:val="20"/>
                <w:szCs w:val="20"/>
              </w:rPr>
              <w:t xml:space="preserve"> - </w:t>
            </w:r>
            <w:proofErr w:type="spellStart"/>
            <w:r>
              <w:rPr>
                <w:rFonts w:ascii="Sylfaen" w:eastAsia="Times New Roman" w:hAnsi="Sylfaen" w:cs="Calibri"/>
                <w:b/>
                <w:bCs/>
                <w:color w:val="000000"/>
                <w:sz w:val="20"/>
                <w:szCs w:val="20"/>
              </w:rPr>
              <w:t>Lajanuri</w:t>
            </w:r>
            <w:proofErr w:type="spellEnd"/>
            <w:r>
              <w:rPr>
                <w:rFonts w:ascii="Sylfaen" w:eastAsia="Times New Roman" w:hAnsi="Sylfaen" w:cs="Calibri"/>
                <w:b/>
                <w:bCs/>
                <w:color w:val="000000"/>
                <w:sz w:val="20"/>
                <w:szCs w:val="20"/>
              </w:rPr>
              <w:t xml:space="preserve">” (EBRD, </w:t>
            </w:r>
            <w:proofErr w:type="spellStart"/>
            <w:r>
              <w:rPr>
                <w:rFonts w:ascii="Sylfaen" w:eastAsia="Times New Roman" w:hAnsi="Sylfaen" w:cs="Calibri"/>
                <w:b/>
                <w:bCs/>
                <w:color w:val="000000"/>
                <w:sz w:val="20"/>
                <w:szCs w:val="20"/>
              </w:rPr>
              <w:t>KfW</w:t>
            </w:r>
            <w:proofErr w:type="spellEnd"/>
            <w:r>
              <w:rPr>
                <w:rFonts w:ascii="Sylfaen" w:eastAsia="Times New Roman" w:hAnsi="Sylfaen" w:cs="Calibri"/>
                <w:b/>
                <w:bCs/>
                <w:color w:val="000000"/>
                <w:sz w:val="20"/>
                <w:szCs w:val="20"/>
              </w:rPr>
              <w:t>)</w:t>
            </w:r>
          </w:p>
        </w:tc>
        <w:tc>
          <w:tcPr>
            <w:tcW w:w="781" w:type="pct"/>
            <w:shd w:val="clear" w:color="auto" w:fill="auto"/>
            <w:vAlign w:val="center"/>
            <w:hideMark/>
          </w:tcPr>
          <w:p w14:paraId="0CF45CE5"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5,000.0</w:t>
            </w:r>
          </w:p>
        </w:tc>
        <w:tc>
          <w:tcPr>
            <w:tcW w:w="770" w:type="pct"/>
            <w:shd w:val="clear" w:color="auto" w:fill="auto"/>
            <w:vAlign w:val="center"/>
            <w:hideMark/>
          </w:tcPr>
          <w:p w14:paraId="159C6C6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5,000.0</w:t>
            </w:r>
          </w:p>
        </w:tc>
        <w:tc>
          <w:tcPr>
            <w:tcW w:w="588" w:type="pct"/>
            <w:shd w:val="clear" w:color="auto" w:fill="auto"/>
            <w:vAlign w:val="center"/>
            <w:hideMark/>
          </w:tcPr>
          <w:p w14:paraId="2CF7492A"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11,188.2</w:t>
            </w:r>
          </w:p>
        </w:tc>
        <w:tc>
          <w:tcPr>
            <w:tcW w:w="599" w:type="pct"/>
            <w:shd w:val="clear" w:color="auto" w:fill="auto"/>
            <w:vAlign w:val="center"/>
            <w:hideMark/>
          </w:tcPr>
          <w:p w14:paraId="25BEAE5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223.8%</w:t>
            </w:r>
          </w:p>
        </w:tc>
      </w:tr>
      <w:tr w:rsidR="00DC6144" w:rsidRPr="00DC6144" w14:paraId="20D900B3" w14:textId="77777777" w:rsidTr="007518EB">
        <w:trPr>
          <w:trHeight w:val="288"/>
        </w:trPr>
        <w:tc>
          <w:tcPr>
            <w:tcW w:w="337" w:type="pct"/>
            <w:shd w:val="clear" w:color="auto" w:fill="auto"/>
            <w:vAlign w:val="center"/>
            <w:hideMark/>
          </w:tcPr>
          <w:p w14:paraId="2F712346"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2262F1A6"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48DD302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500.0</w:t>
            </w:r>
          </w:p>
        </w:tc>
        <w:tc>
          <w:tcPr>
            <w:tcW w:w="770" w:type="pct"/>
            <w:shd w:val="clear" w:color="auto" w:fill="auto"/>
            <w:vAlign w:val="center"/>
            <w:hideMark/>
          </w:tcPr>
          <w:p w14:paraId="688CAFD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500.0</w:t>
            </w:r>
          </w:p>
        </w:tc>
        <w:tc>
          <w:tcPr>
            <w:tcW w:w="588" w:type="pct"/>
            <w:shd w:val="clear" w:color="auto" w:fill="auto"/>
            <w:vAlign w:val="center"/>
            <w:hideMark/>
          </w:tcPr>
          <w:p w14:paraId="7841BD7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500.0</w:t>
            </w:r>
          </w:p>
        </w:tc>
        <w:tc>
          <w:tcPr>
            <w:tcW w:w="599" w:type="pct"/>
            <w:shd w:val="clear" w:color="auto" w:fill="auto"/>
            <w:vAlign w:val="center"/>
            <w:hideMark/>
          </w:tcPr>
          <w:p w14:paraId="0D0F591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425FF338" w14:textId="77777777" w:rsidTr="007518EB">
        <w:trPr>
          <w:trHeight w:val="288"/>
        </w:trPr>
        <w:tc>
          <w:tcPr>
            <w:tcW w:w="337" w:type="pct"/>
            <w:shd w:val="clear" w:color="auto" w:fill="auto"/>
            <w:vAlign w:val="center"/>
            <w:hideMark/>
          </w:tcPr>
          <w:p w14:paraId="3FFCA1DA"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9DA0554"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1C0B5F4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500.0</w:t>
            </w:r>
          </w:p>
        </w:tc>
        <w:tc>
          <w:tcPr>
            <w:tcW w:w="770" w:type="pct"/>
            <w:shd w:val="clear" w:color="auto" w:fill="auto"/>
            <w:vAlign w:val="center"/>
            <w:hideMark/>
          </w:tcPr>
          <w:p w14:paraId="7B51FE2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500.0</w:t>
            </w:r>
          </w:p>
        </w:tc>
        <w:tc>
          <w:tcPr>
            <w:tcW w:w="588" w:type="pct"/>
            <w:shd w:val="clear" w:color="auto" w:fill="auto"/>
            <w:vAlign w:val="center"/>
            <w:hideMark/>
          </w:tcPr>
          <w:p w14:paraId="138F16B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500.0</w:t>
            </w:r>
          </w:p>
        </w:tc>
        <w:tc>
          <w:tcPr>
            <w:tcW w:w="599" w:type="pct"/>
            <w:shd w:val="clear" w:color="auto" w:fill="auto"/>
            <w:vAlign w:val="center"/>
            <w:hideMark/>
          </w:tcPr>
          <w:p w14:paraId="73669B4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22E60324" w14:textId="77777777" w:rsidTr="007518EB">
        <w:trPr>
          <w:trHeight w:val="288"/>
        </w:trPr>
        <w:tc>
          <w:tcPr>
            <w:tcW w:w="337" w:type="pct"/>
            <w:shd w:val="clear" w:color="auto" w:fill="auto"/>
            <w:vAlign w:val="center"/>
            <w:hideMark/>
          </w:tcPr>
          <w:p w14:paraId="76029211"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5BAA9780"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Growth of financial assets</w:t>
            </w:r>
          </w:p>
        </w:tc>
        <w:tc>
          <w:tcPr>
            <w:tcW w:w="781" w:type="pct"/>
            <w:shd w:val="clear" w:color="auto" w:fill="auto"/>
            <w:vAlign w:val="center"/>
            <w:hideMark/>
          </w:tcPr>
          <w:p w14:paraId="3A82F71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4,500.0</w:t>
            </w:r>
          </w:p>
        </w:tc>
        <w:tc>
          <w:tcPr>
            <w:tcW w:w="770" w:type="pct"/>
            <w:shd w:val="clear" w:color="auto" w:fill="auto"/>
            <w:vAlign w:val="center"/>
            <w:hideMark/>
          </w:tcPr>
          <w:p w14:paraId="4D4F302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4,500.0</w:t>
            </w:r>
          </w:p>
        </w:tc>
        <w:tc>
          <w:tcPr>
            <w:tcW w:w="588" w:type="pct"/>
            <w:shd w:val="clear" w:color="auto" w:fill="auto"/>
            <w:vAlign w:val="center"/>
            <w:hideMark/>
          </w:tcPr>
          <w:p w14:paraId="71F67A5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10,688.2</w:t>
            </w:r>
          </w:p>
        </w:tc>
        <w:tc>
          <w:tcPr>
            <w:tcW w:w="599" w:type="pct"/>
            <w:shd w:val="clear" w:color="auto" w:fill="auto"/>
            <w:vAlign w:val="center"/>
            <w:hideMark/>
          </w:tcPr>
          <w:p w14:paraId="17BF59D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237.5%</w:t>
            </w:r>
          </w:p>
        </w:tc>
      </w:tr>
      <w:tr w:rsidR="00DC6144" w:rsidRPr="00DC6144" w14:paraId="04AC670F" w14:textId="77777777" w:rsidTr="007518EB">
        <w:trPr>
          <w:trHeight w:val="288"/>
        </w:trPr>
        <w:tc>
          <w:tcPr>
            <w:tcW w:w="337" w:type="pct"/>
            <w:shd w:val="clear" w:color="auto" w:fill="auto"/>
            <w:vAlign w:val="center"/>
            <w:hideMark/>
          </w:tcPr>
          <w:p w14:paraId="6D134FD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24 14 03 03</w:t>
            </w:r>
          </w:p>
        </w:tc>
        <w:tc>
          <w:tcPr>
            <w:tcW w:w="1926" w:type="pct"/>
            <w:shd w:val="clear" w:color="auto" w:fill="auto"/>
            <w:vAlign w:val="center"/>
            <w:hideMark/>
          </w:tcPr>
          <w:p w14:paraId="18EB1485" w14:textId="77777777" w:rsidR="00DC6144" w:rsidRPr="00DC6144" w:rsidRDefault="002321C6"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500 kV power plant “</w:t>
            </w:r>
            <w:proofErr w:type="spellStart"/>
            <w:r>
              <w:rPr>
                <w:rFonts w:ascii="Sylfaen" w:eastAsia="Times New Roman" w:hAnsi="Sylfaen" w:cs="Calibri"/>
                <w:b/>
                <w:bCs/>
                <w:color w:val="000000"/>
                <w:sz w:val="20"/>
                <w:szCs w:val="20"/>
              </w:rPr>
              <w:t>Jvari-Tskaltubo</w:t>
            </w:r>
            <w:proofErr w:type="spellEnd"/>
            <w:r>
              <w:rPr>
                <w:rFonts w:ascii="Sylfaen" w:eastAsia="Times New Roman" w:hAnsi="Sylfaen" w:cs="Calibri"/>
                <w:b/>
                <w:bCs/>
                <w:color w:val="000000"/>
                <w:sz w:val="20"/>
                <w:szCs w:val="20"/>
              </w:rPr>
              <w:t>” (WB)</w:t>
            </w:r>
          </w:p>
        </w:tc>
        <w:tc>
          <w:tcPr>
            <w:tcW w:w="781" w:type="pct"/>
            <w:shd w:val="clear" w:color="auto" w:fill="auto"/>
            <w:vAlign w:val="center"/>
            <w:hideMark/>
          </w:tcPr>
          <w:p w14:paraId="0D7F0052"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20,500.0</w:t>
            </w:r>
          </w:p>
        </w:tc>
        <w:tc>
          <w:tcPr>
            <w:tcW w:w="770" w:type="pct"/>
            <w:shd w:val="clear" w:color="auto" w:fill="auto"/>
            <w:vAlign w:val="center"/>
            <w:hideMark/>
          </w:tcPr>
          <w:p w14:paraId="5C3C00A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20,500.0</w:t>
            </w:r>
          </w:p>
        </w:tc>
        <w:tc>
          <w:tcPr>
            <w:tcW w:w="588" w:type="pct"/>
            <w:shd w:val="clear" w:color="auto" w:fill="auto"/>
            <w:vAlign w:val="center"/>
            <w:hideMark/>
          </w:tcPr>
          <w:p w14:paraId="04F1458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44,089.4</w:t>
            </w:r>
          </w:p>
        </w:tc>
        <w:tc>
          <w:tcPr>
            <w:tcW w:w="599" w:type="pct"/>
            <w:shd w:val="clear" w:color="auto" w:fill="auto"/>
            <w:vAlign w:val="center"/>
            <w:hideMark/>
          </w:tcPr>
          <w:p w14:paraId="3706385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215.1%</w:t>
            </w:r>
          </w:p>
        </w:tc>
      </w:tr>
      <w:tr w:rsidR="00DC6144" w:rsidRPr="00DC6144" w14:paraId="09A4FD6A" w14:textId="77777777" w:rsidTr="007518EB">
        <w:trPr>
          <w:trHeight w:val="288"/>
        </w:trPr>
        <w:tc>
          <w:tcPr>
            <w:tcW w:w="337" w:type="pct"/>
            <w:shd w:val="clear" w:color="auto" w:fill="auto"/>
            <w:vAlign w:val="center"/>
            <w:hideMark/>
          </w:tcPr>
          <w:p w14:paraId="64FA4AD1"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71151FBF"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526FCAD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500.0</w:t>
            </w:r>
          </w:p>
        </w:tc>
        <w:tc>
          <w:tcPr>
            <w:tcW w:w="770" w:type="pct"/>
            <w:shd w:val="clear" w:color="auto" w:fill="auto"/>
            <w:vAlign w:val="center"/>
            <w:hideMark/>
          </w:tcPr>
          <w:p w14:paraId="25C555A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500.0</w:t>
            </w:r>
          </w:p>
        </w:tc>
        <w:tc>
          <w:tcPr>
            <w:tcW w:w="588" w:type="pct"/>
            <w:shd w:val="clear" w:color="auto" w:fill="auto"/>
            <w:vAlign w:val="center"/>
            <w:hideMark/>
          </w:tcPr>
          <w:p w14:paraId="1E7490D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500.0</w:t>
            </w:r>
          </w:p>
        </w:tc>
        <w:tc>
          <w:tcPr>
            <w:tcW w:w="599" w:type="pct"/>
            <w:shd w:val="clear" w:color="auto" w:fill="auto"/>
            <w:vAlign w:val="center"/>
            <w:hideMark/>
          </w:tcPr>
          <w:p w14:paraId="78E5240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405618C3" w14:textId="77777777" w:rsidTr="007518EB">
        <w:trPr>
          <w:trHeight w:val="288"/>
        </w:trPr>
        <w:tc>
          <w:tcPr>
            <w:tcW w:w="337" w:type="pct"/>
            <w:shd w:val="clear" w:color="auto" w:fill="auto"/>
            <w:vAlign w:val="center"/>
            <w:hideMark/>
          </w:tcPr>
          <w:p w14:paraId="199A7432"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5686DD7"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224ABC7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500.0</w:t>
            </w:r>
          </w:p>
        </w:tc>
        <w:tc>
          <w:tcPr>
            <w:tcW w:w="770" w:type="pct"/>
            <w:shd w:val="clear" w:color="auto" w:fill="auto"/>
            <w:vAlign w:val="center"/>
            <w:hideMark/>
          </w:tcPr>
          <w:p w14:paraId="282D795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500.0</w:t>
            </w:r>
          </w:p>
        </w:tc>
        <w:tc>
          <w:tcPr>
            <w:tcW w:w="588" w:type="pct"/>
            <w:shd w:val="clear" w:color="auto" w:fill="auto"/>
            <w:vAlign w:val="center"/>
            <w:hideMark/>
          </w:tcPr>
          <w:p w14:paraId="7394394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500.0</w:t>
            </w:r>
          </w:p>
        </w:tc>
        <w:tc>
          <w:tcPr>
            <w:tcW w:w="599" w:type="pct"/>
            <w:shd w:val="clear" w:color="auto" w:fill="auto"/>
            <w:vAlign w:val="center"/>
            <w:hideMark/>
          </w:tcPr>
          <w:p w14:paraId="1866F1C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15308C6B" w14:textId="77777777" w:rsidTr="007518EB">
        <w:trPr>
          <w:trHeight w:val="288"/>
        </w:trPr>
        <w:tc>
          <w:tcPr>
            <w:tcW w:w="337" w:type="pct"/>
            <w:shd w:val="clear" w:color="auto" w:fill="auto"/>
            <w:vAlign w:val="center"/>
            <w:hideMark/>
          </w:tcPr>
          <w:p w14:paraId="4200D6E4"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3540D1CE"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Growth of financial assets</w:t>
            </w:r>
          </w:p>
        </w:tc>
        <w:tc>
          <w:tcPr>
            <w:tcW w:w="781" w:type="pct"/>
            <w:shd w:val="clear" w:color="auto" w:fill="auto"/>
            <w:vAlign w:val="center"/>
            <w:hideMark/>
          </w:tcPr>
          <w:p w14:paraId="12BD91A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20,000.0</w:t>
            </w:r>
          </w:p>
        </w:tc>
        <w:tc>
          <w:tcPr>
            <w:tcW w:w="770" w:type="pct"/>
            <w:shd w:val="clear" w:color="auto" w:fill="auto"/>
            <w:vAlign w:val="center"/>
            <w:hideMark/>
          </w:tcPr>
          <w:p w14:paraId="0D8A320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20,000.0</w:t>
            </w:r>
          </w:p>
        </w:tc>
        <w:tc>
          <w:tcPr>
            <w:tcW w:w="588" w:type="pct"/>
            <w:shd w:val="clear" w:color="auto" w:fill="auto"/>
            <w:vAlign w:val="center"/>
            <w:hideMark/>
          </w:tcPr>
          <w:p w14:paraId="09AEE9E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43,589.4</w:t>
            </w:r>
          </w:p>
        </w:tc>
        <w:tc>
          <w:tcPr>
            <w:tcW w:w="599" w:type="pct"/>
            <w:shd w:val="clear" w:color="auto" w:fill="auto"/>
            <w:vAlign w:val="center"/>
            <w:hideMark/>
          </w:tcPr>
          <w:p w14:paraId="164FF9D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217.9%</w:t>
            </w:r>
          </w:p>
        </w:tc>
      </w:tr>
      <w:tr w:rsidR="00DC6144" w:rsidRPr="00DC6144" w14:paraId="278C6AF8" w14:textId="77777777" w:rsidTr="007518EB">
        <w:trPr>
          <w:trHeight w:val="288"/>
        </w:trPr>
        <w:tc>
          <w:tcPr>
            <w:tcW w:w="337" w:type="pct"/>
            <w:shd w:val="clear" w:color="auto" w:fill="auto"/>
            <w:vAlign w:val="center"/>
            <w:hideMark/>
          </w:tcPr>
          <w:p w14:paraId="02879A2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24 14 03 04</w:t>
            </w:r>
          </w:p>
        </w:tc>
        <w:tc>
          <w:tcPr>
            <w:tcW w:w="1926" w:type="pct"/>
            <w:shd w:val="clear" w:color="auto" w:fill="auto"/>
            <w:vAlign w:val="center"/>
            <w:hideMark/>
          </w:tcPr>
          <w:p w14:paraId="27315CE7" w14:textId="77777777" w:rsidR="00DC6144" w:rsidRPr="00DC6144" w:rsidRDefault="002321C6"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 xml:space="preserve">Strengthening the infrastructure of </w:t>
            </w:r>
            <w:proofErr w:type="spellStart"/>
            <w:r>
              <w:rPr>
                <w:rFonts w:ascii="Sylfaen" w:eastAsia="Times New Roman" w:hAnsi="Sylfaen" w:cs="Calibri"/>
                <w:b/>
                <w:bCs/>
                <w:color w:val="000000"/>
                <w:sz w:val="20"/>
                <w:szCs w:val="20"/>
              </w:rPr>
              <w:t>Guria</w:t>
            </w:r>
            <w:proofErr w:type="spellEnd"/>
            <w:r>
              <w:rPr>
                <w:rFonts w:ascii="Sylfaen" w:eastAsia="Times New Roman" w:hAnsi="Sylfaen" w:cs="Calibri"/>
                <w:b/>
                <w:bCs/>
                <w:color w:val="000000"/>
                <w:sz w:val="20"/>
                <w:szCs w:val="20"/>
              </w:rPr>
              <w:t xml:space="preserve"> power transmission lines (</w:t>
            </w:r>
            <w:proofErr w:type="spellStart"/>
            <w:r>
              <w:rPr>
                <w:rFonts w:ascii="Sylfaen" w:eastAsia="Times New Roman" w:hAnsi="Sylfaen" w:cs="Calibri"/>
                <w:b/>
                <w:bCs/>
                <w:color w:val="000000"/>
                <w:sz w:val="20"/>
                <w:szCs w:val="20"/>
              </w:rPr>
              <w:t>KfW</w:t>
            </w:r>
            <w:proofErr w:type="spellEnd"/>
            <w:r>
              <w:rPr>
                <w:rFonts w:ascii="Sylfaen" w:eastAsia="Times New Roman" w:hAnsi="Sylfaen" w:cs="Calibri"/>
                <w:b/>
                <w:bCs/>
                <w:color w:val="000000"/>
                <w:sz w:val="20"/>
                <w:szCs w:val="20"/>
              </w:rPr>
              <w:t>)</w:t>
            </w:r>
          </w:p>
        </w:tc>
        <w:tc>
          <w:tcPr>
            <w:tcW w:w="781" w:type="pct"/>
            <w:shd w:val="clear" w:color="auto" w:fill="auto"/>
            <w:vAlign w:val="center"/>
            <w:hideMark/>
          </w:tcPr>
          <w:p w14:paraId="2BC5CD22"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13,000.0</w:t>
            </w:r>
          </w:p>
        </w:tc>
        <w:tc>
          <w:tcPr>
            <w:tcW w:w="770" w:type="pct"/>
            <w:shd w:val="clear" w:color="auto" w:fill="auto"/>
            <w:vAlign w:val="center"/>
            <w:hideMark/>
          </w:tcPr>
          <w:p w14:paraId="5E5B5935"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13,000.0</w:t>
            </w:r>
          </w:p>
        </w:tc>
        <w:tc>
          <w:tcPr>
            <w:tcW w:w="588" w:type="pct"/>
            <w:shd w:val="clear" w:color="auto" w:fill="auto"/>
            <w:vAlign w:val="center"/>
            <w:hideMark/>
          </w:tcPr>
          <w:p w14:paraId="717A2782"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9,234.7</w:t>
            </w:r>
          </w:p>
        </w:tc>
        <w:tc>
          <w:tcPr>
            <w:tcW w:w="599" w:type="pct"/>
            <w:shd w:val="clear" w:color="auto" w:fill="auto"/>
            <w:vAlign w:val="center"/>
            <w:hideMark/>
          </w:tcPr>
          <w:p w14:paraId="764A9D9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71.0%</w:t>
            </w:r>
          </w:p>
        </w:tc>
      </w:tr>
      <w:tr w:rsidR="00DC6144" w:rsidRPr="00DC6144" w14:paraId="65879451" w14:textId="77777777" w:rsidTr="007518EB">
        <w:trPr>
          <w:trHeight w:val="288"/>
        </w:trPr>
        <w:tc>
          <w:tcPr>
            <w:tcW w:w="337" w:type="pct"/>
            <w:shd w:val="clear" w:color="auto" w:fill="auto"/>
            <w:vAlign w:val="center"/>
            <w:hideMark/>
          </w:tcPr>
          <w:p w14:paraId="50F08016"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356EBD96"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746BE50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6,500.0</w:t>
            </w:r>
          </w:p>
        </w:tc>
        <w:tc>
          <w:tcPr>
            <w:tcW w:w="770" w:type="pct"/>
            <w:shd w:val="clear" w:color="auto" w:fill="auto"/>
            <w:vAlign w:val="center"/>
            <w:hideMark/>
          </w:tcPr>
          <w:p w14:paraId="6A3F217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6,500.0</w:t>
            </w:r>
          </w:p>
        </w:tc>
        <w:tc>
          <w:tcPr>
            <w:tcW w:w="588" w:type="pct"/>
            <w:shd w:val="clear" w:color="auto" w:fill="auto"/>
            <w:vAlign w:val="center"/>
            <w:hideMark/>
          </w:tcPr>
          <w:p w14:paraId="12F3313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6,500.0</w:t>
            </w:r>
          </w:p>
        </w:tc>
        <w:tc>
          <w:tcPr>
            <w:tcW w:w="599" w:type="pct"/>
            <w:shd w:val="clear" w:color="auto" w:fill="auto"/>
            <w:vAlign w:val="center"/>
            <w:hideMark/>
          </w:tcPr>
          <w:p w14:paraId="16B2D44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59741DCA" w14:textId="77777777" w:rsidTr="007518EB">
        <w:trPr>
          <w:trHeight w:val="288"/>
        </w:trPr>
        <w:tc>
          <w:tcPr>
            <w:tcW w:w="337" w:type="pct"/>
            <w:shd w:val="clear" w:color="auto" w:fill="auto"/>
            <w:vAlign w:val="center"/>
            <w:hideMark/>
          </w:tcPr>
          <w:p w14:paraId="1D51DB6B"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85B523D"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126EDB1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6,500.0</w:t>
            </w:r>
          </w:p>
        </w:tc>
        <w:tc>
          <w:tcPr>
            <w:tcW w:w="770" w:type="pct"/>
            <w:shd w:val="clear" w:color="auto" w:fill="auto"/>
            <w:vAlign w:val="center"/>
            <w:hideMark/>
          </w:tcPr>
          <w:p w14:paraId="41D878B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6,500.0</w:t>
            </w:r>
          </w:p>
        </w:tc>
        <w:tc>
          <w:tcPr>
            <w:tcW w:w="588" w:type="pct"/>
            <w:shd w:val="clear" w:color="auto" w:fill="auto"/>
            <w:vAlign w:val="center"/>
            <w:hideMark/>
          </w:tcPr>
          <w:p w14:paraId="289B0EF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6,500.0</w:t>
            </w:r>
          </w:p>
        </w:tc>
        <w:tc>
          <w:tcPr>
            <w:tcW w:w="599" w:type="pct"/>
            <w:shd w:val="clear" w:color="auto" w:fill="auto"/>
            <w:vAlign w:val="center"/>
            <w:hideMark/>
          </w:tcPr>
          <w:p w14:paraId="5F9B074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09D5CB76" w14:textId="77777777" w:rsidTr="007518EB">
        <w:trPr>
          <w:trHeight w:val="288"/>
        </w:trPr>
        <w:tc>
          <w:tcPr>
            <w:tcW w:w="337" w:type="pct"/>
            <w:shd w:val="clear" w:color="auto" w:fill="auto"/>
            <w:vAlign w:val="center"/>
            <w:hideMark/>
          </w:tcPr>
          <w:p w14:paraId="56A7C225"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7CCFF7A1"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Growth of financial assets</w:t>
            </w:r>
          </w:p>
        </w:tc>
        <w:tc>
          <w:tcPr>
            <w:tcW w:w="781" w:type="pct"/>
            <w:shd w:val="clear" w:color="auto" w:fill="auto"/>
            <w:vAlign w:val="center"/>
            <w:hideMark/>
          </w:tcPr>
          <w:p w14:paraId="515BD4C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6,500.0</w:t>
            </w:r>
          </w:p>
        </w:tc>
        <w:tc>
          <w:tcPr>
            <w:tcW w:w="770" w:type="pct"/>
            <w:shd w:val="clear" w:color="auto" w:fill="auto"/>
            <w:vAlign w:val="center"/>
            <w:hideMark/>
          </w:tcPr>
          <w:p w14:paraId="4AFF72F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6,500.0</w:t>
            </w:r>
          </w:p>
        </w:tc>
        <w:tc>
          <w:tcPr>
            <w:tcW w:w="588" w:type="pct"/>
            <w:shd w:val="clear" w:color="auto" w:fill="auto"/>
            <w:vAlign w:val="center"/>
            <w:hideMark/>
          </w:tcPr>
          <w:p w14:paraId="44E989C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2,734.7</w:t>
            </w:r>
          </w:p>
        </w:tc>
        <w:tc>
          <w:tcPr>
            <w:tcW w:w="599" w:type="pct"/>
            <w:shd w:val="clear" w:color="auto" w:fill="auto"/>
            <w:vAlign w:val="center"/>
            <w:hideMark/>
          </w:tcPr>
          <w:p w14:paraId="4E57654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42.1%</w:t>
            </w:r>
          </w:p>
        </w:tc>
      </w:tr>
      <w:tr w:rsidR="00DC6144" w:rsidRPr="00DC6144" w14:paraId="674616F3" w14:textId="77777777" w:rsidTr="007518EB">
        <w:trPr>
          <w:trHeight w:val="288"/>
        </w:trPr>
        <w:tc>
          <w:tcPr>
            <w:tcW w:w="337" w:type="pct"/>
            <w:shd w:val="clear" w:color="auto" w:fill="auto"/>
            <w:vAlign w:val="center"/>
            <w:hideMark/>
          </w:tcPr>
          <w:p w14:paraId="69EB1FD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24 14 03 05</w:t>
            </w:r>
          </w:p>
        </w:tc>
        <w:tc>
          <w:tcPr>
            <w:tcW w:w="1926" w:type="pct"/>
            <w:shd w:val="clear" w:color="auto" w:fill="auto"/>
            <w:vAlign w:val="center"/>
            <w:hideMark/>
          </w:tcPr>
          <w:p w14:paraId="7C318139" w14:textId="77777777" w:rsidR="00DC6144" w:rsidRPr="00DC6144" w:rsidRDefault="002321C6"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Strengthening the infrastructure of Kakheti (</w:t>
            </w:r>
            <w:proofErr w:type="spellStart"/>
            <w:r>
              <w:rPr>
                <w:rFonts w:ascii="Sylfaen" w:eastAsia="Times New Roman" w:hAnsi="Sylfaen" w:cs="Calibri"/>
                <w:b/>
                <w:bCs/>
                <w:color w:val="000000"/>
                <w:sz w:val="20"/>
                <w:szCs w:val="20"/>
              </w:rPr>
              <w:t>KfW</w:t>
            </w:r>
            <w:proofErr w:type="spellEnd"/>
            <w:r>
              <w:rPr>
                <w:rFonts w:ascii="Sylfaen" w:eastAsia="Times New Roman" w:hAnsi="Sylfaen" w:cs="Calibri"/>
                <w:b/>
                <w:bCs/>
                <w:color w:val="000000"/>
                <w:sz w:val="20"/>
                <w:szCs w:val="20"/>
              </w:rPr>
              <w:t>)</w:t>
            </w:r>
          </w:p>
        </w:tc>
        <w:tc>
          <w:tcPr>
            <w:tcW w:w="781" w:type="pct"/>
            <w:shd w:val="clear" w:color="auto" w:fill="auto"/>
            <w:vAlign w:val="center"/>
            <w:hideMark/>
          </w:tcPr>
          <w:p w14:paraId="12376D2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10,500.0</w:t>
            </w:r>
          </w:p>
        </w:tc>
        <w:tc>
          <w:tcPr>
            <w:tcW w:w="770" w:type="pct"/>
            <w:shd w:val="clear" w:color="auto" w:fill="auto"/>
            <w:vAlign w:val="center"/>
            <w:hideMark/>
          </w:tcPr>
          <w:p w14:paraId="73635E5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10,500.0</w:t>
            </w:r>
          </w:p>
        </w:tc>
        <w:tc>
          <w:tcPr>
            <w:tcW w:w="588" w:type="pct"/>
            <w:shd w:val="clear" w:color="auto" w:fill="auto"/>
            <w:vAlign w:val="center"/>
            <w:hideMark/>
          </w:tcPr>
          <w:p w14:paraId="4626FC0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1,503.0</w:t>
            </w:r>
          </w:p>
        </w:tc>
        <w:tc>
          <w:tcPr>
            <w:tcW w:w="599" w:type="pct"/>
            <w:shd w:val="clear" w:color="auto" w:fill="auto"/>
            <w:vAlign w:val="center"/>
            <w:hideMark/>
          </w:tcPr>
          <w:p w14:paraId="609FA33C"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14.3%</w:t>
            </w:r>
          </w:p>
        </w:tc>
      </w:tr>
      <w:tr w:rsidR="00DC6144" w:rsidRPr="00DC6144" w14:paraId="6982881C" w14:textId="77777777" w:rsidTr="007518EB">
        <w:trPr>
          <w:trHeight w:val="288"/>
        </w:trPr>
        <w:tc>
          <w:tcPr>
            <w:tcW w:w="337" w:type="pct"/>
            <w:shd w:val="clear" w:color="auto" w:fill="auto"/>
            <w:vAlign w:val="center"/>
            <w:hideMark/>
          </w:tcPr>
          <w:p w14:paraId="06EB6689"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0FC94BB9"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386AA34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500.0</w:t>
            </w:r>
          </w:p>
        </w:tc>
        <w:tc>
          <w:tcPr>
            <w:tcW w:w="770" w:type="pct"/>
            <w:shd w:val="clear" w:color="auto" w:fill="auto"/>
            <w:vAlign w:val="center"/>
            <w:hideMark/>
          </w:tcPr>
          <w:p w14:paraId="6E0738B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500.0</w:t>
            </w:r>
          </w:p>
        </w:tc>
        <w:tc>
          <w:tcPr>
            <w:tcW w:w="588" w:type="pct"/>
            <w:shd w:val="clear" w:color="auto" w:fill="auto"/>
            <w:vAlign w:val="center"/>
            <w:hideMark/>
          </w:tcPr>
          <w:p w14:paraId="2618388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1,316.4</w:t>
            </w:r>
          </w:p>
        </w:tc>
        <w:tc>
          <w:tcPr>
            <w:tcW w:w="599" w:type="pct"/>
            <w:shd w:val="clear" w:color="auto" w:fill="auto"/>
            <w:vAlign w:val="center"/>
            <w:hideMark/>
          </w:tcPr>
          <w:p w14:paraId="0A3D376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263.3%</w:t>
            </w:r>
          </w:p>
        </w:tc>
      </w:tr>
      <w:tr w:rsidR="00DC6144" w:rsidRPr="00DC6144" w14:paraId="7804030E" w14:textId="77777777" w:rsidTr="007518EB">
        <w:trPr>
          <w:trHeight w:val="288"/>
        </w:trPr>
        <w:tc>
          <w:tcPr>
            <w:tcW w:w="337" w:type="pct"/>
            <w:shd w:val="clear" w:color="auto" w:fill="auto"/>
            <w:vAlign w:val="center"/>
            <w:hideMark/>
          </w:tcPr>
          <w:p w14:paraId="4FAC8E63"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9DF3B3E"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73F073B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500.0</w:t>
            </w:r>
          </w:p>
        </w:tc>
        <w:tc>
          <w:tcPr>
            <w:tcW w:w="770" w:type="pct"/>
            <w:shd w:val="clear" w:color="auto" w:fill="auto"/>
            <w:vAlign w:val="center"/>
            <w:hideMark/>
          </w:tcPr>
          <w:p w14:paraId="6A951F0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500.0</w:t>
            </w:r>
          </w:p>
        </w:tc>
        <w:tc>
          <w:tcPr>
            <w:tcW w:w="588" w:type="pct"/>
            <w:shd w:val="clear" w:color="auto" w:fill="auto"/>
            <w:vAlign w:val="center"/>
            <w:hideMark/>
          </w:tcPr>
          <w:p w14:paraId="75D45C0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1,316.4</w:t>
            </w:r>
          </w:p>
        </w:tc>
        <w:tc>
          <w:tcPr>
            <w:tcW w:w="599" w:type="pct"/>
            <w:shd w:val="clear" w:color="auto" w:fill="auto"/>
            <w:vAlign w:val="center"/>
            <w:hideMark/>
          </w:tcPr>
          <w:p w14:paraId="6EDB8ED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263.3%</w:t>
            </w:r>
          </w:p>
        </w:tc>
      </w:tr>
      <w:tr w:rsidR="00DC6144" w:rsidRPr="00DC6144" w14:paraId="5C0107D0" w14:textId="77777777" w:rsidTr="007518EB">
        <w:trPr>
          <w:trHeight w:val="288"/>
        </w:trPr>
        <w:tc>
          <w:tcPr>
            <w:tcW w:w="337" w:type="pct"/>
            <w:shd w:val="clear" w:color="auto" w:fill="auto"/>
            <w:vAlign w:val="center"/>
            <w:hideMark/>
          </w:tcPr>
          <w:p w14:paraId="4CF62366"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19B8EEE0"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Growth of financial assets</w:t>
            </w:r>
          </w:p>
        </w:tc>
        <w:tc>
          <w:tcPr>
            <w:tcW w:w="781" w:type="pct"/>
            <w:shd w:val="clear" w:color="auto" w:fill="auto"/>
            <w:vAlign w:val="center"/>
            <w:hideMark/>
          </w:tcPr>
          <w:p w14:paraId="66B0D3A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10,000.0</w:t>
            </w:r>
          </w:p>
        </w:tc>
        <w:tc>
          <w:tcPr>
            <w:tcW w:w="770" w:type="pct"/>
            <w:shd w:val="clear" w:color="auto" w:fill="auto"/>
            <w:vAlign w:val="center"/>
            <w:hideMark/>
          </w:tcPr>
          <w:p w14:paraId="28B4841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10,000.0</w:t>
            </w:r>
          </w:p>
        </w:tc>
        <w:tc>
          <w:tcPr>
            <w:tcW w:w="588" w:type="pct"/>
            <w:shd w:val="clear" w:color="auto" w:fill="auto"/>
            <w:vAlign w:val="center"/>
            <w:hideMark/>
          </w:tcPr>
          <w:p w14:paraId="303B1DD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186.6</w:t>
            </w:r>
          </w:p>
        </w:tc>
        <w:tc>
          <w:tcPr>
            <w:tcW w:w="599" w:type="pct"/>
            <w:shd w:val="clear" w:color="auto" w:fill="auto"/>
            <w:vAlign w:val="center"/>
            <w:hideMark/>
          </w:tcPr>
          <w:p w14:paraId="66F4E4F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1.9%</w:t>
            </w:r>
          </w:p>
        </w:tc>
      </w:tr>
      <w:tr w:rsidR="00DC6144" w:rsidRPr="00DC6144" w14:paraId="434826BF" w14:textId="77777777" w:rsidTr="007518EB">
        <w:trPr>
          <w:trHeight w:val="288"/>
        </w:trPr>
        <w:tc>
          <w:tcPr>
            <w:tcW w:w="337" w:type="pct"/>
            <w:shd w:val="clear" w:color="auto" w:fill="auto"/>
            <w:vAlign w:val="center"/>
            <w:hideMark/>
          </w:tcPr>
          <w:p w14:paraId="2E958ADC"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24 14 03 06</w:t>
            </w:r>
          </w:p>
        </w:tc>
        <w:tc>
          <w:tcPr>
            <w:tcW w:w="1926" w:type="pct"/>
            <w:shd w:val="clear" w:color="auto" w:fill="auto"/>
            <w:vAlign w:val="center"/>
            <w:hideMark/>
          </w:tcPr>
          <w:p w14:paraId="39FCDAA9" w14:textId="77777777" w:rsidR="00DC6144" w:rsidRPr="00DC6144" w:rsidRDefault="002321C6"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w:t>
            </w:r>
            <w:proofErr w:type="spellStart"/>
            <w:r>
              <w:rPr>
                <w:rFonts w:ascii="Sylfaen" w:eastAsia="Times New Roman" w:hAnsi="Sylfaen" w:cs="Calibri"/>
                <w:b/>
                <w:bCs/>
                <w:color w:val="000000"/>
                <w:sz w:val="20"/>
                <w:szCs w:val="20"/>
              </w:rPr>
              <w:t>Kheledula</w:t>
            </w:r>
            <w:proofErr w:type="spellEnd"/>
            <w:r>
              <w:rPr>
                <w:rFonts w:ascii="Sylfaen" w:eastAsia="Times New Roman" w:hAnsi="Sylfaen" w:cs="Calibri"/>
                <w:b/>
                <w:bCs/>
                <w:color w:val="000000"/>
                <w:sz w:val="20"/>
                <w:szCs w:val="20"/>
              </w:rPr>
              <w:t>-</w:t>
            </w:r>
            <w:proofErr w:type="spellStart"/>
            <w:r>
              <w:rPr>
                <w:rFonts w:ascii="Sylfaen" w:eastAsia="Times New Roman" w:hAnsi="Sylfaen" w:cs="Calibri"/>
                <w:b/>
                <w:bCs/>
                <w:color w:val="000000"/>
                <w:sz w:val="20"/>
                <w:szCs w:val="20"/>
              </w:rPr>
              <w:t>Lajanuri</w:t>
            </w:r>
            <w:proofErr w:type="spellEnd"/>
            <w:r>
              <w:rPr>
                <w:rFonts w:ascii="Sylfaen" w:eastAsia="Times New Roman" w:hAnsi="Sylfaen" w:cs="Calibri"/>
                <w:b/>
                <w:bCs/>
                <w:color w:val="000000"/>
                <w:sz w:val="20"/>
                <w:szCs w:val="20"/>
              </w:rPr>
              <w:t>-Oni“ (</w:t>
            </w:r>
            <w:proofErr w:type="spellStart"/>
            <w:r>
              <w:rPr>
                <w:rFonts w:ascii="Sylfaen" w:eastAsia="Times New Roman" w:hAnsi="Sylfaen" w:cs="Calibri"/>
                <w:b/>
                <w:bCs/>
                <w:color w:val="000000"/>
                <w:sz w:val="20"/>
                <w:szCs w:val="20"/>
              </w:rPr>
              <w:t>KfW</w:t>
            </w:r>
            <w:proofErr w:type="spellEnd"/>
            <w:r>
              <w:rPr>
                <w:rFonts w:ascii="Sylfaen" w:eastAsia="Times New Roman" w:hAnsi="Sylfaen" w:cs="Calibri"/>
                <w:b/>
                <w:bCs/>
                <w:color w:val="000000"/>
                <w:sz w:val="20"/>
                <w:szCs w:val="20"/>
              </w:rPr>
              <w:t>)</w:t>
            </w:r>
          </w:p>
        </w:tc>
        <w:tc>
          <w:tcPr>
            <w:tcW w:w="781" w:type="pct"/>
            <w:shd w:val="clear" w:color="auto" w:fill="auto"/>
            <w:vAlign w:val="center"/>
            <w:hideMark/>
          </w:tcPr>
          <w:p w14:paraId="345D5CD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10,000.0</w:t>
            </w:r>
          </w:p>
        </w:tc>
        <w:tc>
          <w:tcPr>
            <w:tcW w:w="770" w:type="pct"/>
            <w:shd w:val="clear" w:color="auto" w:fill="auto"/>
            <w:vAlign w:val="center"/>
            <w:hideMark/>
          </w:tcPr>
          <w:p w14:paraId="7CBF569B"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10,000.0</w:t>
            </w:r>
          </w:p>
        </w:tc>
        <w:tc>
          <w:tcPr>
            <w:tcW w:w="588" w:type="pct"/>
            <w:shd w:val="clear" w:color="auto" w:fill="auto"/>
            <w:vAlign w:val="center"/>
            <w:hideMark/>
          </w:tcPr>
          <w:p w14:paraId="536A627B"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6,890.1</w:t>
            </w:r>
          </w:p>
        </w:tc>
        <w:tc>
          <w:tcPr>
            <w:tcW w:w="599" w:type="pct"/>
            <w:shd w:val="clear" w:color="auto" w:fill="auto"/>
            <w:vAlign w:val="center"/>
            <w:hideMark/>
          </w:tcPr>
          <w:p w14:paraId="3350F15C"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68.9%</w:t>
            </w:r>
          </w:p>
        </w:tc>
      </w:tr>
      <w:tr w:rsidR="00DC6144" w:rsidRPr="00DC6144" w14:paraId="457A06AB" w14:textId="77777777" w:rsidTr="007518EB">
        <w:trPr>
          <w:trHeight w:val="288"/>
        </w:trPr>
        <w:tc>
          <w:tcPr>
            <w:tcW w:w="337" w:type="pct"/>
            <w:shd w:val="clear" w:color="auto" w:fill="auto"/>
            <w:vAlign w:val="center"/>
            <w:hideMark/>
          </w:tcPr>
          <w:p w14:paraId="42033C70"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1132605E"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54A7BB2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5,500.0</w:t>
            </w:r>
          </w:p>
        </w:tc>
        <w:tc>
          <w:tcPr>
            <w:tcW w:w="770" w:type="pct"/>
            <w:shd w:val="clear" w:color="auto" w:fill="auto"/>
            <w:vAlign w:val="center"/>
            <w:hideMark/>
          </w:tcPr>
          <w:p w14:paraId="41C3D28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5,500.0</w:t>
            </w:r>
          </w:p>
        </w:tc>
        <w:tc>
          <w:tcPr>
            <w:tcW w:w="588" w:type="pct"/>
            <w:shd w:val="clear" w:color="auto" w:fill="auto"/>
            <w:vAlign w:val="center"/>
            <w:hideMark/>
          </w:tcPr>
          <w:p w14:paraId="1070A5E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5,500.0</w:t>
            </w:r>
          </w:p>
        </w:tc>
        <w:tc>
          <w:tcPr>
            <w:tcW w:w="599" w:type="pct"/>
            <w:shd w:val="clear" w:color="auto" w:fill="auto"/>
            <w:vAlign w:val="center"/>
            <w:hideMark/>
          </w:tcPr>
          <w:p w14:paraId="4C99DB2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4D1AE316" w14:textId="77777777" w:rsidTr="007518EB">
        <w:trPr>
          <w:trHeight w:val="288"/>
        </w:trPr>
        <w:tc>
          <w:tcPr>
            <w:tcW w:w="337" w:type="pct"/>
            <w:shd w:val="clear" w:color="auto" w:fill="auto"/>
            <w:vAlign w:val="center"/>
            <w:hideMark/>
          </w:tcPr>
          <w:p w14:paraId="755EA63C"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B1C3D03"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155D879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5,500.0</w:t>
            </w:r>
          </w:p>
        </w:tc>
        <w:tc>
          <w:tcPr>
            <w:tcW w:w="770" w:type="pct"/>
            <w:shd w:val="clear" w:color="auto" w:fill="auto"/>
            <w:vAlign w:val="center"/>
            <w:hideMark/>
          </w:tcPr>
          <w:p w14:paraId="40285E9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5,500.0</w:t>
            </w:r>
          </w:p>
        </w:tc>
        <w:tc>
          <w:tcPr>
            <w:tcW w:w="588" w:type="pct"/>
            <w:shd w:val="clear" w:color="auto" w:fill="auto"/>
            <w:vAlign w:val="center"/>
            <w:hideMark/>
          </w:tcPr>
          <w:p w14:paraId="67C278E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5,500.0</w:t>
            </w:r>
          </w:p>
        </w:tc>
        <w:tc>
          <w:tcPr>
            <w:tcW w:w="599" w:type="pct"/>
            <w:shd w:val="clear" w:color="auto" w:fill="auto"/>
            <w:vAlign w:val="center"/>
            <w:hideMark/>
          </w:tcPr>
          <w:p w14:paraId="2AA6691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1E1CAB21" w14:textId="77777777" w:rsidTr="007518EB">
        <w:trPr>
          <w:trHeight w:val="288"/>
        </w:trPr>
        <w:tc>
          <w:tcPr>
            <w:tcW w:w="337" w:type="pct"/>
            <w:shd w:val="clear" w:color="auto" w:fill="auto"/>
            <w:vAlign w:val="center"/>
            <w:hideMark/>
          </w:tcPr>
          <w:p w14:paraId="1B869843"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158C10F1"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Growth of financial assets</w:t>
            </w:r>
          </w:p>
        </w:tc>
        <w:tc>
          <w:tcPr>
            <w:tcW w:w="781" w:type="pct"/>
            <w:shd w:val="clear" w:color="auto" w:fill="auto"/>
            <w:vAlign w:val="center"/>
            <w:hideMark/>
          </w:tcPr>
          <w:p w14:paraId="3972B5C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4,500.0</w:t>
            </w:r>
          </w:p>
        </w:tc>
        <w:tc>
          <w:tcPr>
            <w:tcW w:w="770" w:type="pct"/>
            <w:shd w:val="clear" w:color="auto" w:fill="auto"/>
            <w:vAlign w:val="center"/>
            <w:hideMark/>
          </w:tcPr>
          <w:p w14:paraId="00B4976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4,500.0</w:t>
            </w:r>
          </w:p>
        </w:tc>
        <w:tc>
          <w:tcPr>
            <w:tcW w:w="588" w:type="pct"/>
            <w:shd w:val="clear" w:color="auto" w:fill="auto"/>
            <w:vAlign w:val="center"/>
            <w:hideMark/>
          </w:tcPr>
          <w:p w14:paraId="2B20BA1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1,390.1</w:t>
            </w:r>
          </w:p>
        </w:tc>
        <w:tc>
          <w:tcPr>
            <w:tcW w:w="599" w:type="pct"/>
            <w:shd w:val="clear" w:color="auto" w:fill="auto"/>
            <w:vAlign w:val="center"/>
            <w:hideMark/>
          </w:tcPr>
          <w:p w14:paraId="218FA0E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30.9%</w:t>
            </w:r>
          </w:p>
        </w:tc>
      </w:tr>
      <w:tr w:rsidR="00DC6144" w:rsidRPr="00DC6144" w14:paraId="2026EF00" w14:textId="77777777" w:rsidTr="007518EB">
        <w:trPr>
          <w:trHeight w:val="288"/>
        </w:trPr>
        <w:tc>
          <w:tcPr>
            <w:tcW w:w="337" w:type="pct"/>
            <w:shd w:val="clear" w:color="auto" w:fill="auto"/>
            <w:vAlign w:val="center"/>
            <w:hideMark/>
          </w:tcPr>
          <w:p w14:paraId="4CDDCDB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24 15</w:t>
            </w:r>
          </w:p>
        </w:tc>
        <w:tc>
          <w:tcPr>
            <w:tcW w:w="1926" w:type="pct"/>
            <w:shd w:val="clear" w:color="auto" w:fill="auto"/>
            <w:vAlign w:val="center"/>
            <w:hideMark/>
          </w:tcPr>
          <w:p w14:paraId="7429DAED" w14:textId="77777777" w:rsidR="00DC6144" w:rsidRPr="00DC6144" w:rsidRDefault="002321C6"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Improving the supply of electricity and natural gas to the population</w:t>
            </w:r>
          </w:p>
        </w:tc>
        <w:tc>
          <w:tcPr>
            <w:tcW w:w="781" w:type="pct"/>
            <w:shd w:val="clear" w:color="auto" w:fill="auto"/>
            <w:vAlign w:val="center"/>
            <w:hideMark/>
          </w:tcPr>
          <w:p w14:paraId="04C0BEC5"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173,550.0</w:t>
            </w:r>
          </w:p>
        </w:tc>
        <w:tc>
          <w:tcPr>
            <w:tcW w:w="770" w:type="pct"/>
            <w:shd w:val="clear" w:color="auto" w:fill="auto"/>
            <w:vAlign w:val="center"/>
            <w:hideMark/>
          </w:tcPr>
          <w:p w14:paraId="71634B07"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176,166.6</w:t>
            </w:r>
          </w:p>
        </w:tc>
        <w:tc>
          <w:tcPr>
            <w:tcW w:w="588" w:type="pct"/>
            <w:shd w:val="clear" w:color="auto" w:fill="auto"/>
            <w:vAlign w:val="center"/>
            <w:hideMark/>
          </w:tcPr>
          <w:p w14:paraId="094245FB"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175,864.0</w:t>
            </w:r>
          </w:p>
        </w:tc>
        <w:tc>
          <w:tcPr>
            <w:tcW w:w="599" w:type="pct"/>
            <w:shd w:val="clear" w:color="auto" w:fill="auto"/>
            <w:vAlign w:val="center"/>
            <w:hideMark/>
          </w:tcPr>
          <w:p w14:paraId="4E835A2A"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99.8%</w:t>
            </w:r>
          </w:p>
        </w:tc>
      </w:tr>
      <w:tr w:rsidR="00DC6144" w:rsidRPr="00DC6144" w14:paraId="0F8903EE" w14:textId="77777777" w:rsidTr="007518EB">
        <w:trPr>
          <w:trHeight w:val="288"/>
        </w:trPr>
        <w:tc>
          <w:tcPr>
            <w:tcW w:w="337" w:type="pct"/>
            <w:shd w:val="clear" w:color="auto" w:fill="auto"/>
            <w:vAlign w:val="center"/>
            <w:hideMark/>
          </w:tcPr>
          <w:p w14:paraId="10ABA281"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2385D7A0"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60ADE7C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173,550.0</w:t>
            </w:r>
          </w:p>
        </w:tc>
        <w:tc>
          <w:tcPr>
            <w:tcW w:w="770" w:type="pct"/>
            <w:shd w:val="clear" w:color="auto" w:fill="auto"/>
            <w:vAlign w:val="center"/>
            <w:hideMark/>
          </w:tcPr>
          <w:p w14:paraId="0AA157D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176,166.6</w:t>
            </w:r>
          </w:p>
        </w:tc>
        <w:tc>
          <w:tcPr>
            <w:tcW w:w="588" w:type="pct"/>
            <w:shd w:val="clear" w:color="auto" w:fill="auto"/>
            <w:vAlign w:val="center"/>
            <w:hideMark/>
          </w:tcPr>
          <w:p w14:paraId="6AB2D24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175,864.0</w:t>
            </w:r>
          </w:p>
        </w:tc>
        <w:tc>
          <w:tcPr>
            <w:tcW w:w="599" w:type="pct"/>
            <w:shd w:val="clear" w:color="auto" w:fill="auto"/>
            <w:vAlign w:val="center"/>
            <w:hideMark/>
          </w:tcPr>
          <w:p w14:paraId="693ACAF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99.8%</w:t>
            </w:r>
          </w:p>
        </w:tc>
      </w:tr>
      <w:tr w:rsidR="00DC6144" w:rsidRPr="00DC6144" w14:paraId="4112C398" w14:textId="77777777" w:rsidTr="007518EB">
        <w:trPr>
          <w:trHeight w:val="288"/>
        </w:trPr>
        <w:tc>
          <w:tcPr>
            <w:tcW w:w="337" w:type="pct"/>
            <w:shd w:val="clear" w:color="auto" w:fill="auto"/>
            <w:vAlign w:val="center"/>
            <w:hideMark/>
          </w:tcPr>
          <w:p w14:paraId="16687CA8"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182FF8A"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5992280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173,550.0</w:t>
            </w:r>
          </w:p>
        </w:tc>
        <w:tc>
          <w:tcPr>
            <w:tcW w:w="770" w:type="pct"/>
            <w:shd w:val="clear" w:color="auto" w:fill="auto"/>
            <w:vAlign w:val="center"/>
            <w:hideMark/>
          </w:tcPr>
          <w:p w14:paraId="5717492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176,166.6</w:t>
            </w:r>
          </w:p>
        </w:tc>
        <w:tc>
          <w:tcPr>
            <w:tcW w:w="588" w:type="pct"/>
            <w:shd w:val="clear" w:color="auto" w:fill="auto"/>
            <w:vAlign w:val="center"/>
            <w:hideMark/>
          </w:tcPr>
          <w:p w14:paraId="335EFDA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175,864.0</w:t>
            </w:r>
          </w:p>
        </w:tc>
        <w:tc>
          <w:tcPr>
            <w:tcW w:w="599" w:type="pct"/>
            <w:shd w:val="clear" w:color="auto" w:fill="auto"/>
            <w:vAlign w:val="center"/>
            <w:hideMark/>
          </w:tcPr>
          <w:p w14:paraId="5E35628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99.8%</w:t>
            </w:r>
          </w:p>
        </w:tc>
      </w:tr>
      <w:tr w:rsidR="00DC6144" w:rsidRPr="00DC6144" w14:paraId="197FB0D7" w14:textId="77777777" w:rsidTr="007518EB">
        <w:trPr>
          <w:trHeight w:val="288"/>
        </w:trPr>
        <w:tc>
          <w:tcPr>
            <w:tcW w:w="337" w:type="pct"/>
            <w:shd w:val="clear" w:color="auto" w:fill="auto"/>
            <w:vAlign w:val="center"/>
            <w:hideMark/>
          </w:tcPr>
          <w:p w14:paraId="07E6682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24 16</w:t>
            </w:r>
          </w:p>
        </w:tc>
        <w:tc>
          <w:tcPr>
            <w:tcW w:w="1926" w:type="pct"/>
            <w:shd w:val="clear" w:color="auto" w:fill="auto"/>
            <w:vAlign w:val="center"/>
            <w:hideMark/>
          </w:tcPr>
          <w:p w14:paraId="2D37448A" w14:textId="77777777" w:rsidR="00DC6144" w:rsidRPr="00DC6144" w:rsidRDefault="002321C6"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Promotion of maritime professional education</w:t>
            </w:r>
          </w:p>
        </w:tc>
        <w:tc>
          <w:tcPr>
            <w:tcW w:w="781" w:type="pct"/>
            <w:shd w:val="clear" w:color="auto" w:fill="auto"/>
            <w:vAlign w:val="center"/>
            <w:hideMark/>
          </w:tcPr>
          <w:p w14:paraId="3C4D32D5"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400.0</w:t>
            </w:r>
          </w:p>
        </w:tc>
        <w:tc>
          <w:tcPr>
            <w:tcW w:w="770" w:type="pct"/>
            <w:shd w:val="clear" w:color="auto" w:fill="auto"/>
            <w:vAlign w:val="center"/>
            <w:hideMark/>
          </w:tcPr>
          <w:p w14:paraId="78A3E0E7"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400.0</w:t>
            </w:r>
          </w:p>
        </w:tc>
        <w:tc>
          <w:tcPr>
            <w:tcW w:w="588" w:type="pct"/>
            <w:shd w:val="clear" w:color="auto" w:fill="auto"/>
            <w:vAlign w:val="center"/>
            <w:hideMark/>
          </w:tcPr>
          <w:p w14:paraId="41F801B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433.0</w:t>
            </w:r>
          </w:p>
        </w:tc>
        <w:tc>
          <w:tcPr>
            <w:tcW w:w="599" w:type="pct"/>
            <w:shd w:val="clear" w:color="auto" w:fill="auto"/>
            <w:vAlign w:val="center"/>
            <w:hideMark/>
          </w:tcPr>
          <w:p w14:paraId="6266B6C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108.3%</w:t>
            </w:r>
          </w:p>
        </w:tc>
      </w:tr>
      <w:tr w:rsidR="00DC6144" w:rsidRPr="00DC6144" w14:paraId="5E400E6E" w14:textId="77777777" w:rsidTr="007518EB">
        <w:trPr>
          <w:trHeight w:val="288"/>
        </w:trPr>
        <w:tc>
          <w:tcPr>
            <w:tcW w:w="337" w:type="pct"/>
            <w:shd w:val="clear" w:color="auto" w:fill="auto"/>
            <w:vAlign w:val="center"/>
            <w:hideMark/>
          </w:tcPr>
          <w:p w14:paraId="52AFDDD4"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lastRenderedPageBreak/>
              <w:t> </w:t>
            </w:r>
          </w:p>
        </w:tc>
        <w:tc>
          <w:tcPr>
            <w:tcW w:w="1926" w:type="pct"/>
            <w:shd w:val="clear" w:color="auto" w:fill="auto"/>
            <w:vAlign w:val="center"/>
            <w:hideMark/>
          </w:tcPr>
          <w:p w14:paraId="3FDDF0EC"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40705E9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400.0</w:t>
            </w:r>
          </w:p>
        </w:tc>
        <w:tc>
          <w:tcPr>
            <w:tcW w:w="770" w:type="pct"/>
            <w:shd w:val="clear" w:color="auto" w:fill="auto"/>
            <w:vAlign w:val="center"/>
            <w:hideMark/>
          </w:tcPr>
          <w:p w14:paraId="31E9539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400.0</w:t>
            </w:r>
          </w:p>
        </w:tc>
        <w:tc>
          <w:tcPr>
            <w:tcW w:w="588" w:type="pct"/>
            <w:shd w:val="clear" w:color="auto" w:fill="auto"/>
            <w:vAlign w:val="center"/>
            <w:hideMark/>
          </w:tcPr>
          <w:p w14:paraId="5F38C36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433.0</w:t>
            </w:r>
          </w:p>
        </w:tc>
        <w:tc>
          <w:tcPr>
            <w:tcW w:w="599" w:type="pct"/>
            <w:shd w:val="clear" w:color="auto" w:fill="auto"/>
            <w:vAlign w:val="center"/>
            <w:hideMark/>
          </w:tcPr>
          <w:p w14:paraId="1FAD812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108.3%</w:t>
            </w:r>
          </w:p>
        </w:tc>
      </w:tr>
      <w:tr w:rsidR="00DC6144" w:rsidRPr="00DC6144" w14:paraId="1D90D091" w14:textId="77777777" w:rsidTr="007518EB">
        <w:trPr>
          <w:trHeight w:val="288"/>
        </w:trPr>
        <w:tc>
          <w:tcPr>
            <w:tcW w:w="337" w:type="pct"/>
            <w:shd w:val="clear" w:color="auto" w:fill="auto"/>
            <w:vAlign w:val="center"/>
            <w:hideMark/>
          </w:tcPr>
          <w:p w14:paraId="5A766F52"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C998312"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7845FAB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400.0</w:t>
            </w:r>
          </w:p>
        </w:tc>
        <w:tc>
          <w:tcPr>
            <w:tcW w:w="770" w:type="pct"/>
            <w:shd w:val="clear" w:color="auto" w:fill="auto"/>
            <w:vAlign w:val="center"/>
            <w:hideMark/>
          </w:tcPr>
          <w:p w14:paraId="2FAF382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400.0</w:t>
            </w:r>
          </w:p>
        </w:tc>
        <w:tc>
          <w:tcPr>
            <w:tcW w:w="588" w:type="pct"/>
            <w:shd w:val="clear" w:color="auto" w:fill="auto"/>
            <w:vAlign w:val="center"/>
            <w:hideMark/>
          </w:tcPr>
          <w:p w14:paraId="7009567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400.0</w:t>
            </w:r>
          </w:p>
        </w:tc>
        <w:tc>
          <w:tcPr>
            <w:tcW w:w="599" w:type="pct"/>
            <w:shd w:val="clear" w:color="auto" w:fill="auto"/>
            <w:vAlign w:val="center"/>
            <w:hideMark/>
          </w:tcPr>
          <w:p w14:paraId="3147764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337DFE6B" w14:textId="77777777" w:rsidTr="007518EB">
        <w:trPr>
          <w:trHeight w:val="288"/>
        </w:trPr>
        <w:tc>
          <w:tcPr>
            <w:tcW w:w="337" w:type="pct"/>
            <w:shd w:val="clear" w:color="auto" w:fill="auto"/>
            <w:vAlign w:val="center"/>
            <w:hideMark/>
          </w:tcPr>
          <w:p w14:paraId="579E178D"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6FA63FF"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Subsidies </w:t>
            </w:r>
          </w:p>
        </w:tc>
        <w:tc>
          <w:tcPr>
            <w:tcW w:w="781" w:type="pct"/>
            <w:shd w:val="clear" w:color="auto" w:fill="auto"/>
            <w:vAlign w:val="center"/>
            <w:hideMark/>
          </w:tcPr>
          <w:p w14:paraId="2EDB1D6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2704DF1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14:paraId="00EFAFA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33.0</w:t>
            </w:r>
          </w:p>
        </w:tc>
        <w:tc>
          <w:tcPr>
            <w:tcW w:w="599" w:type="pct"/>
            <w:shd w:val="clear" w:color="auto" w:fill="auto"/>
            <w:vAlign w:val="center"/>
            <w:hideMark/>
          </w:tcPr>
          <w:p w14:paraId="06317C6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14:paraId="16516710" w14:textId="77777777" w:rsidTr="007518EB">
        <w:trPr>
          <w:trHeight w:val="288"/>
        </w:trPr>
        <w:tc>
          <w:tcPr>
            <w:tcW w:w="337" w:type="pct"/>
            <w:shd w:val="clear" w:color="auto" w:fill="auto"/>
            <w:vAlign w:val="center"/>
            <w:hideMark/>
          </w:tcPr>
          <w:p w14:paraId="0396180A"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24 17</w:t>
            </w:r>
          </w:p>
        </w:tc>
        <w:tc>
          <w:tcPr>
            <w:tcW w:w="1926" w:type="pct"/>
            <w:shd w:val="clear" w:color="auto" w:fill="auto"/>
            <w:vAlign w:val="center"/>
            <w:hideMark/>
          </w:tcPr>
          <w:p w14:paraId="3024DE8F" w14:textId="77777777" w:rsidR="00DC6144" w:rsidRPr="00DC6144" w:rsidRDefault="002321C6"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 xml:space="preserve">Development of </w:t>
            </w:r>
            <w:proofErr w:type="spellStart"/>
            <w:r>
              <w:rPr>
                <w:rFonts w:ascii="Sylfaen" w:eastAsia="Times New Roman" w:hAnsi="Sylfaen" w:cs="Calibri"/>
                <w:b/>
                <w:bCs/>
                <w:color w:val="000000"/>
                <w:sz w:val="20"/>
                <w:szCs w:val="20"/>
              </w:rPr>
              <w:t>Anaklia</w:t>
            </w:r>
            <w:proofErr w:type="spellEnd"/>
            <w:r>
              <w:rPr>
                <w:rFonts w:ascii="Sylfaen" w:eastAsia="Times New Roman" w:hAnsi="Sylfaen" w:cs="Calibri"/>
                <w:b/>
                <w:bCs/>
                <w:color w:val="000000"/>
                <w:sz w:val="20"/>
                <w:szCs w:val="20"/>
              </w:rPr>
              <w:t xml:space="preserve"> deep water port</w:t>
            </w:r>
          </w:p>
        </w:tc>
        <w:tc>
          <w:tcPr>
            <w:tcW w:w="781" w:type="pct"/>
            <w:shd w:val="clear" w:color="auto" w:fill="auto"/>
            <w:vAlign w:val="center"/>
            <w:hideMark/>
          </w:tcPr>
          <w:p w14:paraId="117AE882"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1,288.2</w:t>
            </w:r>
          </w:p>
        </w:tc>
        <w:tc>
          <w:tcPr>
            <w:tcW w:w="770" w:type="pct"/>
            <w:shd w:val="clear" w:color="auto" w:fill="auto"/>
            <w:vAlign w:val="center"/>
            <w:hideMark/>
          </w:tcPr>
          <w:p w14:paraId="3336892C"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604.2</w:t>
            </w:r>
          </w:p>
        </w:tc>
        <w:tc>
          <w:tcPr>
            <w:tcW w:w="588" w:type="pct"/>
            <w:shd w:val="clear" w:color="auto" w:fill="auto"/>
            <w:vAlign w:val="center"/>
            <w:hideMark/>
          </w:tcPr>
          <w:p w14:paraId="4E39392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538.2</w:t>
            </w:r>
          </w:p>
        </w:tc>
        <w:tc>
          <w:tcPr>
            <w:tcW w:w="599" w:type="pct"/>
            <w:shd w:val="clear" w:color="auto" w:fill="auto"/>
            <w:vAlign w:val="center"/>
            <w:hideMark/>
          </w:tcPr>
          <w:p w14:paraId="04539A4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89.1%</w:t>
            </w:r>
          </w:p>
        </w:tc>
      </w:tr>
      <w:tr w:rsidR="00DC6144" w:rsidRPr="00DC6144" w14:paraId="10F0345F" w14:textId="77777777" w:rsidTr="007518EB">
        <w:trPr>
          <w:trHeight w:val="288"/>
        </w:trPr>
        <w:tc>
          <w:tcPr>
            <w:tcW w:w="337" w:type="pct"/>
            <w:shd w:val="clear" w:color="auto" w:fill="auto"/>
            <w:vAlign w:val="center"/>
            <w:hideMark/>
          </w:tcPr>
          <w:p w14:paraId="4BEB942C"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27A04124"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49EFBDC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1,278.2</w:t>
            </w:r>
          </w:p>
        </w:tc>
        <w:tc>
          <w:tcPr>
            <w:tcW w:w="770" w:type="pct"/>
            <w:shd w:val="clear" w:color="auto" w:fill="auto"/>
            <w:vAlign w:val="center"/>
            <w:hideMark/>
          </w:tcPr>
          <w:p w14:paraId="0D510C0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594.2</w:t>
            </w:r>
          </w:p>
        </w:tc>
        <w:tc>
          <w:tcPr>
            <w:tcW w:w="588" w:type="pct"/>
            <w:shd w:val="clear" w:color="auto" w:fill="auto"/>
            <w:vAlign w:val="center"/>
            <w:hideMark/>
          </w:tcPr>
          <w:p w14:paraId="79476F5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531.8</w:t>
            </w:r>
          </w:p>
        </w:tc>
        <w:tc>
          <w:tcPr>
            <w:tcW w:w="599" w:type="pct"/>
            <w:shd w:val="clear" w:color="auto" w:fill="auto"/>
            <w:vAlign w:val="center"/>
            <w:hideMark/>
          </w:tcPr>
          <w:p w14:paraId="44872DA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89.5%</w:t>
            </w:r>
          </w:p>
        </w:tc>
      </w:tr>
      <w:tr w:rsidR="00DC6144" w:rsidRPr="00DC6144" w14:paraId="4C50859F" w14:textId="77777777" w:rsidTr="007518EB">
        <w:trPr>
          <w:trHeight w:val="288"/>
        </w:trPr>
        <w:tc>
          <w:tcPr>
            <w:tcW w:w="337" w:type="pct"/>
            <w:shd w:val="clear" w:color="auto" w:fill="auto"/>
            <w:vAlign w:val="center"/>
            <w:hideMark/>
          </w:tcPr>
          <w:p w14:paraId="6A15D0EA"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1FC87E2"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2FF5D20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178.2</w:t>
            </w:r>
          </w:p>
        </w:tc>
        <w:tc>
          <w:tcPr>
            <w:tcW w:w="770" w:type="pct"/>
            <w:shd w:val="clear" w:color="auto" w:fill="auto"/>
            <w:vAlign w:val="center"/>
            <w:hideMark/>
          </w:tcPr>
          <w:p w14:paraId="04862F3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178.2</w:t>
            </w:r>
          </w:p>
        </w:tc>
        <w:tc>
          <w:tcPr>
            <w:tcW w:w="588" w:type="pct"/>
            <w:shd w:val="clear" w:color="auto" w:fill="auto"/>
            <w:vAlign w:val="center"/>
            <w:hideMark/>
          </w:tcPr>
          <w:p w14:paraId="2ACEAD1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174.9</w:t>
            </w:r>
          </w:p>
        </w:tc>
        <w:tc>
          <w:tcPr>
            <w:tcW w:w="599" w:type="pct"/>
            <w:shd w:val="clear" w:color="auto" w:fill="auto"/>
            <w:vAlign w:val="center"/>
            <w:hideMark/>
          </w:tcPr>
          <w:p w14:paraId="55D44B1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98.1%</w:t>
            </w:r>
          </w:p>
        </w:tc>
      </w:tr>
      <w:tr w:rsidR="00DC6144" w:rsidRPr="00DC6144" w14:paraId="4E1E3C28" w14:textId="77777777" w:rsidTr="007518EB">
        <w:trPr>
          <w:trHeight w:val="288"/>
        </w:trPr>
        <w:tc>
          <w:tcPr>
            <w:tcW w:w="337" w:type="pct"/>
            <w:shd w:val="clear" w:color="auto" w:fill="auto"/>
            <w:vAlign w:val="center"/>
            <w:hideMark/>
          </w:tcPr>
          <w:p w14:paraId="4822F250"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FB6C0D3"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21104FB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1,095.0</w:t>
            </w:r>
          </w:p>
        </w:tc>
        <w:tc>
          <w:tcPr>
            <w:tcW w:w="770" w:type="pct"/>
            <w:shd w:val="clear" w:color="auto" w:fill="auto"/>
            <w:vAlign w:val="center"/>
            <w:hideMark/>
          </w:tcPr>
          <w:p w14:paraId="09CF236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416.0</w:t>
            </w:r>
          </w:p>
        </w:tc>
        <w:tc>
          <w:tcPr>
            <w:tcW w:w="588" w:type="pct"/>
            <w:shd w:val="clear" w:color="auto" w:fill="auto"/>
            <w:vAlign w:val="center"/>
            <w:hideMark/>
          </w:tcPr>
          <w:p w14:paraId="6A8F07C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356.9</w:t>
            </w:r>
          </w:p>
        </w:tc>
        <w:tc>
          <w:tcPr>
            <w:tcW w:w="599" w:type="pct"/>
            <w:shd w:val="clear" w:color="auto" w:fill="auto"/>
            <w:vAlign w:val="center"/>
            <w:hideMark/>
          </w:tcPr>
          <w:p w14:paraId="0C2A4ED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85.8%</w:t>
            </w:r>
          </w:p>
        </w:tc>
      </w:tr>
      <w:tr w:rsidR="00DC6144" w:rsidRPr="00DC6144" w14:paraId="0E99C8ED" w14:textId="77777777" w:rsidTr="007518EB">
        <w:trPr>
          <w:trHeight w:val="288"/>
        </w:trPr>
        <w:tc>
          <w:tcPr>
            <w:tcW w:w="337" w:type="pct"/>
            <w:shd w:val="clear" w:color="auto" w:fill="auto"/>
            <w:vAlign w:val="center"/>
            <w:hideMark/>
          </w:tcPr>
          <w:p w14:paraId="78F6A604"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94BDF57"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5EC3D80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w:t>
            </w:r>
          </w:p>
        </w:tc>
        <w:tc>
          <w:tcPr>
            <w:tcW w:w="770" w:type="pct"/>
            <w:shd w:val="clear" w:color="auto" w:fill="auto"/>
            <w:vAlign w:val="center"/>
            <w:hideMark/>
          </w:tcPr>
          <w:p w14:paraId="1A448DE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14:paraId="53053B6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99" w:type="pct"/>
            <w:shd w:val="clear" w:color="auto" w:fill="auto"/>
            <w:vAlign w:val="center"/>
            <w:hideMark/>
          </w:tcPr>
          <w:p w14:paraId="0AC3A4E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14:paraId="7E9B3AB9" w14:textId="77777777" w:rsidTr="007518EB">
        <w:trPr>
          <w:trHeight w:val="288"/>
        </w:trPr>
        <w:tc>
          <w:tcPr>
            <w:tcW w:w="337" w:type="pct"/>
            <w:shd w:val="clear" w:color="auto" w:fill="auto"/>
            <w:vAlign w:val="center"/>
            <w:hideMark/>
          </w:tcPr>
          <w:p w14:paraId="3CBDD682"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9DB0BB9"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435D918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w:t>
            </w:r>
          </w:p>
        </w:tc>
        <w:tc>
          <w:tcPr>
            <w:tcW w:w="770" w:type="pct"/>
            <w:shd w:val="clear" w:color="auto" w:fill="auto"/>
            <w:vAlign w:val="center"/>
            <w:hideMark/>
          </w:tcPr>
          <w:p w14:paraId="77A488E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14:paraId="7E262F0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99" w:type="pct"/>
            <w:shd w:val="clear" w:color="auto" w:fill="auto"/>
            <w:vAlign w:val="center"/>
            <w:hideMark/>
          </w:tcPr>
          <w:p w14:paraId="19E8449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14:paraId="2B961833" w14:textId="77777777" w:rsidTr="007518EB">
        <w:trPr>
          <w:trHeight w:val="288"/>
        </w:trPr>
        <w:tc>
          <w:tcPr>
            <w:tcW w:w="337" w:type="pct"/>
            <w:shd w:val="clear" w:color="auto" w:fill="auto"/>
            <w:vAlign w:val="center"/>
            <w:hideMark/>
          </w:tcPr>
          <w:p w14:paraId="2428D96C"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4E29D4C8"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35D4E09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w:t>
            </w:r>
          </w:p>
        </w:tc>
        <w:tc>
          <w:tcPr>
            <w:tcW w:w="770" w:type="pct"/>
            <w:shd w:val="clear" w:color="auto" w:fill="auto"/>
            <w:vAlign w:val="center"/>
            <w:hideMark/>
          </w:tcPr>
          <w:p w14:paraId="42B9A65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w:t>
            </w:r>
          </w:p>
        </w:tc>
        <w:tc>
          <w:tcPr>
            <w:tcW w:w="588" w:type="pct"/>
            <w:shd w:val="clear" w:color="auto" w:fill="auto"/>
            <w:vAlign w:val="center"/>
            <w:hideMark/>
          </w:tcPr>
          <w:p w14:paraId="672F90D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6.4</w:t>
            </w:r>
          </w:p>
        </w:tc>
        <w:tc>
          <w:tcPr>
            <w:tcW w:w="599" w:type="pct"/>
            <w:shd w:val="clear" w:color="auto" w:fill="auto"/>
            <w:vAlign w:val="center"/>
            <w:hideMark/>
          </w:tcPr>
          <w:p w14:paraId="26D3EF7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64.0%</w:t>
            </w:r>
          </w:p>
        </w:tc>
      </w:tr>
      <w:tr w:rsidR="00DC6144" w:rsidRPr="00DC6144" w14:paraId="7CE6F289" w14:textId="77777777" w:rsidTr="007518EB">
        <w:trPr>
          <w:trHeight w:val="288"/>
        </w:trPr>
        <w:tc>
          <w:tcPr>
            <w:tcW w:w="337" w:type="pct"/>
            <w:shd w:val="clear" w:color="auto" w:fill="auto"/>
            <w:vAlign w:val="center"/>
            <w:hideMark/>
          </w:tcPr>
          <w:p w14:paraId="382B14F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24 18</w:t>
            </w:r>
          </w:p>
        </w:tc>
        <w:tc>
          <w:tcPr>
            <w:tcW w:w="1926" w:type="pct"/>
            <w:shd w:val="clear" w:color="auto" w:fill="auto"/>
            <w:vAlign w:val="center"/>
            <w:hideMark/>
          </w:tcPr>
          <w:p w14:paraId="67CF7F7F" w14:textId="77777777" w:rsidR="00DC6144" w:rsidRPr="00DC6144" w:rsidRDefault="002321C6"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Measures related to the repayment of obligations recognized within the framework of bilateral agreements</w:t>
            </w:r>
          </w:p>
        </w:tc>
        <w:tc>
          <w:tcPr>
            <w:tcW w:w="781" w:type="pct"/>
            <w:shd w:val="clear" w:color="auto" w:fill="auto"/>
            <w:vAlign w:val="center"/>
            <w:hideMark/>
          </w:tcPr>
          <w:p w14:paraId="1E5B2772"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3,725.0</w:t>
            </w:r>
          </w:p>
        </w:tc>
        <w:tc>
          <w:tcPr>
            <w:tcW w:w="770" w:type="pct"/>
            <w:shd w:val="clear" w:color="auto" w:fill="auto"/>
            <w:vAlign w:val="center"/>
            <w:hideMark/>
          </w:tcPr>
          <w:p w14:paraId="2A05010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5,264.2</w:t>
            </w:r>
          </w:p>
        </w:tc>
        <w:tc>
          <w:tcPr>
            <w:tcW w:w="588" w:type="pct"/>
            <w:shd w:val="clear" w:color="auto" w:fill="auto"/>
            <w:vAlign w:val="center"/>
            <w:hideMark/>
          </w:tcPr>
          <w:p w14:paraId="1D044CD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5,264.2</w:t>
            </w:r>
          </w:p>
        </w:tc>
        <w:tc>
          <w:tcPr>
            <w:tcW w:w="599" w:type="pct"/>
            <w:shd w:val="clear" w:color="auto" w:fill="auto"/>
            <w:vAlign w:val="center"/>
            <w:hideMark/>
          </w:tcPr>
          <w:p w14:paraId="4905C1C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14:paraId="74731D3D" w14:textId="77777777" w:rsidTr="007518EB">
        <w:trPr>
          <w:trHeight w:val="288"/>
        </w:trPr>
        <w:tc>
          <w:tcPr>
            <w:tcW w:w="337" w:type="pct"/>
            <w:shd w:val="clear" w:color="auto" w:fill="auto"/>
            <w:vAlign w:val="center"/>
            <w:hideMark/>
          </w:tcPr>
          <w:p w14:paraId="42F3616A"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0DECEBDD"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Decrease in liabilities</w:t>
            </w:r>
          </w:p>
        </w:tc>
        <w:tc>
          <w:tcPr>
            <w:tcW w:w="781" w:type="pct"/>
            <w:shd w:val="clear" w:color="auto" w:fill="auto"/>
            <w:vAlign w:val="center"/>
            <w:hideMark/>
          </w:tcPr>
          <w:p w14:paraId="5521344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3,725.0</w:t>
            </w:r>
          </w:p>
        </w:tc>
        <w:tc>
          <w:tcPr>
            <w:tcW w:w="770" w:type="pct"/>
            <w:shd w:val="clear" w:color="auto" w:fill="auto"/>
            <w:vAlign w:val="center"/>
            <w:hideMark/>
          </w:tcPr>
          <w:p w14:paraId="75DF946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5,264.2</w:t>
            </w:r>
          </w:p>
        </w:tc>
        <w:tc>
          <w:tcPr>
            <w:tcW w:w="588" w:type="pct"/>
            <w:shd w:val="clear" w:color="auto" w:fill="auto"/>
            <w:vAlign w:val="center"/>
            <w:hideMark/>
          </w:tcPr>
          <w:p w14:paraId="1D4E3DD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5,264.2</w:t>
            </w:r>
          </w:p>
        </w:tc>
        <w:tc>
          <w:tcPr>
            <w:tcW w:w="599" w:type="pct"/>
            <w:shd w:val="clear" w:color="auto" w:fill="auto"/>
            <w:vAlign w:val="center"/>
            <w:hideMark/>
          </w:tcPr>
          <w:p w14:paraId="5DA740F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2626D098" w14:textId="77777777" w:rsidTr="007518EB">
        <w:trPr>
          <w:trHeight w:val="288"/>
        </w:trPr>
        <w:tc>
          <w:tcPr>
            <w:tcW w:w="337" w:type="pct"/>
            <w:shd w:val="clear" w:color="auto" w:fill="auto"/>
            <w:vAlign w:val="center"/>
            <w:hideMark/>
          </w:tcPr>
          <w:p w14:paraId="7F359622"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24 19</w:t>
            </w:r>
          </w:p>
        </w:tc>
        <w:tc>
          <w:tcPr>
            <w:tcW w:w="1926" w:type="pct"/>
            <w:shd w:val="clear" w:color="auto" w:fill="auto"/>
            <w:vAlign w:val="center"/>
            <w:hideMark/>
          </w:tcPr>
          <w:p w14:paraId="45CD829F" w14:textId="77777777" w:rsidR="00DC6144" w:rsidRPr="00DC6144" w:rsidRDefault="002321C6" w:rsidP="00DC6144">
            <w:pPr>
              <w:spacing w:after="0" w:line="240" w:lineRule="auto"/>
              <w:rPr>
                <w:rFonts w:ascii="Sylfaen" w:eastAsia="Times New Roman" w:hAnsi="Sylfaen" w:cs="Calibri"/>
                <w:b/>
                <w:bCs/>
                <w:color w:val="000000"/>
                <w:sz w:val="20"/>
                <w:szCs w:val="20"/>
              </w:rPr>
            </w:pPr>
            <w:proofErr w:type="spellStart"/>
            <w:r>
              <w:rPr>
                <w:rFonts w:ascii="Sylfaen" w:eastAsia="Times New Roman" w:hAnsi="Sylfaen" w:cs="Calibri"/>
                <w:b/>
                <w:bCs/>
                <w:color w:val="000000"/>
                <w:sz w:val="20"/>
                <w:szCs w:val="20"/>
              </w:rPr>
              <w:t>Vardnili</w:t>
            </w:r>
            <w:proofErr w:type="spellEnd"/>
            <w:r>
              <w:rPr>
                <w:rFonts w:ascii="Sylfaen" w:eastAsia="Times New Roman" w:hAnsi="Sylfaen" w:cs="Calibri"/>
                <w:b/>
                <w:bCs/>
                <w:color w:val="000000"/>
                <w:sz w:val="20"/>
                <w:szCs w:val="20"/>
              </w:rPr>
              <w:t xml:space="preserve"> and </w:t>
            </w:r>
            <w:proofErr w:type="spellStart"/>
            <w:r>
              <w:rPr>
                <w:rFonts w:ascii="Sylfaen" w:eastAsia="Times New Roman" w:hAnsi="Sylfaen" w:cs="Calibri"/>
                <w:b/>
                <w:bCs/>
                <w:color w:val="000000"/>
                <w:sz w:val="20"/>
                <w:szCs w:val="20"/>
              </w:rPr>
              <w:t>Enguri</w:t>
            </w:r>
            <w:proofErr w:type="spellEnd"/>
            <w:r>
              <w:rPr>
                <w:rFonts w:ascii="Sylfaen" w:eastAsia="Times New Roman" w:hAnsi="Sylfaen" w:cs="Calibri"/>
                <w:b/>
                <w:bCs/>
                <w:color w:val="000000"/>
                <w:sz w:val="20"/>
                <w:szCs w:val="20"/>
              </w:rPr>
              <w:t xml:space="preserve"> hydroelectric power stations rehabilitation project (EBRD, EIB, EU)</w:t>
            </w:r>
          </w:p>
        </w:tc>
        <w:tc>
          <w:tcPr>
            <w:tcW w:w="781" w:type="pct"/>
            <w:shd w:val="clear" w:color="auto" w:fill="auto"/>
            <w:vAlign w:val="center"/>
            <w:hideMark/>
          </w:tcPr>
          <w:p w14:paraId="7818F9BB"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0.0</w:t>
            </w:r>
          </w:p>
        </w:tc>
        <w:tc>
          <w:tcPr>
            <w:tcW w:w="770" w:type="pct"/>
            <w:shd w:val="clear" w:color="auto" w:fill="auto"/>
            <w:vAlign w:val="center"/>
            <w:hideMark/>
          </w:tcPr>
          <w:p w14:paraId="7131715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0.0</w:t>
            </w:r>
          </w:p>
        </w:tc>
        <w:tc>
          <w:tcPr>
            <w:tcW w:w="588" w:type="pct"/>
            <w:shd w:val="clear" w:color="auto" w:fill="auto"/>
            <w:vAlign w:val="center"/>
            <w:hideMark/>
          </w:tcPr>
          <w:p w14:paraId="10D53055"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7,361.2</w:t>
            </w:r>
          </w:p>
        </w:tc>
        <w:tc>
          <w:tcPr>
            <w:tcW w:w="599" w:type="pct"/>
            <w:shd w:val="clear" w:color="auto" w:fill="auto"/>
            <w:vAlign w:val="center"/>
            <w:hideMark/>
          </w:tcPr>
          <w:p w14:paraId="5DABE2C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#DIV/0!</w:t>
            </w:r>
          </w:p>
        </w:tc>
      </w:tr>
      <w:tr w:rsidR="00DC6144" w:rsidRPr="00DC6144" w14:paraId="6CB23F21" w14:textId="77777777" w:rsidTr="007518EB">
        <w:trPr>
          <w:trHeight w:val="288"/>
        </w:trPr>
        <w:tc>
          <w:tcPr>
            <w:tcW w:w="337" w:type="pct"/>
            <w:shd w:val="clear" w:color="auto" w:fill="auto"/>
            <w:vAlign w:val="center"/>
            <w:hideMark/>
          </w:tcPr>
          <w:p w14:paraId="3A1D1FD3"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0A5ABBDF"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Growth of financial assets</w:t>
            </w:r>
          </w:p>
        </w:tc>
        <w:tc>
          <w:tcPr>
            <w:tcW w:w="781" w:type="pct"/>
            <w:shd w:val="clear" w:color="auto" w:fill="auto"/>
            <w:vAlign w:val="center"/>
            <w:hideMark/>
          </w:tcPr>
          <w:p w14:paraId="55E601C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770" w:type="pct"/>
            <w:shd w:val="clear" w:color="auto" w:fill="auto"/>
            <w:vAlign w:val="center"/>
            <w:hideMark/>
          </w:tcPr>
          <w:p w14:paraId="73DFDA4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588" w:type="pct"/>
            <w:shd w:val="clear" w:color="auto" w:fill="auto"/>
            <w:vAlign w:val="center"/>
            <w:hideMark/>
          </w:tcPr>
          <w:p w14:paraId="6DC4E61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7,361.2</w:t>
            </w:r>
          </w:p>
        </w:tc>
        <w:tc>
          <w:tcPr>
            <w:tcW w:w="599" w:type="pct"/>
            <w:shd w:val="clear" w:color="auto" w:fill="auto"/>
            <w:vAlign w:val="center"/>
            <w:hideMark/>
          </w:tcPr>
          <w:p w14:paraId="35BB477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#DIV/0!</w:t>
            </w:r>
          </w:p>
        </w:tc>
      </w:tr>
      <w:tr w:rsidR="00DC6144" w:rsidRPr="00DC6144" w14:paraId="057BAC8A" w14:textId="77777777" w:rsidTr="007518EB">
        <w:trPr>
          <w:trHeight w:val="288"/>
        </w:trPr>
        <w:tc>
          <w:tcPr>
            <w:tcW w:w="337" w:type="pct"/>
            <w:shd w:val="clear" w:color="auto" w:fill="auto"/>
            <w:vAlign w:val="center"/>
            <w:hideMark/>
          </w:tcPr>
          <w:p w14:paraId="0D2CC21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24 20</w:t>
            </w:r>
          </w:p>
        </w:tc>
        <w:tc>
          <w:tcPr>
            <w:tcW w:w="1926" w:type="pct"/>
            <w:shd w:val="clear" w:color="auto" w:fill="auto"/>
            <w:vAlign w:val="center"/>
            <w:hideMark/>
          </w:tcPr>
          <w:p w14:paraId="091E8B74" w14:textId="77777777" w:rsidR="00DC6144" w:rsidRPr="00DC6144" w:rsidRDefault="002321C6"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Implementation of quarantine and other measures related to the novel coronavirus</w:t>
            </w:r>
          </w:p>
        </w:tc>
        <w:tc>
          <w:tcPr>
            <w:tcW w:w="781" w:type="pct"/>
            <w:shd w:val="clear" w:color="auto" w:fill="auto"/>
            <w:vAlign w:val="center"/>
            <w:hideMark/>
          </w:tcPr>
          <w:p w14:paraId="73D8A339"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0.0</w:t>
            </w:r>
          </w:p>
        </w:tc>
        <w:tc>
          <w:tcPr>
            <w:tcW w:w="770" w:type="pct"/>
            <w:shd w:val="clear" w:color="auto" w:fill="auto"/>
            <w:vAlign w:val="center"/>
            <w:hideMark/>
          </w:tcPr>
          <w:p w14:paraId="58FAC9DA"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6,186.1</w:t>
            </w:r>
          </w:p>
        </w:tc>
        <w:tc>
          <w:tcPr>
            <w:tcW w:w="588" w:type="pct"/>
            <w:shd w:val="clear" w:color="auto" w:fill="auto"/>
            <w:vAlign w:val="center"/>
            <w:hideMark/>
          </w:tcPr>
          <w:p w14:paraId="281E8BA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6,186.1</w:t>
            </w:r>
          </w:p>
        </w:tc>
        <w:tc>
          <w:tcPr>
            <w:tcW w:w="599" w:type="pct"/>
            <w:shd w:val="clear" w:color="auto" w:fill="auto"/>
            <w:vAlign w:val="center"/>
            <w:hideMark/>
          </w:tcPr>
          <w:p w14:paraId="36E18A19"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14:paraId="78A47CE5" w14:textId="77777777" w:rsidTr="007518EB">
        <w:trPr>
          <w:trHeight w:val="288"/>
        </w:trPr>
        <w:tc>
          <w:tcPr>
            <w:tcW w:w="337" w:type="pct"/>
            <w:shd w:val="clear" w:color="auto" w:fill="auto"/>
            <w:vAlign w:val="center"/>
            <w:hideMark/>
          </w:tcPr>
          <w:p w14:paraId="7496DA3C"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5A3F212A"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42E81B5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770" w:type="pct"/>
            <w:shd w:val="clear" w:color="auto" w:fill="auto"/>
            <w:vAlign w:val="center"/>
            <w:hideMark/>
          </w:tcPr>
          <w:p w14:paraId="5D6E366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6,186.1</w:t>
            </w:r>
          </w:p>
        </w:tc>
        <w:tc>
          <w:tcPr>
            <w:tcW w:w="588" w:type="pct"/>
            <w:shd w:val="clear" w:color="auto" w:fill="auto"/>
            <w:vAlign w:val="center"/>
            <w:hideMark/>
          </w:tcPr>
          <w:p w14:paraId="68298D5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6,186.1</w:t>
            </w:r>
          </w:p>
        </w:tc>
        <w:tc>
          <w:tcPr>
            <w:tcW w:w="599" w:type="pct"/>
            <w:shd w:val="clear" w:color="auto" w:fill="auto"/>
            <w:vAlign w:val="center"/>
            <w:hideMark/>
          </w:tcPr>
          <w:p w14:paraId="1D203BD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68EAF568" w14:textId="77777777" w:rsidTr="007518EB">
        <w:trPr>
          <w:trHeight w:val="288"/>
        </w:trPr>
        <w:tc>
          <w:tcPr>
            <w:tcW w:w="337" w:type="pct"/>
            <w:shd w:val="clear" w:color="auto" w:fill="auto"/>
            <w:vAlign w:val="center"/>
            <w:hideMark/>
          </w:tcPr>
          <w:p w14:paraId="59585C91"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DE41ECA"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237DE56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2FD5845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3,736.3</w:t>
            </w:r>
          </w:p>
        </w:tc>
        <w:tc>
          <w:tcPr>
            <w:tcW w:w="588" w:type="pct"/>
            <w:shd w:val="clear" w:color="auto" w:fill="auto"/>
            <w:vAlign w:val="center"/>
            <w:hideMark/>
          </w:tcPr>
          <w:p w14:paraId="2D42F01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3,736.3</w:t>
            </w:r>
          </w:p>
        </w:tc>
        <w:tc>
          <w:tcPr>
            <w:tcW w:w="599" w:type="pct"/>
            <w:shd w:val="clear" w:color="auto" w:fill="auto"/>
            <w:vAlign w:val="center"/>
            <w:hideMark/>
          </w:tcPr>
          <w:p w14:paraId="7C01B78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3CB6800F" w14:textId="77777777" w:rsidTr="007518EB">
        <w:trPr>
          <w:trHeight w:val="288"/>
        </w:trPr>
        <w:tc>
          <w:tcPr>
            <w:tcW w:w="337" w:type="pct"/>
            <w:shd w:val="clear" w:color="auto" w:fill="auto"/>
            <w:vAlign w:val="center"/>
            <w:hideMark/>
          </w:tcPr>
          <w:p w14:paraId="18D593B0"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48F98E8"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23E9F18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60E4459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2,449.8</w:t>
            </w:r>
          </w:p>
        </w:tc>
        <w:tc>
          <w:tcPr>
            <w:tcW w:w="588" w:type="pct"/>
            <w:shd w:val="clear" w:color="auto" w:fill="auto"/>
            <w:vAlign w:val="center"/>
            <w:hideMark/>
          </w:tcPr>
          <w:p w14:paraId="304EF23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2,449.8</w:t>
            </w:r>
          </w:p>
        </w:tc>
        <w:tc>
          <w:tcPr>
            <w:tcW w:w="599" w:type="pct"/>
            <w:shd w:val="clear" w:color="auto" w:fill="auto"/>
            <w:vAlign w:val="center"/>
            <w:hideMark/>
          </w:tcPr>
          <w:p w14:paraId="5FAE4C6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6E1CE4F3" w14:textId="77777777" w:rsidTr="007518EB">
        <w:trPr>
          <w:trHeight w:val="288"/>
        </w:trPr>
        <w:tc>
          <w:tcPr>
            <w:tcW w:w="337" w:type="pct"/>
            <w:shd w:val="clear" w:color="auto" w:fill="auto"/>
            <w:vAlign w:val="center"/>
            <w:hideMark/>
          </w:tcPr>
          <w:p w14:paraId="405B9B7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25 00</w:t>
            </w:r>
          </w:p>
        </w:tc>
        <w:tc>
          <w:tcPr>
            <w:tcW w:w="1926" w:type="pct"/>
            <w:shd w:val="clear" w:color="auto" w:fill="auto"/>
            <w:vAlign w:val="center"/>
            <w:hideMark/>
          </w:tcPr>
          <w:p w14:paraId="1567D9CF" w14:textId="77777777" w:rsidR="00DC6144" w:rsidRPr="00DC6144" w:rsidRDefault="002321C6"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Ministry of Regional Development and Infrastructure of Georgia</w:t>
            </w:r>
          </w:p>
        </w:tc>
        <w:tc>
          <w:tcPr>
            <w:tcW w:w="781" w:type="pct"/>
            <w:shd w:val="clear" w:color="auto" w:fill="auto"/>
            <w:vAlign w:val="center"/>
            <w:hideMark/>
          </w:tcPr>
          <w:p w14:paraId="4C1B88C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2,975,005.0</w:t>
            </w:r>
          </w:p>
        </w:tc>
        <w:tc>
          <w:tcPr>
            <w:tcW w:w="770" w:type="pct"/>
            <w:shd w:val="clear" w:color="auto" w:fill="auto"/>
            <w:vAlign w:val="center"/>
            <w:hideMark/>
          </w:tcPr>
          <w:p w14:paraId="575C1FE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2,975,005.0</w:t>
            </w:r>
          </w:p>
        </w:tc>
        <w:tc>
          <w:tcPr>
            <w:tcW w:w="588" w:type="pct"/>
            <w:shd w:val="clear" w:color="auto" w:fill="auto"/>
            <w:vAlign w:val="center"/>
            <w:hideMark/>
          </w:tcPr>
          <w:p w14:paraId="04419FD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3,080,396.4</w:t>
            </w:r>
          </w:p>
        </w:tc>
        <w:tc>
          <w:tcPr>
            <w:tcW w:w="599" w:type="pct"/>
            <w:shd w:val="clear" w:color="auto" w:fill="auto"/>
            <w:vAlign w:val="center"/>
            <w:hideMark/>
          </w:tcPr>
          <w:p w14:paraId="649CCACC"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103.5%</w:t>
            </w:r>
          </w:p>
        </w:tc>
      </w:tr>
      <w:tr w:rsidR="00DC6144" w:rsidRPr="00DC6144" w14:paraId="76937174" w14:textId="77777777" w:rsidTr="007518EB">
        <w:trPr>
          <w:trHeight w:val="288"/>
        </w:trPr>
        <w:tc>
          <w:tcPr>
            <w:tcW w:w="337" w:type="pct"/>
            <w:shd w:val="clear" w:color="auto" w:fill="auto"/>
            <w:vAlign w:val="center"/>
            <w:hideMark/>
          </w:tcPr>
          <w:p w14:paraId="65882D3F"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343CA42D"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1573277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552,455.0</w:t>
            </w:r>
          </w:p>
        </w:tc>
        <w:tc>
          <w:tcPr>
            <w:tcW w:w="770" w:type="pct"/>
            <w:shd w:val="clear" w:color="auto" w:fill="auto"/>
            <w:vAlign w:val="center"/>
            <w:hideMark/>
          </w:tcPr>
          <w:p w14:paraId="7DBDE74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566,352.1</w:t>
            </w:r>
          </w:p>
        </w:tc>
        <w:tc>
          <w:tcPr>
            <w:tcW w:w="588" w:type="pct"/>
            <w:shd w:val="clear" w:color="auto" w:fill="auto"/>
            <w:vAlign w:val="center"/>
            <w:hideMark/>
          </w:tcPr>
          <w:p w14:paraId="795D9F7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572,745.5</w:t>
            </w:r>
          </w:p>
        </w:tc>
        <w:tc>
          <w:tcPr>
            <w:tcW w:w="599" w:type="pct"/>
            <w:shd w:val="clear" w:color="auto" w:fill="auto"/>
            <w:vAlign w:val="center"/>
            <w:hideMark/>
          </w:tcPr>
          <w:p w14:paraId="17BADBE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101.1%</w:t>
            </w:r>
          </w:p>
        </w:tc>
      </w:tr>
      <w:tr w:rsidR="00DC6144" w:rsidRPr="00DC6144" w14:paraId="7E1401A1" w14:textId="77777777" w:rsidTr="007518EB">
        <w:trPr>
          <w:trHeight w:val="288"/>
        </w:trPr>
        <w:tc>
          <w:tcPr>
            <w:tcW w:w="337" w:type="pct"/>
            <w:shd w:val="clear" w:color="auto" w:fill="auto"/>
            <w:vAlign w:val="center"/>
            <w:hideMark/>
          </w:tcPr>
          <w:p w14:paraId="117459FE"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7AD19A6"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06BDCDE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11,605.0</w:t>
            </w:r>
          </w:p>
        </w:tc>
        <w:tc>
          <w:tcPr>
            <w:tcW w:w="770" w:type="pct"/>
            <w:shd w:val="clear" w:color="auto" w:fill="auto"/>
            <w:vAlign w:val="center"/>
            <w:hideMark/>
          </w:tcPr>
          <w:p w14:paraId="3A8FB25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10,379.6</w:t>
            </w:r>
          </w:p>
        </w:tc>
        <w:tc>
          <w:tcPr>
            <w:tcW w:w="588" w:type="pct"/>
            <w:shd w:val="clear" w:color="auto" w:fill="auto"/>
            <w:vAlign w:val="center"/>
            <w:hideMark/>
          </w:tcPr>
          <w:p w14:paraId="35B879C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10,366.9</w:t>
            </w:r>
          </w:p>
        </w:tc>
        <w:tc>
          <w:tcPr>
            <w:tcW w:w="599" w:type="pct"/>
            <w:shd w:val="clear" w:color="auto" w:fill="auto"/>
            <w:vAlign w:val="center"/>
            <w:hideMark/>
          </w:tcPr>
          <w:p w14:paraId="0124DBE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14:paraId="1826F8F9" w14:textId="77777777" w:rsidTr="007518EB">
        <w:trPr>
          <w:trHeight w:val="288"/>
        </w:trPr>
        <w:tc>
          <w:tcPr>
            <w:tcW w:w="337" w:type="pct"/>
            <w:shd w:val="clear" w:color="auto" w:fill="auto"/>
            <w:vAlign w:val="center"/>
            <w:hideMark/>
          </w:tcPr>
          <w:p w14:paraId="608F74D9"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A829BD8"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7FA1A6B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124,000.0</w:t>
            </w:r>
          </w:p>
        </w:tc>
        <w:tc>
          <w:tcPr>
            <w:tcW w:w="770" w:type="pct"/>
            <w:shd w:val="clear" w:color="auto" w:fill="auto"/>
            <w:vAlign w:val="center"/>
            <w:hideMark/>
          </w:tcPr>
          <w:p w14:paraId="77851D5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142,979.4</w:t>
            </w:r>
          </w:p>
        </w:tc>
        <w:tc>
          <w:tcPr>
            <w:tcW w:w="588" w:type="pct"/>
            <w:shd w:val="clear" w:color="auto" w:fill="auto"/>
            <w:vAlign w:val="center"/>
            <w:hideMark/>
          </w:tcPr>
          <w:p w14:paraId="48C32CE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143,051.1</w:t>
            </w:r>
          </w:p>
        </w:tc>
        <w:tc>
          <w:tcPr>
            <w:tcW w:w="599" w:type="pct"/>
            <w:shd w:val="clear" w:color="auto" w:fill="auto"/>
            <w:vAlign w:val="center"/>
            <w:hideMark/>
          </w:tcPr>
          <w:p w14:paraId="029E90D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100.1%</w:t>
            </w:r>
          </w:p>
        </w:tc>
      </w:tr>
      <w:tr w:rsidR="00DC6144" w:rsidRPr="00DC6144" w14:paraId="413DC744" w14:textId="77777777" w:rsidTr="007518EB">
        <w:trPr>
          <w:trHeight w:val="288"/>
        </w:trPr>
        <w:tc>
          <w:tcPr>
            <w:tcW w:w="337" w:type="pct"/>
            <w:shd w:val="clear" w:color="auto" w:fill="auto"/>
            <w:vAlign w:val="center"/>
            <w:hideMark/>
          </w:tcPr>
          <w:p w14:paraId="2A2A27C7"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E44B411"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Subsidies </w:t>
            </w:r>
          </w:p>
        </w:tc>
        <w:tc>
          <w:tcPr>
            <w:tcW w:w="781" w:type="pct"/>
            <w:shd w:val="clear" w:color="auto" w:fill="auto"/>
            <w:vAlign w:val="center"/>
            <w:hideMark/>
          </w:tcPr>
          <w:p w14:paraId="1CBCC18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137,430.0</w:t>
            </w:r>
          </w:p>
        </w:tc>
        <w:tc>
          <w:tcPr>
            <w:tcW w:w="770" w:type="pct"/>
            <w:shd w:val="clear" w:color="auto" w:fill="auto"/>
            <w:vAlign w:val="center"/>
            <w:hideMark/>
          </w:tcPr>
          <w:p w14:paraId="1059FBB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121,061.1</w:t>
            </w:r>
          </w:p>
        </w:tc>
        <w:tc>
          <w:tcPr>
            <w:tcW w:w="588" w:type="pct"/>
            <w:shd w:val="clear" w:color="auto" w:fill="auto"/>
            <w:vAlign w:val="center"/>
            <w:hideMark/>
          </w:tcPr>
          <w:p w14:paraId="671B605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127,425.8</w:t>
            </w:r>
          </w:p>
        </w:tc>
        <w:tc>
          <w:tcPr>
            <w:tcW w:w="599" w:type="pct"/>
            <w:shd w:val="clear" w:color="auto" w:fill="auto"/>
            <w:vAlign w:val="center"/>
            <w:hideMark/>
          </w:tcPr>
          <w:p w14:paraId="204CE6C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105.3%</w:t>
            </w:r>
          </w:p>
        </w:tc>
      </w:tr>
      <w:tr w:rsidR="00DC6144" w:rsidRPr="00DC6144" w14:paraId="4AA9C0DC" w14:textId="77777777" w:rsidTr="007518EB">
        <w:trPr>
          <w:trHeight w:val="288"/>
        </w:trPr>
        <w:tc>
          <w:tcPr>
            <w:tcW w:w="337" w:type="pct"/>
            <w:shd w:val="clear" w:color="auto" w:fill="auto"/>
            <w:vAlign w:val="center"/>
            <w:hideMark/>
          </w:tcPr>
          <w:p w14:paraId="7A126247"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E51312F"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7BD8A76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25,320.0</w:t>
            </w:r>
          </w:p>
        </w:tc>
        <w:tc>
          <w:tcPr>
            <w:tcW w:w="770" w:type="pct"/>
            <w:shd w:val="clear" w:color="auto" w:fill="auto"/>
            <w:vAlign w:val="center"/>
            <w:hideMark/>
          </w:tcPr>
          <w:p w14:paraId="419BC1C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32,293.3</w:t>
            </w:r>
          </w:p>
        </w:tc>
        <w:tc>
          <w:tcPr>
            <w:tcW w:w="588" w:type="pct"/>
            <w:shd w:val="clear" w:color="auto" w:fill="auto"/>
            <w:vAlign w:val="center"/>
            <w:hideMark/>
          </w:tcPr>
          <w:p w14:paraId="0F66171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32,291.3</w:t>
            </w:r>
          </w:p>
        </w:tc>
        <w:tc>
          <w:tcPr>
            <w:tcW w:w="599" w:type="pct"/>
            <w:shd w:val="clear" w:color="auto" w:fill="auto"/>
            <w:vAlign w:val="center"/>
            <w:hideMark/>
          </w:tcPr>
          <w:p w14:paraId="5A8F688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69155004" w14:textId="77777777" w:rsidTr="007518EB">
        <w:trPr>
          <w:trHeight w:val="288"/>
        </w:trPr>
        <w:tc>
          <w:tcPr>
            <w:tcW w:w="337" w:type="pct"/>
            <w:shd w:val="clear" w:color="auto" w:fill="auto"/>
            <w:vAlign w:val="center"/>
            <w:hideMark/>
          </w:tcPr>
          <w:p w14:paraId="6D588C24"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9052135"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54D7F04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150.0</w:t>
            </w:r>
          </w:p>
        </w:tc>
        <w:tc>
          <w:tcPr>
            <w:tcW w:w="770" w:type="pct"/>
            <w:shd w:val="clear" w:color="auto" w:fill="auto"/>
            <w:vAlign w:val="center"/>
            <w:hideMark/>
          </w:tcPr>
          <w:p w14:paraId="7B28CD2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178.0</w:t>
            </w:r>
          </w:p>
        </w:tc>
        <w:tc>
          <w:tcPr>
            <w:tcW w:w="588" w:type="pct"/>
            <w:shd w:val="clear" w:color="auto" w:fill="auto"/>
            <w:vAlign w:val="center"/>
            <w:hideMark/>
          </w:tcPr>
          <w:p w14:paraId="6752F4F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172.7</w:t>
            </w:r>
          </w:p>
        </w:tc>
        <w:tc>
          <w:tcPr>
            <w:tcW w:w="599" w:type="pct"/>
            <w:shd w:val="clear" w:color="auto" w:fill="auto"/>
            <w:vAlign w:val="center"/>
            <w:hideMark/>
          </w:tcPr>
          <w:p w14:paraId="748D3AC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97.0%</w:t>
            </w:r>
          </w:p>
        </w:tc>
      </w:tr>
      <w:tr w:rsidR="00DC6144" w:rsidRPr="00DC6144" w14:paraId="45F39C86" w14:textId="77777777" w:rsidTr="007518EB">
        <w:trPr>
          <w:trHeight w:val="288"/>
        </w:trPr>
        <w:tc>
          <w:tcPr>
            <w:tcW w:w="337" w:type="pct"/>
            <w:shd w:val="clear" w:color="auto" w:fill="auto"/>
            <w:vAlign w:val="center"/>
            <w:hideMark/>
          </w:tcPr>
          <w:p w14:paraId="71AB9460"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E68086E"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581850F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253,950.0</w:t>
            </w:r>
          </w:p>
        </w:tc>
        <w:tc>
          <w:tcPr>
            <w:tcW w:w="770" w:type="pct"/>
            <w:shd w:val="clear" w:color="auto" w:fill="auto"/>
            <w:vAlign w:val="center"/>
            <w:hideMark/>
          </w:tcPr>
          <w:p w14:paraId="37E7920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259,460.7</w:t>
            </w:r>
          </w:p>
        </w:tc>
        <w:tc>
          <w:tcPr>
            <w:tcW w:w="588" w:type="pct"/>
            <w:shd w:val="clear" w:color="auto" w:fill="auto"/>
            <w:vAlign w:val="center"/>
            <w:hideMark/>
          </w:tcPr>
          <w:p w14:paraId="49DA4FD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259,437.7</w:t>
            </w:r>
          </w:p>
        </w:tc>
        <w:tc>
          <w:tcPr>
            <w:tcW w:w="599" w:type="pct"/>
            <w:shd w:val="clear" w:color="auto" w:fill="auto"/>
            <w:vAlign w:val="center"/>
            <w:hideMark/>
          </w:tcPr>
          <w:p w14:paraId="5735CC8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07D639F2" w14:textId="77777777" w:rsidTr="007518EB">
        <w:trPr>
          <w:trHeight w:val="288"/>
        </w:trPr>
        <w:tc>
          <w:tcPr>
            <w:tcW w:w="337" w:type="pct"/>
            <w:shd w:val="clear" w:color="auto" w:fill="auto"/>
            <w:vAlign w:val="center"/>
            <w:hideMark/>
          </w:tcPr>
          <w:p w14:paraId="2DC89FD7"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04A8C8CF"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5A2C6E8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2,299,300.0</w:t>
            </w:r>
          </w:p>
        </w:tc>
        <w:tc>
          <w:tcPr>
            <w:tcW w:w="770" w:type="pct"/>
            <w:shd w:val="clear" w:color="auto" w:fill="auto"/>
            <w:vAlign w:val="center"/>
            <w:hideMark/>
          </w:tcPr>
          <w:p w14:paraId="7599669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2,298,646.9</w:t>
            </w:r>
          </w:p>
        </w:tc>
        <w:tc>
          <w:tcPr>
            <w:tcW w:w="588" w:type="pct"/>
            <w:shd w:val="clear" w:color="auto" w:fill="auto"/>
            <w:vAlign w:val="center"/>
            <w:hideMark/>
          </w:tcPr>
          <w:p w14:paraId="1901B37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2,392,864.0</w:t>
            </w:r>
          </w:p>
        </w:tc>
        <w:tc>
          <w:tcPr>
            <w:tcW w:w="599" w:type="pct"/>
            <w:shd w:val="clear" w:color="auto" w:fill="auto"/>
            <w:vAlign w:val="center"/>
            <w:hideMark/>
          </w:tcPr>
          <w:p w14:paraId="714F3CA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104.1%</w:t>
            </w:r>
          </w:p>
        </w:tc>
      </w:tr>
      <w:tr w:rsidR="00DC6144" w:rsidRPr="00DC6144" w14:paraId="765222F3" w14:textId="77777777" w:rsidTr="007518EB">
        <w:trPr>
          <w:trHeight w:val="288"/>
        </w:trPr>
        <w:tc>
          <w:tcPr>
            <w:tcW w:w="337" w:type="pct"/>
            <w:shd w:val="clear" w:color="auto" w:fill="auto"/>
            <w:vAlign w:val="center"/>
            <w:hideMark/>
          </w:tcPr>
          <w:p w14:paraId="4079AECA"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173345DD"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Growth of financial assets</w:t>
            </w:r>
          </w:p>
        </w:tc>
        <w:tc>
          <w:tcPr>
            <w:tcW w:w="781" w:type="pct"/>
            <w:shd w:val="clear" w:color="auto" w:fill="auto"/>
            <w:vAlign w:val="center"/>
            <w:hideMark/>
          </w:tcPr>
          <w:p w14:paraId="250BF7E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123,250.0</w:t>
            </w:r>
          </w:p>
        </w:tc>
        <w:tc>
          <w:tcPr>
            <w:tcW w:w="770" w:type="pct"/>
            <w:shd w:val="clear" w:color="auto" w:fill="auto"/>
            <w:vAlign w:val="center"/>
            <w:hideMark/>
          </w:tcPr>
          <w:p w14:paraId="5731C00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110,006.0</w:t>
            </w:r>
          </w:p>
        </w:tc>
        <w:tc>
          <w:tcPr>
            <w:tcW w:w="588" w:type="pct"/>
            <w:shd w:val="clear" w:color="auto" w:fill="auto"/>
            <w:vAlign w:val="center"/>
            <w:hideMark/>
          </w:tcPr>
          <w:p w14:paraId="2AA1342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114,786.8</w:t>
            </w:r>
          </w:p>
        </w:tc>
        <w:tc>
          <w:tcPr>
            <w:tcW w:w="599" w:type="pct"/>
            <w:shd w:val="clear" w:color="auto" w:fill="auto"/>
            <w:vAlign w:val="center"/>
            <w:hideMark/>
          </w:tcPr>
          <w:p w14:paraId="055A5A9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104.3%</w:t>
            </w:r>
          </w:p>
        </w:tc>
      </w:tr>
      <w:tr w:rsidR="00DC6144" w:rsidRPr="00DC6144" w14:paraId="2782F601" w14:textId="77777777" w:rsidTr="007518EB">
        <w:trPr>
          <w:trHeight w:val="288"/>
        </w:trPr>
        <w:tc>
          <w:tcPr>
            <w:tcW w:w="337" w:type="pct"/>
            <w:shd w:val="clear" w:color="auto" w:fill="auto"/>
            <w:vAlign w:val="center"/>
            <w:hideMark/>
          </w:tcPr>
          <w:p w14:paraId="4813CB2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25 01</w:t>
            </w:r>
          </w:p>
        </w:tc>
        <w:tc>
          <w:tcPr>
            <w:tcW w:w="1926" w:type="pct"/>
            <w:shd w:val="clear" w:color="auto" w:fill="auto"/>
            <w:vAlign w:val="center"/>
            <w:hideMark/>
          </w:tcPr>
          <w:p w14:paraId="3A6548D9" w14:textId="77777777" w:rsidR="00DC6144" w:rsidRPr="00DC6144" w:rsidRDefault="002321C6"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Development and management of regional and infrastructure development policies</w:t>
            </w:r>
          </w:p>
        </w:tc>
        <w:tc>
          <w:tcPr>
            <w:tcW w:w="781" w:type="pct"/>
            <w:shd w:val="clear" w:color="auto" w:fill="auto"/>
            <w:vAlign w:val="center"/>
            <w:hideMark/>
          </w:tcPr>
          <w:p w14:paraId="5AA870B7"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7,255.0</w:t>
            </w:r>
          </w:p>
        </w:tc>
        <w:tc>
          <w:tcPr>
            <w:tcW w:w="770" w:type="pct"/>
            <w:shd w:val="clear" w:color="auto" w:fill="auto"/>
            <w:vAlign w:val="center"/>
            <w:hideMark/>
          </w:tcPr>
          <w:p w14:paraId="0AF90C0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7,987.6</w:t>
            </w:r>
          </w:p>
        </w:tc>
        <w:tc>
          <w:tcPr>
            <w:tcW w:w="588" w:type="pct"/>
            <w:shd w:val="clear" w:color="auto" w:fill="auto"/>
            <w:vAlign w:val="center"/>
            <w:hideMark/>
          </w:tcPr>
          <w:p w14:paraId="0F5013F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7,966.5</w:t>
            </w:r>
          </w:p>
        </w:tc>
        <w:tc>
          <w:tcPr>
            <w:tcW w:w="599" w:type="pct"/>
            <w:shd w:val="clear" w:color="auto" w:fill="auto"/>
            <w:vAlign w:val="center"/>
            <w:hideMark/>
          </w:tcPr>
          <w:p w14:paraId="0E1A718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99.7%</w:t>
            </w:r>
          </w:p>
        </w:tc>
      </w:tr>
      <w:tr w:rsidR="00DC6144" w:rsidRPr="00DC6144" w14:paraId="756AFC3F" w14:textId="77777777" w:rsidTr="007518EB">
        <w:trPr>
          <w:trHeight w:val="288"/>
        </w:trPr>
        <w:tc>
          <w:tcPr>
            <w:tcW w:w="337" w:type="pct"/>
            <w:shd w:val="clear" w:color="auto" w:fill="auto"/>
            <w:vAlign w:val="center"/>
            <w:hideMark/>
          </w:tcPr>
          <w:p w14:paraId="66245EA6"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1C5001CA"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4461630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7,205.0</w:t>
            </w:r>
          </w:p>
        </w:tc>
        <w:tc>
          <w:tcPr>
            <w:tcW w:w="770" w:type="pct"/>
            <w:shd w:val="clear" w:color="auto" w:fill="auto"/>
            <w:vAlign w:val="center"/>
            <w:hideMark/>
          </w:tcPr>
          <w:p w14:paraId="672193D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6,765.6</w:t>
            </w:r>
          </w:p>
        </w:tc>
        <w:tc>
          <w:tcPr>
            <w:tcW w:w="588" w:type="pct"/>
            <w:shd w:val="clear" w:color="auto" w:fill="auto"/>
            <w:vAlign w:val="center"/>
            <w:hideMark/>
          </w:tcPr>
          <w:p w14:paraId="0E312F5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6,745.2</w:t>
            </w:r>
          </w:p>
        </w:tc>
        <w:tc>
          <w:tcPr>
            <w:tcW w:w="599" w:type="pct"/>
            <w:shd w:val="clear" w:color="auto" w:fill="auto"/>
            <w:vAlign w:val="center"/>
            <w:hideMark/>
          </w:tcPr>
          <w:p w14:paraId="0FF2EC9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99.7%</w:t>
            </w:r>
          </w:p>
        </w:tc>
      </w:tr>
      <w:tr w:rsidR="00DC6144" w:rsidRPr="00DC6144" w14:paraId="503EDE34" w14:textId="77777777" w:rsidTr="007518EB">
        <w:trPr>
          <w:trHeight w:val="288"/>
        </w:trPr>
        <w:tc>
          <w:tcPr>
            <w:tcW w:w="337" w:type="pct"/>
            <w:shd w:val="clear" w:color="auto" w:fill="auto"/>
            <w:vAlign w:val="center"/>
            <w:hideMark/>
          </w:tcPr>
          <w:p w14:paraId="245C0136"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8A74610"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4437BEA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5,005.0</w:t>
            </w:r>
          </w:p>
        </w:tc>
        <w:tc>
          <w:tcPr>
            <w:tcW w:w="770" w:type="pct"/>
            <w:shd w:val="clear" w:color="auto" w:fill="auto"/>
            <w:vAlign w:val="center"/>
            <w:hideMark/>
          </w:tcPr>
          <w:p w14:paraId="299A342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4,059.6</w:t>
            </w:r>
          </w:p>
        </w:tc>
        <w:tc>
          <w:tcPr>
            <w:tcW w:w="588" w:type="pct"/>
            <w:shd w:val="clear" w:color="auto" w:fill="auto"/>
            <w:vAlign w:val="center"/>
            <w:hideMark/>
          </w:tcPr>
          <w:p w14:paraId="1BCED4E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4,058.8</w:t>
            </w:r>
          </w:p>
        </w:tc>
        <w:tc>
          <w:tcPr>
            <w:tcW w:w="599" w:type="pct"/>
            <w:shd w:val="clear" w:color="auto" w:fill="auto"/>
            <w:vAlign w:val="center"/>
            <w:hideMark/>
          </w:tcPr>
          <w:p w14:paraId="68CB09A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718C6EAB" w14:textId="77777777" w:rsidTr="007518EB">
        <w:trPr>
          <w:trHeight w:val="288"/>
        </w:trPr>
        <w:tc>
          <w:tcPr>
            <w:tcW w:w="337" w:type="pct"/>
            <w:shd w:val="clear" w:color="auto" w:fill="auto"/>
            <w:vAlign w:val="center"/>
            <w:hideMark/>
          </w:tcPr>
          <w:p w14:paraId="16DF5F1D"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250966F"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38A7CAF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1,800.0</w:t>
            </w:r>
          </w:p>
        </w:tc>
        <w:tc>
          <w:tcPr>
            <w:tcW w:w="770" w:type="pct"/>
            <w:shd w:val="clear" w:color="auto" w:fill="auto"/>
            <w:vAlign w:val="center"/>
            <w:hideMark/>
          </w:tcPr>
          <w:p w14:paraId="1822006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2,475.0</w:t>
            </w:r>
          </w:p>
        </w:tc>
        <w:tc>
          <w:tcPr>
            <w:tcW w:w="588" w:type="pct"/>
            <w:shd w:val="clear" w:color="auto" w:fill="auto"/>
            <w:vAlign w:val="center"/>
            <w:hideMark/>
          </w:tcPr>
          <w:p w14:paraId="6B7662B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2,456.4</w:t>
            </w:r>
          </w:p>
        </w:tc>
        <w:tc>
          <w:tcPr>
            <w:tcW w:w="599" w:type="pct"/>
            <w:shd w:val="clear" w:color="auto" w:fill="auto"/>
            <w:vAlign w:val="center"/>
            <w:hideMark/>
          </w:tcPr>
          <w:p w14:paraId="37B68EA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99.2%</w:t>
            </w:r>
          </w:p>
        </w:tc>
      </w:tr>
      <w:tr w:rsidR="00DC6144" w:rsidRPr="00DC6144" w14:paraId="60D32517" w14:textId="77777777" w:rsidTr="007518EB">
        <w:trPr>
          <w:trHeight w:val="288"/>
        </w:trPr>
        <w:tc>
          <w:tcPr>
            <w:tcW w:w="337" w:type="pct"/>
            <w:shd w:val="clear" w:color="auto" w:fill="auto"/>
            <w:vAlign w:val="center"/>
            <w:hideMark/>
          </w:tcPr>
          <w:p w14:paraId="337E7E92"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6CA88F9"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72F57B7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300.0</w:t>
            </w:r>
          </w:p>
        </w:tc>
        <w:tc>
          <w:tcPr>
            <w:tcW w:w="770" w:type="pct"/>
            <w:shd w:val="clear" w:color="auto" w:fill="auto"/>
            <w:vAlign w:val="center"/>
            <w:hideMark/>
          </w:tcPr>
          <w:p w14:paraId="4E8D86B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14:paraId="26765DF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99" w:type="pct"/>
            <w:shd w:val="clear" w:color="auto" w:fill="auto"/>
            <w:vAlign w:val="center"/>
            <w:hideMark/>
          </w:tcPr>
          <w:p w14:paraId="25FFC91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14:paraId="7E6F46C8" w14:textId="77777777" w:rsidTr="007518EB">
        <w:trPr>
          <w:trHeight w:val="288"/>
        </w:trPr>
        <w:tc>
          <w:tcPr>
            <w:tcW w:w="337" w:type="pct"/>
            <w:shd w:val="clear" w:color="auto" w:fill="auto"/>
            <w:vAlign w:val="center"/>
            <w:hideMark/>
          </w:tcPr>
          <w:p w14:paraId="1F42CF1B"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10FF9ED"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3CF3DF0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50.0</w:t>
            </w:r>
          </w:p>
        </w:tc>
        <w:tc>
          <w:tcPr>
            <w:tcW w:w="770" w:type="pct"/>
            <w:shd w:val="clear" w:color="auto" w:fill="auto"/>
            <w:vAlign w:val="center"/>
            <w:hideMark/>
          </w:tcPr>
          <w:p w14:paraId="72BEDE0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43.0</w:t>
            </w:r>
          </w:p>
        </w:tc>
        <w:tc>
          <w:tcPr>
            <w:tcW w:w="588" w:type="pct"/>
            <w:shd w:val="clear" w:color="auto" w:fill="auto"/>
            <w:vAlign w:val="center"/>
            <w:hideMark/>
          </w:tcPr>
          <w:p w14:paraId="1F58F3B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42.8</w:t>
            </w:r>
          </w:p>
        </w:tc>
        <w:tc>
          <w:tcPr>
            <w:tcW w:w="599" w:type="pct"/>
            <w:shd w:val="clear" w:color="auto" w:fill="auto"/>
            <w:vAlign w:val="center"/>
            <w:hideMark/>
          </w:tcPr>
          <w:p w14:paraId="328A4B1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99.5%</w:t>
            </w:r>
          </w:p>
        </w:tc>
      </w:tr>
      <w:tr w:rsidR="00DC6144" w:rsidRPr="00DC6144" w14:paraId="0A58FDB5" w14:textId="77777777" w:rsidTr="007518EB">
        <w:trPr>
          <w:trHeight w:val="288"/>
        </w:trPr>
        <w:tc>
          <w:tcPr>
            <w:tcW w:w="337" w:type="pct"/>
            <w:shd w:val="clear" w:color="auto" w:fill="auto"/>
            <w:vAlign w:val="center"/>
            <w:hideMark/>
          </w:tcPr>
          <w:p w14:paraId="0DFB64EA"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05B1B09"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4228DA5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50.0</w:t>
            </w:r>
          </w:p>
        </w:tc>
        <w:tc>
          <w:tcPr>
            <w:tcW w:w="770" w:type="pct"/>
            <w:shd w:val="clear" w:color="auto" w:fill="auto"/>
            <w:vAlign w:val="center"/>
            <w:hideMark/>
          </w:tcPr>
          <w:p w14:paraId="344C628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188.0</w:t>
            </w:r>
          </w:p>
        </w:tc>
        <w:tc>
          <w:tcPr>
            <w:tcW w:w="588" w:type="pct"/>
            <w:shd w:val="clear" w:color="auto" w:fill="auto"/>
            <w:vAlign w:val="center"/>
            <w:hideMark/>
          </w:tcPr>
          <w:p w14:paraId="716C4B4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187.2</w:t>
            </w:r>
          </w:p>
        </w:tc>
        <w:tc>
          <w:tcPr>
            <w:tcW w:w="599" w:type="pct"/>
            <w:shd w:val="clear" w:color="auto" w:fill="auto"/>
            <w:vAlign w:val="center"/>
            <w:hideMark/>
          </w:tcPr>
          <w:p w14:paraId="6291B1A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99.6%</w:t>
            </w:r>
          </w:p>
        </w:tc>
      </w:tr>
      <w:tr w:rsidR="00DC6144" w:rsidRPr="00DC6144" w14:paraId="40D3B29C" w14:textId="77777777" w:rsidTr="007518EB">
        <w:trPr>
          <w:trHeight w:val="288"/>
        </w:trPr>
        <w:tc>
          <w:tcPr>
            <w:tcW w:w="337" w:type="pct"/>
            <w:shd w:val="clear" w:color="auto" w:fill="auto"/>
            <w:vAlign w:val="center"/>
            <w:hideMark/>
          </w:tcPr>
          <w:p w14:paraId="1309B869"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76F45BB3"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176ECDC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50.0</w:t>
            </w:r>
          </w:p>
        </w:tc>
        <w:tc>
          <w:tcPr>
            <w:tcW w:w="770" w:type="pct"/>
            <w:shd w:val="clear" w:color="auto" w:fill="auto"/>
            <w:vAlign w:val="center"/>
            <w:hideMark/>
          </w:tcPr>
          <w:p w14:paraId="10D9069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1,222.0</w:t>
            </w:r>
          </w:p>
        </w:tc>
        <w:tc>
          <w:tcPr>
            <w:tcW w:w="588" w:type="pct"/>
            <w:shd w:val="clear" w:color="auto" w:fill="auto"/>
            <w:vAlign w:val="center"/>
            <w:hideMark/>
          </w:tcPr>
          <w:p w14:paraId="70DD8FC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1,221.2</w:t>
            </w:r>
          </w:p>
        </w:tc>
        <w:tc>
          <w:tcPr>
            <w:tcW w:w="599" w:type="pct"/>
            <w:shd w:val="clear" w:color="auto" w:fill="auto"/>
            <w:vAlign w:val="center"/>
            <w:hideMark/>
          </w:tcPr>
          <w:p w14:paraId="7EE20B2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99.9%</w:t>
            </w:r>
          </w:p>
        </w:tc>
      </w:tr>
      <w:tr w:rsidR="00DC6144" w:rsidRPr="00DC6144" w14:paraId="0A715E5B" w14:textId="77777777" w:rsidTr="007518EB">
        <w:trPr>
          <w:trHeight w:val="288"/>
        </w:trPr>
        <w:tc>
          <w:tcPr>
            <w:tcW w:w="337" w:type="pct"/>
            <w:shd w:val="clear" w:color="auto" w:fill="auto"/>
            <w:vAlign w:val="center"/>
            <w:hideMark/>
          </w:tcPr>
          <w:p w14:paraId="1477EEDB"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25 02</w:t>
            </w:r>
          </w:p>
        </w:tc>
        <w:tc>
          <w:tcPr>
            <w:tcW w:w="1926" w:type="pct"/>
            <w:shd w:val="clear" w:color="auto" w:fill="auto"/>
            <w:vAlign w:val="center"/>
            <w:hideMark/>
          </w:tcPr>
          <w:p w14:paraId="5812F56A" w14:textId="77777777" w:rsidR="00DC6144" w:rsidRPr="00DC6144" w:rsidRDefault="002321C6"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Road infrastructure improvement measures</w:t>
            </w:r>
          </w:p>
        </w:tc>
        <w:tc>
          <w:tcPr>
            <w:tcW w:w="781" w:type="pct"/>
            <w:shd w:val="clear" w:color="auto" w:fill="auto"/>
            <w:vAlign w:val="center"/>
            <w:hideMark/>
          </w:tcPr>
          <w:p w14:paraId="6A5DC3A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1,852,920.0</w:t>
            </w:r>
          </w:p>
        </w:tc>
        <w:tc>
          <w:tcPr>
            <w:tcW w:w="770" w:type="pct"/>
            <w:shd w:val="clear" w:color="auto" w:fill="auto"/>
            <w:vAlign w:val="center"/>
            <w:hideMark/>
          </w:tcPr>
          <w:p w14:paraId="2A274624"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1,859,410.0</w:t>
            </w:r>
          </w:p>
        </w:tc>
        <w:tc>
          <w:tcPr>
            <w:tcW w:w="588" w:type="pct"/>
            <w:shd w:val="clear" w:color="auto" w:fill="auto"/>
            <w:vAlign w:val="center"/>
            <w:hideMark/>
          </w:tcPr>
          <w:p w14:paraId="3FBAAB92"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1,955,835.0</w:t>
            </w:r>
          </w:p>
        </w:tc>
        <w:tc>
          <w:tcPr>
            <w:tcW w:w="599" w:type="pct"/>
            <w:shd w:val="clear" w:color="auto" w:fill="auto"/>
            <w:vAlign w:val="center"/>
            <w:hideMark/>
          </w:tcPr>
          <w:p w14:paraId="7754C75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105.2%</w:t>
            </w:r>
          </w:p>
        </w:tc>
      </w:tr>
      <w:tr w:rsidR="00DC6144" w:rsidRPr="00DC6144" w14:paraId="09E9AB06" w14:textId="77777777" w:rsidTr="007518EB">
        <w:trPr>
          <w:trHeight w:val="288"/>
        </w:trPr>
        <w:tc>
          <w:tcPr>
            <w:tcW w:w="337" w:type="pct"/>
            <w:shd w:val="clear" w:color="auto" w:fill="auto"/>
            <w:vAlign w:val="center"/>
            <w:hideMark/>
          </w:tcPr>
          <w:p w14:paraId="3A3D909E"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66E1C2C8"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7DFA542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147,170.0</w:t>
            </w:r>
          </w:p>
        </w:tc>
        <w:tc>
          <w:tcPr>
            <w:tcW w:w="770" w:type="pct"/>
            <w:shd w:val="clear" w:color="auto" w:fill="auto"/>
            <w:vAlign w:val="center"/>
            <w:hideMark/>
          </w:tcPr>
          <w:p w14:paraId="077AA89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160,765.1</w:t>
            </w:r>
          </w:p>
        </w:tc>
        <w:tc>
          <w:tcPr>
            <w:tcW w:w="588" w:type="pct"/>
            <w:shd w:val="clear" w:color="auto" w:fill="auto"/>
            <w:vAlign w:val="center"/>
            <w:hideMark/>
          </w:tcPr>
          <w:p w14:paraId="07A3907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166,401.6</w:t>
            </w:r>
          </w:p>
        </w:tc>
        <w:tc>
          <w:tcPr>
            <w:tcW w:w="599" w:type="pct"/>
            <w:shd w:val="clear" w:color="auto" w:fill="auto"/>
            <w:vAlign w:val="center"/>
            <w:hideMark/>
          </w:tcPr>
          <w:p w14:paraId="28E8E6C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103.5%</w:t>
            </w:r>
          </w:p>
        </w:tc>
      </w:tr>
      <w:tr w:rsidR="00DC6144" w:rsidRPr="00DC6144" w14:paraId="5C69AEF5" w14:textId="77777777" w:rsidTr="007518EB">
        <w:trPr>
          <w:trHeight w:val="288"/>
        </w:trPr>
        <w:tc>
          <w:tcPr>
            <w:tcW w:w="337" w:type="pct"/>
            <w:shd w:val="clear" w:color="auto" w:fill="auto"/>
            <w:vAlign w:val="center"/>
            <w:hideMark/>
          </w:tcPr>
          <w:p w14:paraId="6452B309"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lastRenderedPageBreak/>
              <w:t> </w:t>
            </w:r>
          </w:p>
        </w:tc>
        <w:tc>
          <w:tcPr>
            <w:tcW w:w="1926" w:type="pct"/>
            <w:shd w:val="clear" w:color="auto" w:fill="auto"/>
            <w:vAlign w:val="center"/>
            <w:hideMark/>
          </w:tcPr>
          <w:p w14:paraId="53AB4067"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6BD28AF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6,600.0</w:t>
            </w:r>
          </w:p>
        </w:tc>
        <w:tc>
          <w:tcPr>
            <w:tcW w:w="770" w:type="pct"/>
            <w:shd w:val="clear" w:color="auto" w:fill="auto"/>
            <w:vAlign w:val="center"/>
            <w:hideMark/>
          </w:tcPr>
          <w:p w14:paraId="072A97A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6,320.0</w:t>
            </w:r>
          </w:p>
        </w:tc>
        <w:tc>
          <w:tcPr>
            <w:tcW w:w="588" w:type="pct"/>
            <w:shd w:val="clear" w:color="auto" w:fill="auto"/>
            <w:vAlign w:val="center"/>
            <w:hideMark/>
          </w:tcPr>
          <w:p w14:paraId="08098F4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6,308.0</w:t>
            </w:r>
          </w:p>
        </w:tc>
        <w:tc>
          <w:tcPr>
            <w:tcW w:w="599" w:type="pct"/>
            <w:shd w:val="clear" w:color="auto" w:fill="auto"/>
            <w:vAlign w:val="center"/>
            <w:hideMark/>
          </w:tcPr>
          <w:p w14:paraId="71C98E6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99.8%</w:t>
            </w:r>
          </w:p>
        </w:tc>
      </w:tr>
      <w:tr w:rsidR="00DC6144" w:rsidRPr="00DC6144" w14:paraId="3F410AD1" w14:textId="77777777" w:rsidTr="007518EB">
        <w:trPr>
          <w:trHeight w:val="288"/>
        </w:trPr>
        <w:tc>
          <w:tcPr>
            <w:tcW w:w="337" w:type="pct"/>
            <w:shd w:val="clear" w:color="auto" w:fill="auto"/>
            <w:vAlign w:val="center"/>
            <w:hideMark/>
          </w:tcPr>
          <w:p w14:paraId="5D69D23B"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FB30A7C"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52A603D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117,200.0</w:t>
            </w:r>
          </w:p>
        </w:tc>
        <w:tc>
          <w:tcPr>
            <w:tcW w:w="770" w:type="pct"/>
            <w:shd w:val="clear" w:color="auto" w:fill="auto"/>
            <w:vAlign w:val="center"/>
            <w:hideMark/>
          </w:tcPr>
          <w:p w14:paraId="45EE7CA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140,438.0</w:t>
            </w:r>
          </w:p>
        </w:tc>
        <w:tc>
          <w:tcPr>
            <w:tcW w:w="588" w:type="pct"/>
            <w:shd w:val="clear" w:color="auto" w:fill="auto"/>
            <w:vAlign w:val="center"/>
            <w:hideMark/>
          </w:tcPr>
          <w:p w14:paraId="69306D2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140,528.3</w:t>
            </w:r>
          </w:p>
        </w:tc>
        <w:tc>
          <w:tcPr>
            <w:tcW w:w="599" w:type="pct"/>
            <w:shd w:val="clear" w:color="auto" w:fill="auto"/>
            <w:vAlign w:val="center"/>
            <w:hideMark/>
          </w:tcPr>
          <w:p w14:paraId="01D764C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100.1%</w:t>
            </w:r>
          </w:p>
        </w:tc>
      </w:tr>
      <w:tr w:rsidR="00DC6144" w:rsidRPr="00DC6144" w14:paraId="478D643B" w14:textId="77777777" w:rsidTr="007518EB">
        <w:trPr>
          <w:trHeight w:val="288"/>
        </w:trPr>
        <w:tc>
          <w:tcPr>
            <w:tcW w:w="337" w:type="pct"/>
            <w:shd w:val="clear" w:color="auto" w:fill="auto"/>
            <w:vAlign w:val="center"/>
            <w:hideMark/>
          </w:tcPr>
          <w:p w14:paraId="3D48D170"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D979A8B"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Subsidies </w:t>
            </w:r>
          </w:p>
        </w:tc>
        <w:tc>
          <w:tcPr>
            <w:tcW w:w="781" w:type="pct"/>
            <w:shd w:val="clear" w:color="auto" w:fill="auto"/>
            <w:vAlign w:val="center"/>
            <w:hideMark/>
          </w:tcPr>
          <w:p w14:paraId="2C108CB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21,050.0</w:t>
            </w:r>
          </w:p>
        </w:tc>
        <w:tc>
          <w:tcPr>
            <w:tcW w:w="770" w:type="pct"/>
            <w:shd w:val="clear" w:color="auto" w:fill="auto"/>
            <w:vAlign w:val="center"/>
            <w:hideMark/>
          </w:tcPr>
          <w:p w14:paraId="11F2B6C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12,731.1</w:t>
            </w:r>
          </w:p>
        </w:tc>
        <w:tc>
          <w:tcPr>
            <w:tcW w:w="588" w:type="pct"/>
            <w:shd w:val="clear" w:color="auto" w:fill="auto"/>
            <w:vAlign w:val="center"/>
            <w:hideMark/>
          </w:tcPr>
          <w:p w14:paraId="275B8F0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18,314.7</w:t>
            </w:r>
          </w:p>
        </w:tc>
        <w:tc>
          <w:tcPr>
            <w:tcW w:w="599" w:type="pct"/>
            <w:shd w:val="clear" w:color="auto" w:fill="auto"/>
            <w:vAlign w:val="center"/>
            <w:hideMark/>
          </w:tcPr>
          <w:p w14:paraId="7E8B782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143.9%</w:t>
            </w:r>
          </w:p>
        </w:tc>
      </w:tr>
      <w:tr w:rsidR="00DC6144" w:rsidRPr="00DC6144" w14:paraId="3FE108D0" w14:textId="77777777" w:rsidTr="007518EB">
        <w:trPr>
          <w:trHeight w:val="288"/>
        </w:trPr>
        <w:tc>
          <w:tcPr>
            <w:tcW w:w="337" w:type="pct"/>
            <w:shd w:val="clear" w:color="auto" w:fill="auto"/>
            <w:vAlign w:val="center"/>
            <w:hideMark/>
          </w:tcPr>
          <w:p w14:paraId="164B1336"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92CC80C"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26034E8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20.0</w:t>
            </w:r>
          </w:p>
        </w:tc>
        <w:tc>
          <w:tcPr>
            <w:tcW w:w="770" w:type="pct"/>
            <w:shd w:val="clear" w:color="auto" w:fill="auto"/>
            <w:vAlign w:val="center"/>
            <w:hideMark/>
          </w:tcPr>
          <w:p w14:paraId="67E74BA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14:paraId="2F4F417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99" w:type="pct"/>
            <w:shd w:val="clear" w:color="auto" w:fill="auto"/>
            <w:vAlign w:val="center"/>
            <w:hideMark/>
          </w:tcPr>
          <w:p w14:paraId="0E8FDB6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14:paraId="1B1268E2" w14:textId="77777777" w:rsidTr="007518EB">
        <w:trPr>
          <w:trHeight w:val="288"/>
        </w:trPr>
        <w:tc>
          <w:tcPr>
            <w:tcW w:w="337" w:type="pct"/>
            <w:shd w:val="clear" w:color="auto" w:fill="auto"/>
            <w:vAlign w:val="center"/>
            <w:hideMark/>
          </w:tcPr>
          <w:p w14:paraId="371BD9D9"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2811BD8"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6E16084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c>
          <w:tcPr>
            <w:tcW w:w="770" w:type="pct"/>
            <w:shd w:val="clear" w:color="auto" w:fill="auto"/>
            <w:vAlign w:val="center"/>
            <w:hideMark/>
          </w:tcPr>
          <w:p w14:paraId="5E4891B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135.0</w:t>
            </w:r>
          </w:p>
        </w:tc>
        <w:tc>
          <w:tcPr>
            <w:tcW w:w="588" w:type="pct"/>
            <w:shd w:val="clear" w:color="auto" w:fill="auto"/>
            <w:vAlign w:val="center"/>
            <w:hideMark/>
          </w:tcPr>
          <w:p w14:paraId="2109FD8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129.9</w:t>
            </w:r>
          </w:p>
        </w:tc>
        <w:tc>
          <w:tcPr>
            <w:tcW w:w="599" w:type="pct"/>
            <w:shd w:val="clear" w:color="auto" w:fill="auto"/>
            <w:vAlign w:val="center"/>
            <w:hideMark/>
          </w:tcPr>
          <w:p w14:paraId="17510AA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96.2%</w:t>
            </w:r>
          </w:p>
        </w:tc>
      </w:tr>
      <w:tr w:rsidR="00DC6144" w:rsidRPr="00DC6144" w14:paraId="14C9FC60" w14:textId="77777777" w:rsidTr="007518EB">
        <w:trPr>
          <w:trHeight w:val="288"/>
        </w:trPr>
        <w:tc>
          <w:tcPr>
            <w:tcW w:w="337" w:type="pct"/>
            <w:shd w:val="clear" w:color="auto" w:fill="auto"/>
            <w:vAlign w:val="center"/>
            <w:hideMark/>
          </w:tcPr>
          <w:p w14:paraId="2C4E7321"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8A38856"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14B232C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2,200.0</w:t>
            </w:r>
          </w:p>
        </w:tc>
        <w:tc>
          <w:tcPr>
            <w:tcW w:w="770" w:type="pct"/>
            <w:shd w:val="clear" w:color="auto" w:fill="auto"/>
            <w:vAlign w:val="center"/>
            <w:hideMark/>
          </w:tcPr>
          <w:p w14:paraId="135370A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1,141.0</w:t>
            </w:r>
          </w:p>
        </w:tc>
        <w:tc>
          <w:tcPr>
            <w:tcW w:w="588" w:type="pct"/>
            <w:shd w:val="clear" w:color="auto" w:fill="auto"/>
            <w:vAlign w:val="center"/>
            <w:hideMark/>
          </w:tcPr>
          <w:p w14:paraId="0314DD5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1,120.7</w:t>
            </w:r>
          </w:p>
        </w:tc>
        <w:tc>
          <w:tcPr>
            <w:tcW w:w="599" w:type="pct"/>
            <w:shd w:val="clear" w:color="auto" w:fill="auto"/>
            <w:vAlign w:val="center"/>
            <w:hideMark/>
          </w:tcPr>
          <w:p w14:paraId="527CB21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98.2%</w:t>
            </w:r>
          </w:p>
        </w:tc>
      </w:tr>
      <w:tr w:rsidR="00DC6144" w:rsidRPr="00DC6144" w14:paraId="3D215F45" w14:textId="77777777" w:rsidTr="007518EB">
        <w:trPr>
          <w:trHeight w:val="288"/>
        </w:trPr>
        <w:tc>
          <w:tcPr>
            <w:tcW w:w="337" w:type="pct"/>
            <w:shd w:val="clear" w:color="auto" w:fill="auto"/>
            <w:vAlign w:val="center"/>
            <w:hideMark/>
          </w:tcPr>
          <w:p w14:paraId="23E3A054"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6E8A8BDB"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54244C7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1,705,750.0</w:t>
            </w:r>
          </w:p>
        </w:tc>
        <w:tc>
          <w:tcPr>
            <w:tcW w:w="770" w:type="pct"/>
            <w:shd w:val="clear" w:color="auto" w:fill="auto"/>
            <w:vAlign w:val="center"/>
            <w:hideMark/>
          </w:tcPr>
          <w:p w14:paraId="0F97420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1,698,644.9</w:t>
            </w:r>
          </w:p>
        </w:tc>
        <w:tc>
          <w:tcPr>
            <w:tcW w:w="588" w:type="pct"/>
            <w:shd w:val="clear" w:color="auto" w:fill="auto"/>
            <w:vAlign w:val="center"/>
            <w:hideMark/>
          </w:tcPr>
          <w:p w14:paraId="38CD18F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1,789,433.4</w:t>
            </w:r>
          </w:p>
        </w:tc>
        <w:tc>
          <w:tcPr>
            <w:tcW w:w="599" w:type="pct"/>
            <w:shd w:val="clear" w:color="auto" w:fill="auto"/>
            <w:vAlign w:val="center"/>
            <w:hideMark/>
          </w:tcPr>
          <w:p w14:paraId="2F431FA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105.3%</w:t>
            </w:r>
          </w:p>
        </w:tc>
      </w:tr>
      <w:tr w:rsidR="00DC6144" w:rsidRPr="00DC6144" w14:paraId="10541F9E" w14:textId="77777777" w:rsidTr="007518EB">
        <w:trPr>
          <w:trHeight w:val="288"/>
        </w:trPr>
        <w:tc>
          <w:tcPr>
            <w:tcW w:w="337" w:type="pct"/>
            <w:shd w:val="clear" w:color="auto" w:fill="auto"/>
            <w:vAlign w:val="center"/>
            <w:hideMark/>
          </w:tcPr>
          <w:p w14:paraId="4450B69A"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25 02 01</w:t>
            </w:r>
          </w:p>
        </w:tc>
        <w:tc>
          <w:tcPr>
            <w:tcW w:w="1926" w:type="pct"/>
            <w:shd w:val="clear" w:color="auto" w:fill="auto"/>
            <w:vAlign w:val="center"/>
            <w:hideMark/>
          </w:tcPr>
          <w:p w14:paraId="677A184C" w14:textId="77777777" w:rsidR="00DC6144" w:rsidRPr="00DC6144" w:rsidRDefault="002321C6"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Management of highway programs</w:t>
            </w:r>
          </w:p>
        </w:tc>
        <w:tc>
          <w:tcPr>
            <w:tcW w:w="781" w:type="pct"/>
            <w:shd w:val="clear" w:color="auto" w:fill="auto"/>
            <w:vAlign w:val="center"/>
            <w:hideMark/>
          </w:tcPr>
          <w:p w14:paraId="5202FA1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8,820.0</w:t>
            </w:r>
          </w:p>
        </w:tc>
        <w:tc>
          <w:tcPr>
            <w:tcW w:w="770" w:type="pct"/>
            <w:shd w:val="clear" w:color="auto" w:fill="auto"/>
            <w:vAlign w:val="center"/>
            <w:hideMark/>
          </w:tcPr>
          <w:p w14:paraId="5741466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9,656.0</w:t>
            </w:r>
          </w:p>
        </w:tc>
        <w:tc>
          <w:tcPr>
            <w:tcW w:w="588" w:type="pct"/>
            <w:shd w:val="clear" w:color="auto" w:fill="auto"/>
            <w:vAlign w:val="center"/>
            <w:hideMark/>
          </w:tcPr>
          <w:p w14:paraId="7E37D062"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9,623.8</w:t>
            </w:r>
          </w:p>
        </w:tc>
        <w:tc>
          <w:tcPr>
            <w:tcW w:w="599" w:type="pct"/>
            <w:shd w:val="clear" w:color="auto" w:fill="auto"/>
            <w:vAlign w:val="center"/>
            <w:hideMark/>
          </w:tcPr>
          <w:p w14:paraId="3E424B6B"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99.7%</w:t>
            </w:r>
          </w:p>
        </w:tc>
      </w:tr>
      <w:tr w:rsidR="00DC6144" w:rsidRPr="00DC6144" w14:paraId="72873190" w14:textId="77777777" w:rsidTr="007518EB">
        <w:trPr>
          <w:trHeight w:val="288"/>
        </w:trPr>
        <w:tc>
          <w:tcPr>
            <w:tcW w:w="337" w:type="pct"/>
            <w:shd w:val="clear" w:color="auto" w:fill="auto"/>
            <w:vAlign w:val="center"/>
            <w:hideMark/>
          </w:tcPr>
          <w:p w14:paraId="064D986A"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69DCCDD5"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56D14E7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8,720.0</w:t>
            </w:r>
          </w:p>
        </w:tc>
        <w:tc>
          <w:tcPr>
            <w:tcW w:w="770" w:type="pct"/>
            <w:shd w:val="clear" w:color="auto" w:fill="auto"/>
            <w:vAlign w:val="center"/>
            <w:hideMark/>
          </w:tcPr>
          <w:p w14:paraId="36BC7FF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9,626.0</w:t>
            </w:r>
          </w:p>
        </w:tc>
        <w:tc>
          <w:tcPr>
            <w:tcW w:w="588" w:type="pct"/>
            <w:shd w:val="clear" w:color="auto" w:fill="auto"/>
            <w:vAlign w:val="center"/>
            <w:hideMark/>
          </w:tcPr>
          <w:p w14:paraId="7885811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9,595.6</w:t>
            </w:r>
          </w:p>
        </w:tc>
        <w:tc>
          <w:tcPr>
            <w:tcW w:w="599" w:type="pct"/>
            <w:shd w:val="clear" w:color="auto" w:fill="auto"/>
            <w:vAlign w:val="center"/>
            <w:hideMark/>
          </w:tcPr>
          <w:p w14:paraId="34B72EB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99.7%</w:t>
            </w:r>
          </w:p>
        </w:tc>
      </w:tr>
      <w:tr w:rsidR="00DC6144" w:rsidRPr="00DC6144" w14:paraId="15435438" w14:textId="77777777" w:rsidTr="007518EB">
        <w:trPr>
          <w:trHeight w:val="288"/>
        </w:trPr>
        <w:tc>
          <w:tcPr>
            <w:tcW w:w="337" w:type="pct"/>
            <w:shd w:val="clear" w:color="auto" w:fill="auto"/>
            <w:vAlign w:val="center"/>
            <w:hideMark/>
          </w:tcPr>
          <w:p w14:paraId="4785456B"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EC4E71F"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42E3748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6,600.0</w:t>
            </w:r>
          </w:p>
        </w:tc>
        <w:tc>
          <w:tcPr>
            <w:tcW w:w="770" w:type="pct"/>
            <w:shd w:val="clear" w:color="auto" w:fill="auto"/>
            <w:vAlign w:val="center"/>
            <w:hideMark/>
          </w:tcPr>
          <w:p w14:paraId="2AF9C72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6,320.0</w:t>
            </w:r>
          </w:p>
        </w:tc>
        <w:tc>
          <w:tcPr>
            <w:tcW w:w="588" w:type="pct"/>
            <w:shd w:val="clear" w:color="auto" w:fill="auto"/>
            <w:vAlign w:val="center"/>
            <w:hideMark/>
          </w:tcPr>
          <w:p w14:paraId="4B598C1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6,308.0</w:t>
            </w:r>
          </w:p>
        </w:tc>
        <w:tc>
          <w:tcPr>
            <w:tcW w:w="599" w:type="pct"/>
            <w:shd w:val="clear" w:color="auto" w:fill="auto"/>
            <w:vAlign w:val="center"/>
            <w:hideMark/>
          </w:tcPr>
          <w:p w14:paraId="45602A4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99.8%</w:t>
            </w:r>
          </w:p>
        </w:tc>
      </w:tr>
      <w:tr w:rsidR="00DC6144" w:rsidRPr="00DC6144" w14:paraId="3F8631FE" w14:textId="77777777" w:rsidTr="007518EB">
        <w:trPr>
          <w:trHeight w:val="288"/>
        </w:trPr>
        <w:tc>
          <w:tcPr>
            <w:tcW w:w="337" w:type="pct"/>
            <w:shd w:val="clear" w:color="auto" w:fill="auto"/>
            <w:vAlign w:val="center"/>
            <w:hideMark/>
          </w:tcPr>
          <w:p w14:paraId="53029B12"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603DA42"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7CD8CBD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1,900.0</w:t>
            </w:r>
          </w:p>
        </w:tc>
        <w:tc>
          <w:tcPr>
            <w:tcW w:w="770" w:type="pct"/>
            <w:shd w:val="clear" w:color="auto" w:fill="auto"/>
            <w:vAlign w:val="center"/>
            <w:hideMark/>
          </w:tcPr>
          <w:p w14:paraId="241134A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2,775.0</w:t>
            </w:r>
          </w:p>
        </w:tc>
        <w:tc>
          <w:tcPr>
            <w:tcW w:w="588" w:type="pct"/>
            <w:shd w:val="clear" w:color="auto" w:fill="auto"/>
            <w:vAlign w:val="center"/>
            <w:hideMark/>
          </w:tcPr>
          <w:p w14:paraId="431E999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2,762.2</w:t>
            </w:r>
          </w:p>
        </w:tc>
        <w:tc>
          <w:tcPr>
            <w:tcW w:w="599" w:type="pct"/>
            <w:shd w:val="clear" w:color="auto" w:fill="auto"/>
            <w:vAlign w:val="center"/>
            <w:hideMark/>
          </w:tcPr>
          <w:p w14:paraId="07F7911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99.5%</w:t>
            </w:r>
          </w:p>
        </w:tc>
      </w:tr>
      <w:tr w:rsidR="00DC6144" w:rsidRPr="00DC6144" w14:paraId="433E1039" w14:textId="77777777" w:rsidTr="007518EB">
        <w:trPr>
          <w:trHeight w:val="288"/>
        </w:trPr>
        <w:tc>
          <w:tcPr>
            <w:tcW w:w="337" w:type="pct"/>
            <w:shd w:val="clear" w:color="auto" w:fill="auto"/>
            <w:vAlign w:val="center"/>
            <w:hideMark/>
          </w:tcPr>
          <w:p w14:paraId="1A38A2CF"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9CAA842"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3EA5A34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20.0</w:t>
            </w:r>
          </w:p>
        </w:tc>
        <w:tc>
          <w:tcPr>
            <w:tcW w:w="770" w:type="pct"/>
            <w:shd w:val="clear" w:color="auto" w:fill="auto"/>
            <w:vAlign w:val="center"/>
            <w:hideMark/>
          </w:tcPr>
          <w:p w14:paraId="7375903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14:paraId="002A7B6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99" w:type="pct"/>
            <w:shd w:val="clear" w:color="auto" w:fill="auto"/>
            <w:vAlign w:val="center"/>
            <w:hideMark/>
          </w:tcPr>
          <w:p w14:paraId="78CBF33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14:paraId="64A54BF3" w14:textId="77777777" w:rsidTr="007518EB">
        <w:trPr>
          <w:trHeight w:val="288"/>
        </w:trPr>
        <w:tc>
          <w:tcPr>
            <w:tcW w:w="337" w:type="pct"/>
            <w:shd w:val="clear" w:color="auto" w:fill="auto"/>
            <w:vAlign w:val="center"/>
            <w:hideMark/>
          </w:tcPr>
          <w:p w14:paraId="3F012603"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A1C099F"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10A9EC0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c>
          <w:tcPr>
            <w:tcW w:w="770" w:type="pct"/>
            <w:shd w:val="clear" w:color="auto" w:fill="auto"/>
            <w:vAlign w:val="center"/>
            <w:hideMark/>
          </w:tcPr>
          <w:p w14:paraId="61CFDAF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135.0</w:t>
            </w:r>
          </w:p>
        </w:tc>
        <w:tc>
          <w:tcPr>
            <w:tcW w:w="588" w:type="pct"/>
            <w:shd w:val="clear" w:color="auto" w:fill="auto"/>
            <w:vAlign w:val="center"/>
            <w:hideMark/>
          </w:tcPr>
          <w:p w14:paraId="7E11536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129.9</w:t>
            </w:r>
          </w:p>
        </w:tc>
        <w:tc>
          <w:tcPr>
            <w:tcW w:w="599" w:type="pct"/>
            <w:shd w:val="clear" w:color="auto" w:fill="auto"/>
            <w:vAlign w:val="center"/>
            <w:hideMark/>
          </w:tcPr>
          <w:p w14:paraId="79B9B6C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96.2%</w:t>
            </w:r>
          </w:p>
        </w:tc>
      </w:tr>
      <w:tr w:rsidR="00DC6144" w:rsidRPr="00DC6144" w14:paraId="7FE45DB6" w14:textId="77777777" w:rsidTr="007518EB">
        <w:trPr>
          <w:trHeight w:val="288"/>
        </w:trPr>
        <w:tc>
          <w:tcPr>
            <w:tcW w:w="337" w:type="pct"/>
            <w:shd w:val="clear" w:color="auto" w:fill="auto"/>
            <w:vAlign w:val="center"/>
            <w:hideMark/>
          </w:tcPr>
          <w:p w14:paraId="345FA5E2"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46BAB90"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41A192B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c>
          <w:tcPr>
            <w:tcW w:w="770" w:type="pct"/>
            <w:shd w:val="clear" w:color="auto" w:fill="auto"/>
            <w:vAlign w:val="center"/>
            <w:hideMark/>
          </w:tcPr>
          <w:p w14:paraId="6E85994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396.0</w:t>
            </w:r>
          </w:p>
        </w:tc>
        <w:tc>
          <w:tcPr>
            <w:tcW w:w="588" w:type="pct"/>
            <w:shd w:val="clear" w:color="auto" w:fill="auto"/>
            <w:vAlign w:val="center"/>
            <w:hideMark/>
          </w:tcPr>
          <w:p w14:paraId="1655C76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395.5</w:t>
            </w:r>
          </w:p>
        </w:tc>
        <w:tc>
          <w:tcPr>
            <w:tcW w:w="599" w:type="pct"/>
            <w:shd w:val="clear" w:color="auto" w:fill="auto"/>
            <w:vAlign w:val="center"/>
            <w:hideMark/>
          </w:tcPr>
          <w:p w14:paraId="73CFA47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14:paraId="21C004A2" w14:textId="77777777" w:rsidTr="007518EB">
        <w:trPr>
          <w:trHeight w:val="288"/>
        </w:trPr>
        <w:tc>
          <w:tcPr>
            <w:tcW w:w="337" w:type="pct"/>
            <w:shd w:val="clear" w:color="auto" w:fill="auto"/>
            <w:vAlign w:val="center"/>
            <w:hideMark/>
          </w:tcPr>
          <w:p w14:paraId="76EC0739"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57DE1C80"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7EF8520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c>
          <w:tcPr>
            <w:tcW w:w="770" w:type="pct"/>
            <w:shd w:val="clear" w:color="auto" w:fill="auto"/>
            <w:vAlign w:val="center"/>
            <w:hideMark/>
          </w:tcPr>
          <w:p w14:paraId="176F0C1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30.0</w:t>
            </w:r>
          </w:p>
        </w:tc>
        <w:tc>
          <w:tcPr>
            <w:tcW w:w="588" w:type="pct"/>
            <w:shd w:val="clear" w:color="auto" w:fill="auto"/>
            <w:vAlign w:val="center"/>
            <w:hideMark/>
          </w:tcPr>
          <w:p w14:paraId="1A2EAD0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28.2</w:t>
            </w:r>
          </w:p>
        </w:tc>
        <w:tc>
          <w:tcPr>
            <w:tcW w:w="599" w:type="pct"/>
            <w:shd w:val="clear" w:color="auto" w:fill="auto"/>
            <w:vAlign w:val="center"/>
            <w:hideMark/>
          </w:tcPr>
          <w:p w14:paraId="0BB1095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94.1%</w:t>
            </w:r>
          </w:p>
        </w:tc>
      </w:tr>
      <w:tr w:rsidR="00DC6144" w:rsidRPr="00DC6144" w14:paraId="3EE9CB97" w14:textId="77777777" w:rsidTr="007518EB">
        <w:trPr>
          <w:trHeight w:val="288"/>
        </w:trPr>
        <w:tc>
          <w:tcPr>
            <w:tcW w:w="337" w:type="pct"/>
            <w:shd w:val="clear" w:color="auto" w:fill="auto"/>
            <w:vAlign w:val="center"/>
            <w:hideMark/>
          </w:tcPr>
          <w:p w14:paraId="5E7E6CE7"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25 02 02</w:t>
            </w:r>
          </w:p>
        </w:tc>
        <w:tc>
          <w:tcPr>
            <w:tcW w:w="1926" w:type="pct"/>
            <w:shd w:val="clear" w:color="auto" w:fill="auto"/>
            <w:vAlign w:val="center"/>
            <w:hideMark/>
          </w:tcPr>
          <w:p w14:paraId="3324C0A5" w14:textId="77777777" w:rsidR="00DC6144" w:rsidRPr="00DC6144" w:rsidRDefault="002321C6"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Construction and maintenance of highways</w:t>
            </w:r>
          </w:p>
        </w:tc>
        <w:tc>
          <w:tcPr>
            <w:tcW w:w="781" w:type="pct"/>
            <w:shd w:val="clear" w:color="auto" w:fill="auto"/>
            <w:vAlign w:val="center"/>
            <w:hideMark/>
          </w:tcPr>
          <w:p w14:paraId="23FF54E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657,100.0</w:t>
            </w:r>
          </w:p>
        </w:tc>
        <w:tc>
          <w:tcPr>
            <w:tcW w:w="770" w:type="pct"/>
            <w:shd w:val="clear" w:color="auto" w:fill="auto"/>
            <w:vAlign w:val="center"/>
            <w:hideMark/>
          </w:tcPr>
          <w:p w14:paraId="15690F64"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636,895.5</w:t>
            </w:r>
          </w:p>
        </w:tc>
        <w:tc>
          <w:tcPr>
            <w:tcW w:w="588" w:type="pct"/>
            <w:shd w:val="clear" w:color="auto" w:fill="auto"/>
            <w:vAlign w:val="center"/>
            <w:hideMark/>
          </w:tcPr>
          <w:p w14:paraId="7A80314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642,477.6</w:t>
            </w:r>
          </w:p>
        </w:tc>
        <w:tc>
          <w:tcPr>
            <w:tcW w:w="599" w:type="pct"/>
            <w:shd w:val="clear" w:color="auto" w:fill="auto"/>
            <w:vAlign w:val="center"/>
            <w:hideMark/>
          </w:tcPr>
          <w:p w14:paraId="22EED18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100.9%</w:t>
            </w:r>
          </w:p>
        </w:tc>
      </w:tr>
      <w:tr w:rsidR="00DC6144" w:rsidRPr="00DC6144" w14:paraId="4CBEE1D4" w14:textId="77777777" w:rsidTr="007518EB">
        <w:trPr>
          <w:trHeight w:val="288"/>
        </w:trPr>
        <w:tc>
          <w:tcPr>
            <w:tcW w:w="337" w:type="pct"/>
            <w:shd w:val="clear" w:color="auto" w:fill="auto"/>
            <w:vAlign w:val="center"/>
            <w:hideMark/>
          </w:tcPr>
          <w:p w14:paraId="2A3430A1"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2F3A62FC"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6DF436D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116,400.0</w:t>
            </w:r>
          </w:p>
        </w:tc>
        <w:tc>
          <w:tcPr>
            <w:tcW w:w="770" w:type="pct"/>
            <w:shd w:val="clear" w:color="auto" w:fill="auto"/>
            <w:vAlign w:val="center"/>
            <w:hideMark/>
          </w:tcPr>
          <w:p w14:paraId="4CE9838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139,132.5</w:t>
            </w:r>
          </w:p>
        </w:tc>
        <w:tc>
          <w:tcPr>
            <w:tcW w:w="588" w:type="pct"/>
            <w:shd w:val="clear" w:color="auto" w:fill="auto"/>
            <w:vAlign w:val="center"/>
            <w:hideMark/>
          </w:tcPr>
          <w:p w14:paraId="35683B7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139,505.2</w:t>
            </w:r>
          </w:p>
        </w:tc>
        <w:tc>
          <w:tcPr>
            <w:tcW w:w="599" w:type="pct"/>
            <w:shd w:val="clear" w:color="auto" w:fill="auto"/>
            <w:vAlign w:val="center"/>
            <w:hideMark/>
          </w:tcPr>
          <w:p w14:paraId="7ABD56F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100.3%</w:t>
            </w:r>
          </w:p>
        </w:tc>
      </w:tr>
      <w:tr w:rsidR="00DC6144" w:rsidRPr="00DC6144" w14:paraId="26B164DA" w14:textId="77777777" w:rsidTr="007518EB">
        <w:trPr>
          <w:trHeight w:val="288"/>
        </w:trPr>
        <w:tc>
          <w:tcPr>
            <w:tcW w:w="337" w:type="pct"/>
            <w:shd w:val="clear" w:color="auto" w:fill="auto"/>
            <w:vAlign w:val="center"/>
            <w:hideMark/>
          </w:tcPr>
          <w:p w14:paraId="51EA6B97"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92E5713"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71CF37D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115,300.0</w:t>
            </w:r>
          </w:p>
        </w:tc>
        <w:tc>
          <w:tcPr>
            <w:tcW w:w="770" w:type="pct"/>
            <w:shd w:val="clear" w:color="auto" w:fill="auto"/>
            <w:vAlign w:val="center"/>
            <w:hideMark/>
          </w:tcPr>
          <w:p w14:paraId="359EE97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137,663.0</w:t>
            </w:r>
          </w:p>
        </w:tc>
        <w:tc>
          <w:tcPr>
            <w:tcW w:w="588" w:type="pct"/>
            <w:shd w:val="clear" w:color="auto" w:fill="auto"/>
            <w:vAlign w:val="center"/>
            <w:hideMark/>
          </w:tcPr>
          <w:p w14:paraId="2C6F152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137,766.1</w:t>
            </w:r>
          </w:p>
        </w:tc>
        <w:tc>
          <w:tcPr>
            <w:tcW w:w="599" w:type="pct"/>
            <w:shd w:val="clear" w:color="auto" w:fill="auto"/>
            <w:vAlign w:val="center"/>
            <w:hideMark/>
          </w:tcPr>
          <w:p w14:paraId="3C8A74D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100.1%</w:t>
            </w:r>
          </w:p>
        </w:tc>
      </w:tr>
      <w:tr w:rsidR="00DC6144" w:rsidRPr="00DC6144" w14:paraId="0414F97E" w14:textId="77777777" w:rsidTr="007518EB">
        <w:trPr>
          <w:trHeight w:val="288"/>
        </w:trPr>
        <w:tc>
          <w:tcPr>
            <w:tcW w:w="337" w:type="pct"/>
            <w:shd w:val="clear" w:color="auto" w:fill="auto"/>
            <w:vAlign w:val="center"/>
            <w:hideMark/>
          </w:tcPr>
          <w:p w14:paraId="7E76C5A0"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D888170"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Subsidies </w:t>
            </w:r>
          </w:p>
        </w:tc>
        <w:tc>
          <w:tcPr>
            <w:tcW w:w="781" w:type="pct"/>
            <w:shd w:val="clear" w:color="auto" w:fill="auto"/>
            <w:vAlign w:val="center"/>
            <w:hideMark/>
          </w:tcPr>
          <w:p w14:paraId="68DA785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1,000.0</w:t>
            </w:r>
          </w:p>
        </w:tc>
        <w:tc>
          <w:tcPr>
            <w:tcW w:w="770" w:type="pct"/>
            <w:shd w:val="clear" w:color="auto" w:fill="auto"/>
            <w:vAlign w:val="center"/>
            <w:hideMark/>
          </w:tcPr>
          <w:p w14:paraId="20473C2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974.5</w:t>
            </w:r>
          </w:p>
        </w:tc>
        <w:tc>
          <w:tcPr>
            <w:tcW w:w="588" w:type="pct"/>
            <w:shd w:val="clear" w:color="auto" w:fill="auto"/>
            <w:vAlign w:val="center"/>
            <w:hideMark/>
          </w:tcPr>
          <w:p w14:paraId="67DAA35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1,252.9</w:t>
            </w:r>
          </w:p>
        </w:tc>
        <w:tc>
          <w:tcPr>
            <w:tcW w:w="599" w:type="pct"/>
            <w:shd w:val="clear" w:color="auto" w:fill="auto"/>
            <w:vAlign w:val="center"/>
            <w:hideMark/>
          </w:tcPr>
          <w:p w14:paraId="49BA1DC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128.6%</w:t>
            </w:r>
          </w:p>
        </w:tc>
      </w:tr>
      <w:tr w:rsidR="00DC6144" w:rsidRPr="00DC6144" w14:paraId="59555867" w14:textId="77777777" w:rsidTr="007518EB">
        <w:trPr>
          <w:trHeight w:val="288"/>
        </w:trPr>
        <w:tc>
          <w:tcPr>
            <w:tcW w:w="337" w:type="pct"/>
            <w:shd w:val="clear" w:color="auto" w:fill="auto"/>
            <w:vAlign w:val="center"/>
            <w:hideMark/>
          </w:tcPr>
          <w:p w14:paraId="33B411F8"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E221D9B"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1DD673D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c>
          <w:tcPr>
            <w:tcW w:w="770" w:type="pct"/>
            <w:shd w:val="clear" w:color="auto" w:fill="auto"/>
            <w:vAlign w:val="center"/>
            <w:hideMark/>
          </w:tcPr>
          <w:p w14:paraId="4727B3B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495.0</w:t>
            </w:r>
          </w:p>
        </w:tc>
        <w:tc>
          <w:tcPr>
            <w:tcW w:w="588" w:type="pct"/>
            <w:shd w:val="clear" w:color="auto" w:fill="auto"/>
            <w:vAlign w:val="center"/>
            <w:hideMark/>
          </w:tcPr>
          <w:p w14:paraId="592713F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486.1</w:t>
            </w:r>
          </w:p>
        </w:tc>
        <w:tc>
          <w:tcPr>
            <w:tcW w:w="599" w:type="pct"/>
            <w:shd w:val="clear" w:color="auto" w:fill="auto"/>
            <w:vAlign w:val="center"/>
            <w:hideMark/>
          </w:tcPr>
          <w:p w14:paraId="4B355D9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98.2%</w:t>
            </w:r>
          </w:p>
        </w:tc>
      </w:tr>
      <w:tr w:rsidR="00DC6144" w:rsidRPr="00DC6144" w14:paraId="5E2B863B" w14:textId="77777777" w:rsidTr="007518EB">
        <w:trPr>
          <w:trHeight w:val="288"/>
        </w:trPr>
        <w:tc>
          <w:tcPr>
            <w:tcW w:w="337" w:type="pct"/>
            <w:shd w:val="clear" w:color="auto" w:fill="auto"/>
            <w:vAlign w:val="center"/>
            <w:hideMark/>
          </w:tcPr>
          <w:p w14:paraId="3A2D57BC"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788BABD9"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214C9AE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540,700.0</w:t>
            </w:r>
          </w:p>
        </w:tc>
        <w:tc>
          <w:tcPr>
            <w:tcW w:w="770" w:type="pct"/>
            <w:shd w:val="clear" w:color="auto" w:fill="auto"/>
            <w:vAlign w:val="center"/>
            <w:hideMark/>
          </w:tcPr>
          <w:p w14:paraId="12DF0EC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497,763.0</w:t>
            </w:r>
          </w:p>
        </w:tc>
        <w:tc>
          <w:tcPr>
            <w:tcW w:w="588" w:type="pct"/>
            <w:shd w:val="clear" w:color="auto" w:fill="auto"/>
            <w:vAlign w:val="center"/>
            <w:hideMark/>
          </w:tcPr>
          <w:p w14:paraId="1247662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502,972.4</w:t>
            </w:r>
          </w:p>
        </w:tc>
        <w:tc>
          <w:tcPr>
            <w:tcW w:w="599" w:type="pct"/>
            <w:shd w:val="clear" w:color="auto" w:fill="auto"/>
            <w:vAlign w:val="center"/>
            <w:hideMark/>
          </w:tcPr>
          <w:p w14:paraId="5826A8E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101.0%</w:t>
            </w:r>
          </w:p>
        </w:tc>
      </w:tr>
      <w:tr w:rsidR="00DC6144" w:rsidRPr="00DC6144" w14:paraId="3F58BBF4" w14:textId="77777777" w:rsidTr="007518EB">
        <w:trPr>
          <w:trHeight w:val="288"/>
        </w:trPr>
        <w:tc>
          <w:tcPr>
            <w:tcW w:w="337" w:type="pct"/>
            <w:shd w:val="clear" w:color="auto" w:fill="auto"/>
            <w:vAlign w:val="center"/>
            <w:hideMark/>
          </w:tcPr>
          <w:p w14:paraId="46C9621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25 02 03</w:t>
            </w:r>
          </w:p>
        </w:tc>
        <w:tc>
          <w:tcPr>
            <w:tcW w:w="1926" w:type="pct"/>
            <w:shd w:val="clear" w:color="auto" w:fill="auto"/>
            <w:vAlign w:val="center"/>
            <w:hideMark/>
          </w:tcPr>
          <w:p w14:paraId="36C60D30" w14:textId="77777777" w:rsidR="00DC6144" w:rsidRPr="00DC6144" w:rsidRDefault="002321C6"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Construction of high-speed highways</w:t>
            </w:r>
          </w:p>
        </w:tc>
        <w:tc>
          <w:tcPr>
            <w:tcW w:w="781" w:type="pct"/>
            <w:shd w:val="clear" w:color="auto" w:fill="auto"/>
            <w:vAlign w:val="center"/>
            <w:hideMark/>
          </w:tcPr>
          <w:p w14:paraId="66F4C0A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1,187,000.0</w:t>
            </w:r>
          </w:p>
        </w:tc>
        <w:tc>
          <w:tcPr>
            <w:tcW w:w="770" w:type="pct"/>
            <w:shd w:val="clear" w:color="auto" w:fill="auto"/>
            <w:vAlign w:val="center"/>
            <w:hideMark/>
          </w:tcPr>
          <w:p w14:paraId="5690AFAC"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1,212,858.5</w:t>
            </w:r>
          </w:p>
        </w:tc>
        <w:tc>
          <w:tcPr>
            <w:tcW w:w="588" w:type="pct"/>
            <w:shd w:val="clear" w:color="auto" w:fill="auto"/>
            <w:vAlign w:val="center"/>
            <w:hideMark/>
          </w:tcPr>
          <w:p w14:paraId="07B038D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1,303,733.5</w:t>
            </w:r>
          </w:p>
        </w:tc>
        <w:tc>
          <w:tcPr>
            <w:tcW w:w="599" w:type="pct"/>
            <w:shd w:val="clear" w:color="auto" w:fill="auto"/>
            <w:vAlign w:val="center"/>
            <w:hideMark/>
          </w:tcPr>
          <w:p w14:paraId="0E827F42"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107.5%</w:t>
            </w:r>
          </w:p>
        </w:tc>
      </w:tr>
      <w:tr w:rsidR="00DC6144" w:rsidRPr="00DC6144" w14:paraId="19008721" w14:textId="77777777" w:rsidTr="007518EB">
        <w:trPr>
          <w:trHeight w:val="288"/>
        </w:trPr>
        <w:tc>
          <w:tcPr>
            <w:tcW w:w="337" w:type="pct"/>
            <w:shd w:val="clear" w:color="auto" w:fill="auto"/>
            <w:vAlign w:val="center"/>
            <w:hideMark/>
          </w:tcPr>
          <w:p w14:paraId="4A2F433A"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1232DBC5"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4425C3E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22,050.0</w:t>
            </w:r>
          </w:p>
        </w:tc>
        <w:tc>
          <w:tcPr>
            <w:tcW w:w="770" w:type="pct"/>
            <w:shd w:val="clear" w:color="auto" w:fill="auto"/>
            <w:vAlign w:val="center"/>
            <w:hideMark/>
          </w:tcPr>
          <w:p w14:paraId="77DA06C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12,006.6</w:t>
            </w:r>
          </w:p>
        </w:tc>
        <w:tc>
          <w:tcPr>
            <w:tcW w:w="588" w:type="pct"/>
            <w:shd w:val="clear" w:color="auto" w:fill="auto"/>
            <w:vAlign w:val="center"/>
            <w:hideMark/>
          </w:tcPr>
          <w:p w14:paraId="0242FC8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17,300.8</w:t>
            </w:r>
          </w:p>
        </w:tc>
        <w:tc>
          <w:tcPr>
            <w:tcW w:w="599" w:type="pct"/>
            <w:shd w:val="clear" w:color="auto" w:fill="auto"/>
            <w:vAlign w:val="center"/>
            <w:hideMark/>
          </w:tcPr>
          <w:p w14:paraId="5EDE80D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144.1%</w:t>
            </w:r>
          </w:p>
        </w:tc>
      </w:tr>
      <w:tr w:rsidR="00DC6144" w:rsidRPr="00DC6144" w14:paraId="1AF0E082" w14:textId="77777777" w:rsidTr="007518EB">
        <w:trPr>
          <w:trHeight w:val="288"/>
        </w:trPr>
        <w:tc>
          <w:tcPr>
            <w:tcW w:w="337" w:type="pct"/>
            <w:shd w:val="clear" w:color="auto" w:fill="auto"/>
            <w:vAlign w:val="center"/>
            <w:hideMark/>
          </w:tcPr>
          <w:p w14:paraId="444CC61E"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0595187"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Subsidies </w:t>
            </w:r>
          </w:p>
        </w:tc>
        <w:tc>
          <w:tcPr>
            <w:tcW w:w="781" w:type="pct"/>
            <w:shd w:val="clear" w:color="auto" w:fill="auto"/>
            <w:vAlign w:val="center"/>
            <w:hideMark/>
          </w:tcPr>
          <w:p w14:paraId="0D997FB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20,050.0</w:t>
            </w:r>
          </w:p>
        </w:tc>
        <w:tc>
          <w:tcPr>
            <w:tcW w:w="770" w:type="pct"/>
            <w:shd w:val="clear" w:color="auto" w:fill="auto"/>
            <w:vAlign w:val="center"/>
            <w:hideMark/>
          </w:tcPr>
          <w:p w14:paraId="54C5308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11,756.6</w:t>
            </w:r>
          </w:p>
        </w:tc>
        <w:tc>
          <w:tcPr>
            <w:tcW w:w="588" w:type="pct"/>
            <w:shd w:val="clear" w:color="auto" w:fill="auto"/>
            <w:vAlign w:val="center"/>
            <w:hideMark/>
          </w:tcPr>
          <w:p w14:paraId="2BE3627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17,061.8</w:t>
            </w:r>
          </w:p>
        </w:tc>
        <w:tc>
          <w:tcPr>
            <w:tcW w:w="599" w:type="pct"/>
            <w:shd w:val="clear" w:color="auto" w:fill="auto"/>
            <w:vAlign w:val="center"/>
            <w:hideMark/>
          </w:tcPr>
          <w:p w14:paraId="4D463F2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145.1%</w:t>
            </w:r>
          </w:p>
        </w:tc>
      </w:tr>
      <w:tr w:rsidR="00DC6144" w:rsidRPr="00DC6144" w14:paraId="75C79C98" w14:textId="77777777" w:rsidTr="007518EB">
        <w:trPr>
          <w:trHeight w:val="288"/>
        </w:trPr>
        <w:tc>
          <w:tcPr>
            <w:tcW w:w="337" w:type="pct"/>
            <w:shd w:val="clear" w:color="auto" w:fill="auto"/>
            <w:vAlign w:val="center"/>
            <w:hideMark/>
          </w:tcPr>
          <w:p w14:paraId="25E196F2"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A6892D6"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78D5FC2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2,000.0</w:t>
            </w:r>
          </w:p>
        </w:tc>
        <w:tc>
          <w:tcPr>
            <w:tcW w:w="770" w:type="pct"/>
            <w:shd w:val="clear" w:color="auto" w:fill="auto"/>
            <w:vAlign w:val="center"/>
            <w:hideMark/>
          </w:tcPr>
          <w:p w14:paraId="44381B6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250.0</w:t>
            </w:r>
          </w:p>
        </w:tc>
        <w:tc>
          <w:tcPr>
            <w:tcW w:w="588" w:type="pct"/>
            <w:shd w:val="clear" w:color="auto" w:fill="auto"/>
            <w:vAlign w:val="center"/>
            <w:hideMark/>
          </w:tcPr>
          <w:p w14:paraId="3780C66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239.0</w:t>
            </w:r>
          </w:p>
        </w:tc>
        <w:tc>
          <w:tcPr>
            <w:tcW w:w="599" w:type="pct"/>
            <w:shd w:val="clear" w:color="auto" w:fill="auto"/>
            <w:vAlign w:val="center"/>
            <w:hideMark/>
          </w:tcPr>
          <w:p w14:paraId="6247C11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95.6%</w:t>
            </w:r>
          </w:p>
        </w:tc>
      </w:tr>
      <w:tr w:rsidR="00DC6144" w:rsidRPr="00DC6144" w14:paraId="525C3E29" w14:textId="77777777" w:rsidTr="007518EB">
        <w:trPr>
          <w:trHeight w:val="288"/>
        </w:trPr>
        <w:tc>
          <w:tcPr>
            <w:tcW w:w="337" w:type="pct"/>
            <w:shd w:val="clear" w:color="auto" w:fill="auto"/>
            <w:vAlign w:val="center"/>
            <w:hideMark/>
          </w:tcPr>
          <w:p w14:paraId="05CF5C1F"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7F0DD01F"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4FF644A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1,164,950.0</w:t>
            </w:r>
          </w:p>
        </w:tc>
        <w:tc>
          <w:tcPr>
            <w:tcW w:w="770" w:type="pct"/>
            <w:shd w:val="clear" w:color="auto" w:fill="auto"/>
            <w:vAlign w:val="center"/>
            <w:hideMark/>
          </w:tcPr>
          <w:p w14:paraId="35B56DC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1,200,851.9</w:t>
            </w:r>
          </w:p>
        </w:tc>
        <w:tc>
          <w:tcPr>
            <w:tcW w:w="588" w:type="pct"/>
            <w:shd w:val="clear" w:color="auto" w:fill="auto"/>
            <w:vAlign w:val="center"/>
            <w:hideMark/>
          </w:tcPr>
          <w:p w14:paraId="0C4219D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1,286,432.8</w:t>
            </w:r>
          </w:p>
        </w:tc>
        <w:tc>
          <w:tcPr>
            <w:tcW w:w="599" w:type="pct"/>
            <w:shd w:val="clear" w:color="auto" w:fill="auto"/>
            <w:vAlign w:val="center"/>
            <w:hideMark/>
          </w:tcPr>
          <w:p w14:paraId="5EE6ABD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107.1%</w:t>
            </w:r>
          </w:p>
        </w:tc>
      </w:tr>
      <w:tr w:rsidR="00DC6144" w:rsidRPr="00DC6144" w14:paraId="7987E01D" w14:textId="77777777" w:rsidTr="007518EB">
        <w:trPr>
          <w:trHeight w:val="288"/>
        </w:trPr>
        <w:tc>
          <w:tcPr>
            <w:tcW w:w="337" w:type="pct"/>
            <w:shd w:val="clear" w:color="auto" w:fill="auto"/>
            <w:vAlign w:val="center"/>
            <w:hideMark/>
          </w:tcPr>
          <w:p w14:paraId="37C994EB"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25 03</w:t>
            </w:r>
          </w:p>
        </w:tc>
        <w:tc>
          <w:tcPr>
            <w:tcW w:w="1926" w:type="pct"/>
            <w:shd w:val="clear" w:color="auto" w:fill="auto"/>
            <w:vAlign w:val="center"/>
            <w:hideMark/>
          </w:tcPr>
          <w:p w14:paraId="4B62D609" w14:textId="77777777" w:rsidR="00DC6144" w:rsidRPr="00DC6144" w:rsidRDefault="002321C6"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Rehabilitation of regional and municipal infrastructure</w:t>
            </w:r>
          </w:p>
        </w:tc>
        <w:tc>
          <w:tcPr>
            <w:tcW w:w="781" w:type="pct"/>
            <w:shd w:val="clear" w:color="auto" w:fill="auto"/>
            <w:vAlign w:val="center"/>
            <w:hideMark/>
          </w:tcPr>
          <w:p w14:paraId="29B9E8D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531,530.0</w:t>
            </w:r>
          </w:p>
        </w:tc>
        <w:tc>
          <w:tcPr>
            <w:tcW w:w="770" w:type="pct"/>
            <w:shd w:val="clear" w:color="auto" w:fill="auto"/>
            <w:vAlign w:val="center"/>
            <w:hideMark/>
          </w:tcPr>
          <w:p w14:paraId="5C275F1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539,832.8</w:t>
            </w:r>
          </w:p>
        </w:tc>
        <w:tc>
          <w:tcPr>
            <w:tcW w:w="588" w:type="pct"/>
            <w:shd w:val="clear" w:color="auto" w:fill="auto"/>
            <w:vAlign w:val="center"/>
            <w:hideMark/>
          </w:tcPr>
          <w:p w14:paraId="6D7707E2"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543,131.5</w:t>
            </w:r>
          </w:p>
        </w:tc>
        <w:tc>
          <w:tcPr>
            <w:tcW w:w="599" w:type="pct"/>
            <w:shd w:val="clear" w:color="auto" w:fill="auto"/>
            <w:vAlign w:val="center"/>
            <w:hideMark/>
          </w:tcPr>
          <w:p w14:paraId="0A765AD9"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100.6%</w:t>
            </w:r>
          </w:p>
        </w:tc>
      </w:tr>
      <w:tr w:rsidR="00DC6144" w:rsidRPr="00DC6144" w14:paraId="258B1A76" w14:textId="77777777" w:rsidTr="007518EB">
        <w:trPr>
          <w:trHeight w:val="288"/>
        </w:trPr>
        <w:tc>
          <w:tcPr>
            <w:tcW w:w="337" w:type="pct"/>
            <w:shd w:val="clear" w:color="auto" w:fill="auto"/>
            <w:vAlign w:val="center"/>
            <w:hideMark/>
          </w:tcPr>
          <w:p w14:paraId="6CADBBF5"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601096EB"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777AAB6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36,780.0</w:t>
            </w:r>
          </w:p>
        </w:tc>
        <w:tc>
          <w:tcPr>
            <w:tcW w:w="770" w:type="pct"/>
            <w:shd w:val="clear" w:color="auto" w:fill="auto"/>
            <w:vAlign w:val="center"/>
            <w:hideMark/>
          </w:tcPr>
          <w:p w14:paraId="380DABA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32,205.8</w:t>
            </w:r>
          </w:p>
        </w:tc>
        <w:tc>
          <w:tcPr>
            <w:tcW w:w="588" w:type="pct"/>
            <w:shd w:val="clear" w:color="auto" w:fill="auto"/>
            <w:vAlign w:val="center"/>
            <w:hideMark/>
          </w:tcPr>
          <w:p w14:paraId="7F7F634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32,146.1</w:t>
            </w:r>
          </w:p>
        </w:tc>
        <w:tc>
          <w:tcPr>
            <w:tcW w:w="599" w:type="pct"/>
            <w:shd w:val="clear" w:color="auto" w:fill="auto"/>
            <w:vAlign w:val="center"/>
            <w:hideMark/>
          </w:tcPr>
          <w:p w14:paraId="5511C3A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99.8%</w:t>
            </w:r>
          </w:p>
        </w:tc>
      </w:tr>
      <w:tr w:rsidR="00DC6144" w:rsidRPr="00DC6144" w14:paraId="0EAF8A40" w14:textId="77777777" w:rsidTr="007518EB">
        <w:trPr>
          <w:trHeight w:val="288"/>
        </w:trPr>
        <w:tc>
          <w:tcPr>
            <w:tcW w:w="337" w:type="pct"/>
            <w:shd w:val="clear" w:color="auto" w:fill="auto"/>
            <w:vAlign w:val="center"/>
            <w:hideMark/>
          </w:tcPr>
          <w:p w14:paraId="6482D6F7"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A7DA11E"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109AB82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5,000.0</w:t>
            </w:r>
          </w:p>
        </w:tc>
        <w:tc>
          <w:tcPr>
            <w:tcW w:w="770" w:type="pct"/>
            <w:shd w:val="clear" w:color="auto" w:fill="auto"/>
            <w:vAlign w:val="center"/>
            <w:hideMark/>
          </w:tcPr>
          <w:p w14:paraId="1A97186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66.4</w:t>
            </w:r>
          </w:p>
        </w:tc>
        <w:tc>
          <w:tcPr>
            <w:tcW w:w="588" w:type="pct"/>
            <w:shd w:val="clear" w:color="auto" w:fill="auto"/>
            <w:vAlign w:val="center"/>
            <w:hideMark/>
          </w:tcPr>
          <w:p w14:paraId="3190847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66.4</w:t>
            </w:r>
          </w:p>
        </w:tc>
        <w:tc>
          <w:tcPr>
            <w:tcW w:w="599" w:type="pct"/>
            <w:shd w:val="clear" w:color="auto" w:fill="auto"/>
            <w:vAlign w:val="center"/>
            <w:hideMark/>
          </w:tcPr>
          <w:p w14:paraId="1036503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65296515" w14:textId="77777777" w:rsidTr="007518EB">
        <w:trPr>
          <w:trHeight w:val="288"/>
        </w:trPr>
        <w:tc>
          <w:tcPr>
            <w:tcW w:w="337" w:type="pct"/>
            <w:shd w:val="clear" w:color="auto" w:fill="auto"/>
            <w:vAlign w:val="center"/>
            <w:hideMark/>
          </w:tcPr>
          <w:p w14:paraId="7F5764EE"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6C7FAB1"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Subsidies </w:t>
            </w:r>
          </w:p>
        </w:tc>
        <w:tc>
          <w:tcPr>
            <w:tcW w:w="781" w:type="pct"/>
            <w:shd w:val="clear" w:color="auto" w:fill="auto"/>
            <w:vAlign w:val="center"/>
            <w:hideMark/>
          </w:tcPr>
          <w:p w14:paraId="50E9386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11,780.0</w:t>
            </w:r>
          </w:p>
        </w:tc>
        <w:tc>
          <w:tcPr>
            <w:tcW w:w="770" w:type="pct"/>
            <w:shd w:val="clear" w:color="auto" w:fill="auto"/>
            <w:vAlign w:val="center"/>
            <w:hideMark/>
          </w:tcPr>
          <w:p w14:paraId="1E26D5E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4,786.0</w:t>
            </w:r>
          </w:p>
        </w:tc>
        <w:tc>
          <w:tcPr>
            <w:tcW w:w="588" w:type="pct"/>
            <w:shd w:val="clear" w:color="auto" w:fill="auto"/>
            <w:vAlign w:val="center"/>
            <w:hideMark/>
          </w:tcPr>
          <w:p w14:paraId="52E83DF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4,726.4</w:t>
            </w:r>
          </w:p>
        </w:tc>
        <w:tc>
          <w:tcPr>
            <w:tcW w:w="599" w:type="pct"/>
            <w:shd w:val="clear" w:color="auto" w:fill="auto"/>
            <w:vAlign w:val="center"/>
            <w:hideMark/>
          </w:tcPr>
          <w:p w14:paraId="329DA75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98.8%</w:t>
            </w:r>
          </w:p>
        </w:tc>
      </w:tr>
      <w:tr w:rsidR="00DC6144" w:rsidRPr="00DC6144" w14:paraId="72C2321B" w14:textId="77777777" w:rsidTr="007518EB">
        <w:trPr>
          <w:trHeight w:val="288"/>
        </w:trPr>
        <w:tc>
          <w:tcPr>
            <w:tcW w:w="337" w:type="pct"/>
            <w:shd w:val="clear" w:color="auto" w:fill="auto"/>
            <w:vAlign w:val="center"/>
            <w:hideMark/>
          </w:tcPr>
          <w:p w14:paraId="0017C47A"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AD93ABD"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6AAF23E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20,000.0</w:t>
            </w:r>
          </w:p>
        </w:tc>
        <w:tc>
          <w:tcPr>
            <w:tcW w:w="770" w:type="pct"/>
            <w:shd w:val="clear" w:color="auto" w:fill="auto"/>
            <w:vAlign w:val="center"/>
            <w:hideMark/>
          </w:tcPr>
          <w:p w14:paraId="5C0121B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27,353.3</w:t>
            </w:r>
          </w:p>
        </w:tc>
        <w:tc>
          <w:tcPr>
            <w:tcW w:w="588" w:type="pct"/>
            <w:shd w:val="clear" w:color="auto" w:fill="auto"/>
            <w:vAlign w:val="center"/>
            <w:hideMark/>
          </w:tcPr>
          <w:p w14:paraId="327770A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27,353.2</w:t>
            </w:r>
          </w:p>
        </w:tc>
        <w:tc>
          <w:tcPr>
            <w:tcW w:w="599" w:type="pct"/>
            <w:shd w:val="clear" w:color="auto" w:fill="auto"/>
            <w:vAlign w:val="center"/>
            <w:hideMark/>
          </w:tcPr>
          <w:p w14:paraId="2B29843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4D316252" w14:textId="77777777" w:rsidTr="007518EB">
        <w:trPr>
          <w:trHeight w:val="288"/>
        </w:trPr>
        <w:tc>
          <w:tcPr>
            <w:tcW w:w="337" w:type="pct"/>
            <w:shd w:val="clear" w:color="auto" w:fill="auto"/>
            <w:vAlign w:val="center"/>
            <w:hideMark/>
          </w:tcPr>
          <w:p w14:paraId="1F0926E1"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3D253CF6"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58A07E2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494,750.0</w:t>
            </w:r>
          </w:p>
        </w:tc>
        <w:tc>
          <w:tcPr>
            <w:tcW w:w="770" w:type="pct"/>
            <w:shd w:val="clear" w:color="auto" w:fill="auto"/>
            <w:vAlign w:val="center"/>
            <w:hideMark/>
          </w:tcPr>
          <w:p w14:paraId="2015C29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507,627.0</w:t>
            </w:r>
          </w:p>
        </w:tc>
        <w:tc>
          <w:tcPr>
            <w:tcW w:w="588" w:type="pct"/>
            <w:shd w:val="clear" w:color="auto" w:fill="auto"/>
            <w:vAlign w:val="center"/>
            <w:hideMark/>
          </w:tcPr>
          <w:p w14:paraId="7DD6FBC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510,985.4</w:t>
            </w:r>
          </w:p>
        </w:tc>
        <w:tc>
          <w:tcPr>
            <w:tcW w:w="599" w:type="pct"/>
            <w:shd w:val="clear" w:color="auto" w:fill="auto"/>
            <w:vAlign w:val="center"/>
            <w:hideMark/>
          </w:tcPr>
          <w:p w14:paraId="3B87360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100.7%</w:t>
            </w:r>
          </w:p>
        </w:tc>
      </w:tr>
      <w:tr w:rsidR="00DC6144" w:rsidRPr="00DC6144" w14:paraId="0CC4E50D" w14:textId="77777777" w:rsidTr="007518EB">
        <w:trPr>
          <w:trHeight w:val="288"/>
        </w:trPr>
        <w:tc>
          <w:tcPr>
            <w:tcW w:w="337" w:type="pct"/>
            <w:shd w:val="clear" w:color="auto" w:fill="auto"/>
            <w:vAlign w:val="center"/>
            <w:hideMark/>
          </w:tcPr>
          <w:p w14:paraId="7A95B635"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25 04</w:t>
            </w:r>
          </w:p>
        </w:tc>
        <w:tc>
          <w:tcPr>
            <w:tcW w:w="1926" w:type="pct"/>
            <w:shd w:val="clear" w:color="auto" w:fill="auto"/>
            <w:vAlign w:val="center"/>
            <w:hideMark/>
          </w:tcPr>
          <w:p w14:paraId="5C7C07F6" w14:textId="77777777" w:rsidR="00DC6144" w:rsidRPr="00DC6144" w:rsidRDefault="002321C6"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Restoration and rehabilitation of water supply infrastructure</w:t>
            </w:r>
          </w:p>
        </w:tc>
        <w:tc>
          <w:tcPr>
            <w:tcW w:w="781" w:type="pct"/>
            <w:shd w:val="clear" w:color="auto" w:fill="auto"/>
            <w:vAlign w:val="center"/>
            <w:hideMark/>
          </w:tcPr>
          <w:p w14:paraId="1D4A5A3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444,850.0</w:t>
            </w:r>
          </w:p>
        </w:tc>
        <w:tc>
          <w:tcPr>
            <w:tcW w:w="770" w:type="pct"/>
            <w:shd w:val="clear" w:color="auto" w:fill="auto"/>
            <w:vAlign w:val="center"/>
            <w:hideMark/>
          </w:tcPr>
          <w:p w14:paraId="4872938B"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440,401.7</w:t>
            </w:r>
          </w:p>
        </w:tc>
        <w:tc>
          <w:tcPr>
            <w:tcW w:w="588" w:type="pct"/>
            <w:shd w:val="clear" w:color="auto" w:fill="auto"/>
            <w:vAlign w:val="center"/>
            <w:hideMark/>
          </w:tcPr>
          <w:p w14:paraId="6E93067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445,471.1</w:t>
            </w:r>
          </w:p>
        </w:tc>
        <w:tc>
          <w:tcPr>
            <w:tcW w:w="599" w:type="pct"/>
            <w:shd w:val="clear" w:color="auto" w:fill="auto"/>
            <w:vAlign w:val="center"/>
            <w:hideMark/>
          </w:tcPr>
          <w:p w14:paraId="196D2F8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101.2%</w:t>
            </w:r>
          </w:p>
        </w:tc>
      </w:tr>
      <w:tr w:rsidR="00DC6144" w:rsidRPr="00DC6144" w14:paraId="5C6D80E8" w14:textId="77777777" w:rsidTr="007518EB">
        <w:trPr>
          <w:trHeight w:val="288"/>
        </w:trPr>
        <w:tc>
          <w:tcPr>
            <w:tcW w:w="337" w:type="pct"/>
            <w:shd w:val="clear" w:color="auto" w:fill="auto"/>
            <w:vAlign w:val="center"/>
            <w:hideMark/>
          </w:tcPr>
          <w:p w14:paraId="7893CE21"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5957C0D9"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168E1E3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331,050.0</w:t>
            </w:r>
          </w:p>
        </w:tc>
        <w:tc>
          <w:tcPr>
            <w:tcW w:w="770" w:type="pct"/>
            <w:shd w:val="clear" w:color="auto" w:fill="auto"/>
            <w:vAlign w:val="center"/>
            <w:hideMark/>
          </w:tcPr>
          <w:p w14:paraId="652A3EE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337,601.7</w:t>
            </w:r>
          </w:p>
        </w:tc>
        <w:tc>
          <w:tcPr>
            <w:tcW w:w="588" w:type="pct"/>
            <w:shd w:val="clear" w:color="auto" w:fill="auto"/>
            <w:vAlign w:val="center"/>
            <w:hideMark/>
          </w:tcPr>
          <w:p w14:paraId="20BD229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337,890.1</w:t>
            </w:r>
          </w:p>
        </w:tc>
        <w:tc>
          <w:tcPr>
            <w:tcW w:w="599" w:type="pct"/>
            <w:shd w:val="clear" w:color="auto" w:fill="auto"/>
            <w:vAlign w:val="center"/>
            <w:hideMark/>
          </w:tcPr>
          <w:p w14:paraId="12E453B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100.1%</w:t>
            </w:r>
          </w:p>
        </w:tc>
      </w:tr>
      <w:tr w:rsidR="00DC6144" w:rsidRPr="00DC6144" w14:paraId="24BAC59F" w14:textId="77777777" w:rsidTr="007518EB">
        <w:trPr>
          <w:trHeight w:val="288"/>
        </w:trPr>
        <w:tc>
          <w:tcPr>
            <w:tcW w:w="337" w:type="pct"/>
            <w:shd w:val="clear" w:color="auto" w:fill="auto"/>
            <w:vAlign w:val="center"/>
            <w:hideMark/>
          </w:tcPr>
          <w:p w14:paraId="6FF718CC"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57F461D"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Subsidies </w:t>
            </w:r>
          </w:p>
        </w:tc>
        <w:tc>
          <w:tcPr>
            <w:tcW w:w="781" w:type="pct"/>
            <w:shd w:val="clear" w:color="auto" w:fill="auto"/>
            <w:vAlign w:val="center"/>
            <w:hideMark/>
          </w:tcPr>
          <w:p w14:paraId="2EB1B80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81,250.0</w:t>
            </w:r>
          </w:p>
        </w:tc>
        <w:tc>
          <w:tcPr>
            <w:tcW w:w="770" w:type="pct"/>
            <w:shd w:val="clear" w:color="auto" w:fill="auto"/>
            <w:vAlign w:val="center"/>
            <w:hideMark/>
          </w:tcPr>
          <w:p w14:paraId="72EEABC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81,250.0</w:t>
            </w:r>
          </w:p>
        </w:tc>
        <w:tc>
          <w:tcPr>
            <w:tcW w:w="588" w:type="pct"/>
            <w:shd w:val="clear" w:color="auto" w:fill="auto"/>
            <w:vAlign w:val="center"/>
            <w:hideMark/>
          </w:tcPr>
          <w:p w14:paraId="493FED9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81,540.0</w:t>
            </w:r>
          </w:p>
        </w:tc>
        <w:tc>
          <w:tcPr>
            <w:tcW w:w="599" w:type="pct"/>
            <w:shd w:val="clear" w:color="auto" w:fill="auto"/>
            <w:vAlign w:val="center"/>
            <w:hideMark/>
          </w:tcPr>
          <w:p w14:paraId="3489C79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100.4%</w:t>
            </w:r>
          </w:p>
        </w:tc>
      </w:tr>
      <w:tr w:rsidR="00DC6144" w:rsidRPr="00DC6144" w14:paraId="103785F5" w14:textId="77777777" w:rsidTr="007518EB">
        <w:trPr>
          <w:trHeight w:val="288"/>
        </w:trPr>
        <w:tc>
          <w:tcPr>
            <w:tcW w:w="337" w:type="pct"/>
            <w:shd w:val="clear" w:color="auto" w:fill="auto"/>
            <w:vAlign w:val="center"/>
            <w:hideMark/>
          </w:tcPr>
          <w:p w14:paraId="2C3C2F77"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BF5C5BE"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3EAFD7E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249,800.0</w:t>
            </w:r>
          </w:p>
        </w:tc>
        <w:tc>
          <w:tcPr>
            <w:tcW w:w="770" w:type="pct"/>
            <w:shd w:val="clear" w:color="auto" w:fill="auto"/>
            <w:vAlign w:val="center"/>
            <w:hideMark/>
          </w:tcPr>
          <w:p w14:paraId="7AF97BA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256,351.7</w:t>
            </w:r>
          </w:p>
        </w:tc>
        <w:tc>
          <w:tcPr>
            <w:tcW w:w="588" w:type="pct"/>
            <w:shd w:val="clear" w:color="auto" w:fill="auto"/>
            <w:vAlign w:val="center"/>
            <w:hideMark/>
          </w:tcPr>
          <w:p w14:paraId="50096FE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256,350.1</w:t>
            </w:r>
          </w:p>
        </w:tc>
        <w:tc>
          <w:tcPr>
            <w:tcW w:w="599" w:type="pct"/>
            <w:shd w:val="clear" w:color="auto" w:fill="auto"/>
            <w:vAlign w:val="center"/>
            <w:hideMark/>
          </w:tcPr>
          <w:p w14:paraId="1516368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2A1E6C54" w14:textId="77777777" w:rsidTr="007518EB">
        <w:trPr>
          <w:trHeight w:val="288"/>
        </w:trPr>
        <w:tc>
          <w:tcPr>
            <w:tcW w:w="337" w:type="pct"/>
            <w:shd w:val="clear" w:color="auto" w:fill="auto"/>
            <w:vAlign w:val="center"/>
            <w:hideMark/>
          </w:tcPr>
          <w:p w14:paraId="3D1ACD77"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48491051"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Growth of financial assets</w:t>
            </w:r>
          </w:p>
        </w:tc>
        <w:tc>
          <w:tcPr>
            <w:tcW w:w="781" w:type="pct"/>
            <w:shd w:val="clear" w:color="auto" w:fill="auto"/>
            <w:vAlign w:val="center"/>
            <w:hideMark/>
          </w:tcPr>
          <w:p w14:paraId="3603D53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113,800.0</w:t>
            </w:r>
          </w:p>
        </w:tc>
        <w:tc>
          <w:tcPr>
            <w:tcW w:w="770" w:type="pct"/>
            <w:shd w:val="clear" w:color="auto" w:fill="auto"/>
            <w:vAlign w:val="center"/>
            <w:hideMark/>
          </w:tcPr>
          <w:p w14:paraId="4C172DA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102,800.0</w:t>
            </w:r>
          </w:p>
        </w:tc>
        <w:tc>
          <w:tcPr>
            <w:tcW w:w="588" w:type="pct"/>
            <w:shd w:val="clear" w:color="auto" w:fill="auto"/>
            <w:vAlign w:val="center"/>
            <w:hideMark/>
          </w:tcPr>
          <w:p w14:paraId="303FC3A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107,581.0</w:t>
            </w:r>
          </w:p>
        </w:tc>
        <w:tc>
          <w:tcPr>
            <w:tcW w:w="599" w:type="pct"/>
            <w:shd w:val="clear" w:color="auto" w:fill="auto"/>
            <w:vAlign w:val="center"/>
            <w:hideMark/>
          </w:tcPr>
          <w:p w14:paraId="1942936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104.7%</w:t>
            </w:r>
          </w:p>
        </w:tc>
      </w:tr>
      <w:tr w:rsidR="00DC6144" w:rsidRPr="00DC6144" w14:paraId="25164D2E" w14:textId="77777777" w:rsidTr="007518EB">
        <w:trPr>
          <w:trHeight w:val="288"/>
        </w:trPr>
        <w:tc>
          <w:tcPr>
            <w:tcW w:w="337" w:type="pct"/>
            <w:shd w:val="clear" w:color="auto" w:fill="auto"/>
            <w:vAlign w:val="center"/>
            <w:hideMark/>
          </w:tcPr>
          <w:p w14:paraId="6C2EA10A"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25 05</w:t>
            </w:r>
          </w:p>
        </w:tc>
        <w:tc>
          <w:tcPr>
            <w:tcW w:w="1926" w:type="pct"/>
            <w:shd w:val="clear" w:color="auto" w:fill="auto"/>
            <w:vAlign w:val="center"/>
            <w:hideMark/>
          </w:tcPr>
          <w:p w14:paraId="53E4E442" w14:textId="77777777" w:rsidR="00DC6144" w:rsidRPr="00DC6144" w:rsidRDefault="002321C6"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Solid Waste Management Program</w:t>
            </w:r>
          </w:p>
        </w:tc>
        <w:tc>
          <w:tcPr>
            <w:tcW w:w="781" w:type="pct"/>
            <w:shd w:val="clear" w:color="auto" w:fill="auto"/>
            <w:vAlign w:val="center"/>
            <w:hideMark/>
          </w:tcPr>
          <w:p w14:paraId="0F1599E9"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33,450.0</w:t>
            </w:r>
          </w:p>
        </w:tc>
        <w:tc>
          <w:tcPr>
            <w:tcW w:w="770" w:type="pct"/>
            <w:shd w:val="clear" w:color="auto" w:fill="auto"/>
            <w:vAlign w:val="center"/>
            <w:hideMark/>
          </w:tcPr>
          <w:p w14:paraId="4ABE42A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30,734.0</w:t>
            </w:r>
          </w:p>
        </w:tc>
        <w:tc>
          <w:tcPr>
            <w:tcW w:w="588" w:type="pct"/>
            <w:shd w:val="clear" w:color="auto" w:fill="auto"/>
            <w:vAlign w:val="center"/>
            <w:hideMark/>
          </w:tcPr>
          <w:p w14:paraId="000F032B"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30,724.7</w:t>
            </w:r>
          </w:p>
        </w:tc>
        <w:tc>
          <w:tcPr>
            <w:tcW w:w="599" w:type="pct"/>
            <w:shd w:val="clear" w:color="auto" w:fill="auto"/>
            <w:vAlign w:val="center"/>
            <w:hideMark/>
          </w:tcPr>
          <w:p w14:paraId="5AF93294"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14:paraId="45DA43EF" w14:textId="77777777" w:rsidTr="007518EB">
        <w:trPr>
          <w:trHeight w:val="288"/>
        </w:trPr>
        <w:tc>
          <w:tcPr>
            <w:tcW w:w="337" w:type="pct"/>
            <w:shd w:val="clear" w:color="auto" w:fill="auto"/>
            <w:vAlign w:val="center"/>
            <w:hideMark/>
          </w:tcPr>
          <w:p w14:paraId="639BB706"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67C94ECC"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30E0DE5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24,000.0</w:t>
            </w:r>
          </w:p>
        </w:tc>
        <w:tc>
          <w:tcPr>
            <w:tcW w:w="770" w:type="pct"/>
            <w:shd w:val="clear" w:color="auto" w:fill="auto"/>
            <w:vAlign w:val="center"/>
            <w:hideMark/>
          </w:tcPr>
          <w:p w14:paraId="3DBEC7E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23,528.0</w:t>
            </w:r>
          </w:p>
        </w:tc>
        <w:tc>
          <w:tcPr>
            <w:tcW w:w="588" w:type="pct"/>
            <w:shd w:val="clear" w:color="auto" w:fill="auto"/>
            <w:vAlign w:val="center"/>
            <w:hideMark/>
          </w:tcPr>
          <w:p w14:paraId="5B09003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23,518.8</w:t>
            </w:r>
          </w:p>
        </w:tc>
        <w:tc>
          <w:tcPr>
            <w:tcW w:w="599" w:type="pct"/>
            <w:shd w:val="clear" w:color="auto" w:fill="auto"/>
            <w:vAlign w:val="center"/>
            <w:hideMark/>
          </w:tcPr>
          <w:p w14:paraId="035A9A3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5B38D7B7" w14:textId="77777777" w:rsidTr="007518EB">
        <w:trPr>
          <w:trHeight w:val="288"/>
        </w:trPr>
        <w:tc>
          <w:tcPr>
            <w:tcW w:w="337" w:type="pct"/>
            <w:shd w:val="clear" w:color="auto" w:fill="auto"/>
            <w:vAlign w:val="center"/>
            <w:hideMark/>
          </w:tcPr>
          <w:p w14:paraId="616D0482"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lastRenderedPageBreak/>
              <w:t> </w:t>
            </w:r>
          </w:p>
        </w:tc>
        <w:tc>
          <w:tcPr>
            <w:tcW w:w="1926" w:type="pct"/>
            <w:shd w:val="clear" w:color="auto" w:fill="auto"/>
            <w:vAlign w:val="center"/>
            <w:hideMark/>
          </w:tcPr>
          <w:p w14:paraId="2E52E384"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Subsidies </w:t>
            </w:r>
          </w:p>
        </w:tc>
        <w:tc>
          <w:tcPr>
            <w:tcW w:w="781" w:type="pct"/>
            <w:shd w:val="clear" w:color="auto" w:fill="auto"/>
            <w:vAlign w:val="center"/>
            <w:hideMark/>
          </w:tcPr>
          <w:p w14:paraId="3CEF153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22,100.0</w:t>
            </w:r>
          </w:p>
        </w:tc>
        <w:tc>
          <w:tcPr>
            <w:tcW w:w="770" w:type="pct"/>
            <w:shd w:val="clear" w:color="auto" w:fill="auto"/>
            <w:vAlign w:val="center"/>
            <w:hideMark/>
          </w:tcPr>
          <w:p w14:paraId="3B0CFBA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21,748.0</w:t>
            </w:r>
          </w:p>
        </w:tc>
        <w:tc>
          <w:tcPr>
            <w:tcW w:w="588" w:type="pct"/>
            <w:shd w:val="clear" w:color="auto" w:fill="auto"/>
            <w:vAlign w:val="center"/>
            <w:hideMark/>
          </w:tcPr>
          <w:p w14:paraId="7C1E088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21,739.0</w:t>
            </w:r>
          </w:p>
        </w:tc>
        <w:tc>
          <w:tcPr>
            <w:tcW w:w="599" w:type="pct"/>
            <w:shd w:val="clear" w:color="auto" w:fill="auto"/>
            <w:vAlign w:val="center"/>
            <w:hideMark/>
          </w:tcPr>
          <w:p w14:paraId="273945D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3F34F45A" w14:textId="77777777" w:rsidTr="007518EB">
        <w:trPr>
          <w:trHeight w:val="288"/>
        </w:trPr>
        <w:tc>
          <w:tcPr>
            <w:tcW w:w="337" w:type="pct"/>
            <w:shd w:val="clear" w:color="auto" w:fill="auto"/>
            <w:vAlign w:val="center"/>
            <w:hideMark/>
          </w:tcPr>
          <w:p w14:paraId="2EB8716E"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4E45CA7"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77C36EB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1,900.0</w:t>
            </w:r>
          </w:p>
        </w:tc>
        <w:tc>
          <w:tcPr>
            <w:tcW w:w="770" w:type="pct"/>
            <w:shd w:val="clear" w:color="auto" w:fill="auto"/>
            <w:vAlign w:val="center"/>
            <w:hideMark/>
          </w:tcPr>
          <w:p w14:paraId="1F7C8DC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1,780.0</w:t>
            </w:r>
          </w:p>
        </w:tc>
        <w:tc>
          <w:tcPr>
            <w:tcW w:w="588" w:type="pct"/>
            <w:shd w:val="clear" w:color="auto" w:fill="auto"/>
            <w:vAlign w:val="center"/>
            <w:hideMark/>
          </w:tcPr>
          <w:p w14:paraId="0858A10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1,779.8</w:t>
            </w:r>
          </w:p>
        </w:tc>
        <w:tc>
          <w:tcPr>
            <w:tcW w:w="599" w:type="pct"/>
            <w:shd w:val="clear" w:color="auto" w:fill="auto"/>
            <w:vAlign w:val="center"/>
            <w:hideMark/>
          </w:tcPr>
          <w:p w14:paraId="4B2756A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090375FB" w14:textId="77777777" w:rsidTr="007518EB">
        <w:trPr>
          <w:trHeight w:val="288"/>
        </w:trPr>
        <w:tc>
          <w:tcPr>
            <w:tcW w:w="337" w:type="pct"/>
            <w:shd w:val="clear" w:color="auto" w:fill="auto"/>
            <w:vAlign w:val="center"/>
            <w:hideMark/>
          </w:tcPr>
          <w:p w14:paraId="6D8F01CD"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2244FEE6"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Growth of financial assets</w:t>
            </w:r>
          </w:p>
        </w:tc>
        <w:tc>
          <w:tcPr>
            <w:tcW w:w="781" w:type="pct"/>
            <w:shd w:val="clear" w:color="auto" w:fill="auto"/>
            <w:vAlign w:val="center"/>
            <w:hideMark/>
          </w:tcPr>
          <w:p w14:paraId="4BF386E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9,450.0</w:t>
            </w:r>
          </w:p>
        </w:tc>
        <w:tc>
          <w:tcPr>
            <w:tcW w:w="770" w:type="pct"/>
            <w:shd w:val="clear" w:color="auto" w:fill="auto"/>
            <w:vAlign w:val="center"/>
            <w:hideMark/>
          </w:tcPr>
          <w:p w14:paraId="588B6BD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7,206.0</w:t>
            </w:r>
          </w:p>
        </w:tc>
        <w:tc>
          <w:tcPr>
            <w:tcW w:w="588" w:type="pct"/>
            <w:shd w:val="clear" w:color="auto" w:fill="auto"/>
            <w:vAlign w:val="center"/>
            <w:hideMark/>
          </w:tcPr>
          <w:p w14:paraId="77B3FC3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7,205.8</w:t>
            </w:r>
          </w:p>
        </w:tc>
        <w:tc>
          <w:tcPr>
            <w:tcW w:w="599" w:type="pct"/>
            <w:shd w:val="clear" w:color="auto" w:fill="auto"/>
            <w:vAlign w:val="center"/>
            <w:hideMark/>
          </w:tcPr>
          <w:p w14:paraId="4EE02BF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08470227" w14:textId="77777777" w:rsidTr="007518EB">
        <w:trPr>
          <w:trHeight w:val="288"/>
        </w:trPr>
        <w:tc>
          <w:tcPr>
            <w:tcW w:w="337" w:type="pct"/>
            <w:shd w:val="clear" w:color="auto" w:fill="auto"/>
            <w:vAlign w:val="center"/>
            <w:hideMark/>
          </w:tcPr>
          <w:p w14:paraId="64D1CA17"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25 06</w:t>
            </w:r>
          </w:p>
        </w:tc>
        <w:tc>
          <w:tcPr>
            <w:tcW w:w="1926" w:type="pct"/>
            <w:shd w:val="clear" w:color="auto" w:fill="auto"/>
            <w:vAlign w:val="center"/>
            <w:hideMark/>
          </w:tcPr>
          <w:p w14:paraId="5F42BF20" w14:textId="77777777" w:rsidR="00DC6144" w:rsidRPr="00DC6144" w:rsidRDefault="00D97FDE"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Support for internally displaced persons</w:t>
            </w:r>
          </w:p>
        </w:tc>
        <w:tc>
          <w:tcPr>
            <w:tcW w:w="781" w:type="pct"/>
            <w:shd w:val="clear" w:color="auto" w:fill="auto"/>
            <w:vAlign w:val="center"/>
            <w:hideMark/>
          </w:tcPr>
          <w:p w14:paraId="1EAB289C"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12,000.0</w:t>
            </w:r>
          </w:p>
        </w:tc>
        <w:tc>
          <w:tcPr>
            <w:tcW w:w="770" w:type="pct"/>
            <w:shd w:val="clear" w:color="auto" w:fill="auto"/>
            <w:vAlign w:val="center"/>
            <w:hideMark/>
          </w:tcPr>
          <w:p w14:paraId="2741B76C"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8,701.0</w:t>
            </w:r>
          </w:p>
        </w:tc>
        <w:tc>
          <w:tcPr>
            <w:tcW w:w="588" w:type="pct"/>
            <w:shd w:val="clear" w:color="auto" w:fill="auto"/>
            <w:vAlign w:val="center"/>
            <w:hideMark/>
          </w:tcPr>
          <w:p w14:paraId="1F268067"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8,701.0</w:t>
            </w:r>
          </w:p>
        </w:tc>
        <w:tc>
          <w:tcPr>
            <w:tcW w:w="599" w:type="pct"/>
            <w:shd w:val="clear" w:color="auto" w:fill="auto"/>
            <w:vAlign w:val="center"/>
            <w:hideMark/>
          </w:tcPr>
          <w:p w14:paraId="2318C4EA"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14:paraId="5B56F6A8" w14:textId="77777777" w:rsidTr="007518EB">
        <w:trPr>
          <w:trHeight w:val="288"/>
        </w:trPr>
        <w:tc>
          <w:tcPr>
            <w:tcW w:w="337" w:type="pct"/>
            <w:shd w:val="clear" w:color="auto" w:fill="auto"/>
            <w:vAlign w:val="center"/>
            <w:hideMark/>
          </w:tcPr>
          <w:p w14:paraId="272A4E0A"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1D008E22"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3959602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12,000.0</w:t>
            </w:r>
          </w:p>
        </w:tc>
        <w:tc>
          <w:tcPr>
            <w:tcW w:w="770" w:type="pct"/>
            <w:shd w:val="clear" w:color="auto" w:fill="auto"/>
            <w:vAlign w:val="center"/>
            <w:hideMark/>
          </w:tcPr>
          <w:p w14:paraId="34CB968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8,701.0</w:t>
            </w:r>
          </w:p>
        </w:tc>
        <w:tc>
          <w:tcPr>
            <w:tcW w:w="588" w:type="pct"/>
            <w:shd w:val="clear" w:color="auto" w:fill="auto"/>
            <w:vAlign w:val="center"/>
            <w:hideMark/>
          </w:tcPr>
          <w:p w14:paraId="015AC6B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8,701.0</w:t>
            </w:r>
          </w:p>
        </w:tc>
        <w:tc>
          <w:tcPr>
            <w:tcW w:w="599" w:type="pct"/>
            <w:shd w:val="clear" w:color="auto" w:fill="auto"/>
            <w:vAlign w:val="center"/>
            <w:hideMark/>
          </w:tcPr>
          <w:p w14:paraId="1286E04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00A70C46" w14:textId="77777777" w:rsidTr="007518EB">
        <w:trPr>
          <w:trHeight w:val="288"/>
        </w:trPr>
        <w:tc>
          <w:tcPr>
            <w:tcW w:w="337" w:type="pct"/>
            <w:shd w:val="clear" w:color="auto" w:fill="auto"/>
            <w:vAlign w:val="center"/>
            <w:hideMark/>
          </w:tcPr>
          <w:p w14:paraId="324181D5"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25 07</w:t>
            </w:r>
          </w:p>
        </w:tc>
        <w:tc>
          <w:tcPr>
            <w:tcW w:w="1926" w:type="pct"/>
            <w:shd w:val="clear" w:color="auto" w:fill="auto"/>
            <w:vAlign w:val="center"/>
            <w:hideMark/>
          </w:tcPr>
          <w:p w14:paraId="161E8EAA" w14:textId="77777777" w:rsidR="00DC6144" w:rsidRPr="00DC6144" w:rsidRDefault="00D97FDE"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Construction and rehabilitation of general educational infrastructure</w:t>
            </w:r>
          </w:p>
        </w:tc>
        <w:tc>
          <w:tcPr>
            <w:tcW w:w="781" w:type="pct"/>
            <w:shd w:val="clear" w:color="auto" w:fill="auto"/>
            <w:vAlign w:val="center"/>
            <w:hideMark/>
          </w:tcPr>
          <w:p w14:paraId="2D53D1C5"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93,000.0</w:t>
            </w:r>
          </w:p>
        </w:tc>
        <w:tc>
          <w:tcPr>
            <w:tcW w:w="770" w:type="pct"/>
            <w:shd w:val="clear" w:color="auto" w:fill="auto"/>
            <w:vAlign w:val="center"/>
            <w:hideMark/>
          </w:tcPr>
          <w:p w14:paraId="03A34D62"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87,938.0</w:t>
            </w:r>
          </w:p>
        </w:tc>
        <w:tc>
          <w:tcPr>
            <w:tcW w:w="588" w:type="pct"/>
            <w:shd w:val="clear" w:color="auto" w:fill="auto"/>
            <w:vAlign w:val="center"/>
            <w:hideMark/>
          </w:tcPr>
          <w:p w14:paraId="2ADC61C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88,566.7</w:t>
            </w:r>
          </w:p>
        </w:tc>
        <w:tc>
          <w:tcPr>
            <w:tcW w:w="599" w:type="pct"/>
            <w:shd w:val="clear" w:color="auto" w:fill="auto"/>
            <w:vAlign w:val="center"/>
            <w:hideMark/>
          </w:tcPr>
          <w:p w14:paraId="639FB31B"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100.7%</w:t>
            </w:r>
          </w:p>
        </w:tc>
      </w:tr>
      <w:tr w:rsidR="00DC6144" w:rsidRPr="00DC6144" w14:paraId="08EF91C8" w14:textId="77777777" w:rsidTr="007518EB">
        <w:trPr>
          <w:trHeight w:val="288"/>
        </w:trPr>
        <w:tc>
          <w:tcPr>
            <w:tcW w:w="337" w:type="pct"/>
            <w:shd w:val="clear" w:color="auto" w:fill="auto"/>
            <w:vAlign w:val="center"/>
            <w:hideMark/>
          </w:tcPr>
          <w:p w14:paraId="238E7767"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2B877713"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06EFCBE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6,250.0</w:t>
            </w:r>
          </w:p>
        </w:tc>
        <w:tc>
          <w:tcPr>
            <w:tcW w:w="770" w:type="pct"/>
            <w:shd w:val="clear" w:color="auto" w:fill="auto"/>
            <w:vAlign w:val="center"/>
            <w:hideMark/>
          </w:tcPr>
          <w:p w14:paraId="386E8E1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5,486.0</w:t>
            </w:r>
          </w:p>
        </w:tc>
        <w:tc>
          <w:tcPr>
            <w:tcW w:w="588" w:type="pct"/>
            <w:shd w:val="clear" w:color="auto" w:fill="auto"/>
            <w:vAlign w:val="center"/>
            <w:hideMark/>
          </w:tcPr>
          <w:p w14:paraId="044DBB6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6,043.7</w:t>
            </w:r>
          </w:p>
        </w:tc>
        <w:tc>
          <w:tcPr>
            <w:tcW w:w="599" w:type="pct"/>
            <w:shd w:val="clear" w:color="auto" w:fill="auto"/>
            <w:vAlign w:val="center"/>
            <w:hideMark/>
          </w:tcPr>
          <w:p w14:paraId="351BDCB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110.2%</w:t>
            </w:r>
          </w:p>
        </w:tc>
      </w:tr>
      <w:tr w:rsidR="00DC6144" w:rsidRPr="00DC6144" w14:paraId="3D192C2B" w14:textId="77777777" w:rsidTr="007518EB">
        <w:trPr>
          <w:trHeight w:val="288"/>
        </w:trPr>
        <w:tc>
          <w:tcPr>
            <w:tcW w:w="337" w:type="pct"/>
            <w:shd w:val="clear" w:color="auto" w:fill="auto"/>
            <w:vAlign w:val="center"/>
            <w:hideMark/>
          </w:tcPr>
          <w:p w14:paraId="69B860B3"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16291F6"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Subsidies </w:t>
            </w:r>
          </w:p>
        </w:tc>
        <w:tc>
          <w:tcPr>
            <w:tcW w:w="781" w:type="pct"/>
            <w:shd w:val="clear" w:color="auto" w:fill="auto"/>
            <w:vAlign w:val="center"/>
            <w:hideMark/>
          </w:tcPr>
          <w:p w14:paraId="1D86698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1,250.0</w:t>
            </w:r>
          </w:p>
        </w:tc>
        <w:tc>
          <w:tcPr>
            <w:tcW w:w="770" w:type="pct"/>
            <w:shd w:val="clear" w:color="auto" w:fill="auto"/>
            <w:vAlign w:val="center"/>
            <w:hideMark/>
          </w:tcPr>
          <w:p w14:paraId="488B2DB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546.0</w:t>
            </w:r>
          </w:p>
        </w:tc>
        <w:tc>
          <w:tcPr>
            <w:tcW w:w="588" w:type="pct"/>
            <w:shd w:val="clear" w:color="auto" w:fill="auto"/>
            <w:vAlign w:val="center"/>
            <w:hideMark/>
          </w:tcPr>
          <w:p w14:paraId="1E66B9B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1,105.6</w:t>
            </w:r>
          </w:p>
        </w:tc>
        <w:tc>
          <w:tcPr>
            <w:tcW w:w="599" w:type="pct"/>
            <w:shd w:val="clear" w:color="auto" w:fill="auto"/>
            <w:vAlign w:val="center"/>
            <w:hideMark/>
          </w:tcPr>
          <w:p w14:paraId="65EFD70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202.5%</w:t>
            </w:r>
          </w:p>
        </w:tc>
      </w:tr>
      <w:tr w:rsidR="00DC6144" w:rsidRPr="00DC6144" w14:paraId="63613B89" w14:textId="77777777" w:rsidTr="007518EB">
        <w:trPr>
          <w:trHeight w:val="288"/>
        </w:trPr>
        <w:tc>
          <w:tcPr>
            <w:tcW w:w="337" w:type="pct"/>
            <w:shd w:val="clear" w:color="auto" w:fill="auto"/>
            <w:vAlign w:val="center"/>
            <w:hideMark/>
          </w:tcPr>
          <w:p w14:paraId="09C0346F"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DA82C64"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27BBB64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5,000.0</w:t>
            </w:r>
          </w:p>
        </w:tc>
        <w:tc>
          <w:tcPr>
            <w:tcW w:w="770" w:type="pct"/>
            <w:shd w:val="clear" w:color="auto" w:fill="auto"/>
            <w:vAlign w:val="center"/>
            <w:hideMark/>
          </w:tcPr>
          <w:p w14:paraId="674D3D6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4,940.0</w:t>
            </w:r>
          </w:p>
        </w:tc>
        <w:tc>
          <w:tcPr>
            <w:tcW w:w="588" w:type="pct"/>
            <w:shd w:val="clear" w:color="auto" w:fill="auto"/>
            <w:vAlign w:val="center"/>
            <w:hideMark/>
          </w:tcPr>
          <w:p w14:paraId="1939705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4,938.1</w:t>
            </w:r>
          </w:p>
        </w:tc>
        <w:tc>
          <w:tcPr>
            <w:tcW w:w="599" w:type="pct"/>
            <w:shd w:val="clear" w:color="auto" w:fill="auto"/>
            <w:vAlign w:val="center"/>
            <w:hideMark/>
          </w:tcPr>
          <w:p w14:paraId="4B96630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314BF46F" w14:textId="77777777" w:rsidTr="007518EB">
        <w:trPr>
          <w:trHeight w:val="288"/>
        </w:trPr>
        <w:tc>
          <w:tcPr>
            <w:tcW w:w="337" w:type="pct"/>
            <w:shd w:val="clear" w:color="auto" w:fill="auto"/>
            <w:vAlign w:val="center"/>
            <w:hideMark/>
          </w:tcPr>
          <w:p w14:paraId="2435E19F"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421D44FD"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77EC688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86,750.0</w:t>
            </w:r>
          </w:p>
        </w:tc>
        <w:tc>
          <w:tcPr>
            <w:tcW w:w="770" w:type="pct"/>
            <w:shd w:val="clear" w:color="auto" w:fill="auto"/>
            <w:vAlign w:val="center"/>
            <w:hideMark/>
          </w:tcPr>
          <w:p w14:paraId="43734CA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82,452.0</w:t>
            </w:r>
          </w:p>
        </w:tc>
        <w:tc>
          <w:tcPr>
            <w:tcW w:w="588" w:type="pct"/>
            <w:shd w:val="clear" w:color="auto" w:fill="auto"/>
            <w:vAlign w:val="center"/>
            <w:hideMark/>
          </w:tcPr>
          <w:p w14:paraId="39515AE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82,522.9</w:t>
            </w:r>
          </w:p>
        </w:tc>
        <w:tc>
          <w:tcPr>
            <w:tcW w:w="599" w:type="pct"/>
            <w:shd w:val="clear" w:color="auto" w:fill="auto"/>
            <w:vAlign w:val="center"/>
            <w:hideMark/>
          </w:tcPr>
          <w:p w14:paraId="0118D91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100.1%</w:t>
            </w:r>
          </w:p>
        </w:tc>
      </w:tr>
      <w:tr w:rsidR="00DC6144" w:rsidRPr="00DC6144" w14:paraId="4A5A7CFE" w14:textId="77777777" w:rsidTr="007518EB">
        <w:trPr>
          <w:trHeight w:val="288"/>
        </w:trPr>
        <w:tc>
          <w:tcPr>
            <w:tcW w:w="337" w:type="pct"/>
            <w:shd w:val="clear" w:color="auto" w:fill="auto"/>
            <w:vAlign w:val="center"/>
            <w:hideMark/>
          </w:tcPr>
          <w:p w14:paraId="49ED13F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26 00</w:t>
            </w:r>
          </w:p>
        </w:tc>
        <w:tc>
          <w:tcPr>
            <w:tcW w:w="1926" w:type="pct"/>
            <w:shd w:val="clear" w:color="auto" w:fill="auto"/>
            <w:vAlign w:val="center"/>
            <w:hideMark/>
          </w:tcPr>
          <w:p w14:paraId="27233D83" w14:textId="77777777" w:rsidR="00DC6144" w:rsidRPr="00DC6144" w:rsidRDefault="00D97FDE"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Ministry of Justice of Georgia</w:t>
            </w:r>
          </w:p>
        </w:tc>
        <w:tc>
          <w:tcPr>
            <w:tcW w:w="781" w:type="pct"/>
            <w:shd w:val="clear" w:color="auto" w:fill="auto"/>
            <w:vAlign w:val="center"/>
            <w:hideMark/>
          </w:tcPr>
          <w:p w14:paraId="0DFB9FD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320,568.4</w:t>
            </w:r>
          </w:p>
        </w:tc>
        <w:tc>
          <w:tcPr>
            <w:tcW w:w="770" w:type="pct"/>
            <w:shd w:val="clear" w:color="auto" w:fill="auto"/>
            <w:vAlign w:val="center"/>
            <w:hideMark/>
          </w:tcPr>
          <w:p w14:paraId="0930898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339,898.4</w:t>
            </w:r>
          </w:p>
        </w:tc>
        <w:tc>
          <w:tcPr>
            <w:tcW w:w="588" w:type="pct"/>
            <w:shd w:val="clear" w:color="auto" w:fill="auto"/>
            <w:vAlign w:val="center"/>
            <w:hideMark/>
          </w:tcPr>
          <w:p w14:paraId="2618A1EA"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340,721.9</w:t>
            </w:r>
          </w:p>
        </w:tc>
        <w:tc>
          <w:tcPr>
            <w:tcW w:w="599" w:type="pct"/>
            <w:shd w:val="clear" w:color="auto" w:fill="auto"/>
            <w:vAlign w:val="center"/>
            <w:hideMark/>
          </w:tcPr>
          <w:p w14:paraId="1A084562"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100.2%</w:t>
            </w:r>
          </w:p>
        </w:tc>
      </w:tr>
      <w:tr w:rsidR="00DC6144" w:rsidRPr="00DC6144" w14:paraId="7F7740E4" w14:textId="77777777" w:rsidTr="007518EB">
        <w:trPr>
          <w:trHeight w:val="288"/>
        </w:trPr>
        <w:tc>
          <w:tcPr>
            <w:tcW w:w="337" w:type="pct"/>
            <w:shd w:val="clear" w:color="auto" w:fill="auto"/>
            <w:vAlign w:val="center"/>
            <w:hideMark/>
          </w:tcPr>
          <w:p w14:paraId="0C7A058D"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4033AD91"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1996681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254,456.4</w:t>
            </w:r>
          </w:p>
        </w:tc>
        <w:tc>
          <w:tcPr>
            <w:tcW w:w="770" w:type="pct"/>
            <w:shd w:val="clear" w:color="auto" w:fill="auto"/>
            <w:vAlign w:val="center"/>
            <w:hideMark/>
          </w:tcPr>
          <w:p w14:paraId="3A253BF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278,757.0</w:t>
            </w:r>
          </w:p>
        </w:tc>
        <w:tc>
          <w:tcPr>
            <w:tcW w:w="588" w:type="pct"/>
            <w:shd w:val="clear" w:color="auto" w:fill="auto"/>
            <w:vAlign w:val="center"/>
            <w:hideMark/>
          </w:tcPr>
          <w:p w14:paraId="4179356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279,512.2</w:t>
            </w:r>
          </w:p>
        </w:tc>
        <w:tc>
          <w:tcPr>
            <w:tcW w:w="599" w:type="pct"/>
            <w:shd w:val="clear" w:color="auto" w:fill="auto"/>
            <w:vAlign w:val="center"/>
            <w:hideMark/>
          </w:tcPr>
          <w:p w14:paraId="6201F09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100.3%</w:t>
            </w:r>
          </w:p>
        </w:tc>
      </w:tr>
      <w:tr w:rsidR="00DC6144" w:rsidRPr="00DC6144" w14:paraId="25C4DA66" w14:textId="77777777" w:rsidTr="007518EB">
        <w:trPr>
          <w:trHeight w:val="288"/>
        </w:trPr>
        <w:tc>
          <w:tcPr>
            <w:tcW w:w="337" w:type="pct"/>
            <w:shd w:val="clear" w:color="auto" w:fill="auto"/>
            <w:vAlign w:val="center"/>
            <w:hideMark/>
          </w:tcPr>
          <w:p w14:paraId="1D0176F2"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C3CEF2A"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28B0028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96,191.4</w:t>
            </w:r>
          </w:p>
        </w:tc>
        <w:tc>
          <w:tcPr>
            <w:tcW w:w="770" w:type="pct"/>
            <w:shd w:val="clear" w:color="auto" w:fill="auto"/>
            <w:vAlign w:val="center"/>
            <w:hideMark/>
          </w:tcPr>
          <w:p w14:paraId="035D36C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92,870.2</w:t>
            </w:r>
          </w:p>
        </w:tc>
        <w:tc>
          <w:tcPr>
            <w:tcW w:w="588" w:type="pct"/>
            <w:shd w:val="clear" w:color="auto" w:fill="auto"/>
            <w:vAlign w:val="center"/>
            <w:hideMark/>
          </w:tcPr>
          <w:p w14:paraId="2A0B4C4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93,017.1</w:t>
            </w:r>
          </w:p>
        </w:tc>
        <w:tc>
          <w:tcPr>
            <w:tcW w:w="599" w:type="pct"/>
            <w:shd w:val="clear" w:color="auto" w:fill="auto"/>
            <w:vAlign w:val="center"/>
            <w:hideMark/>
          </w:tcPr>
          <w:p w14:paraId="0E7B284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100.2%</w:t>
            </w:r>
          </w:p>
        </w:tc>
      </w:tr>
      <w:tr w:rsidR="00DC6144" w:rsidRPr="00DC6144" w14:paraId="5481EF73" w14:textId="77777777" w:rsidTr="007518EB">
        <w:trPr>
          <w:trHeight w:val="288"/>
        </w:trPr>
        <w:tc>
          <w:tcPr>
            <w:tcW w:w="337" w:type="pct"/>
            <w:shd w:val="clear" w:color="auto" w:fill="auto"/>
            <w:vAlign w:val="center"/>
            <w:hideMark/>
          </w:tcPr>
          <w:p w14:paraId="0BFB5426"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3D7E828"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4CF222C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152,495.0</w:t>
            </w:r>
          </w:p>
        </w:tc>
        <w:tc>
          <w:tcPr>
            <w:tcW w:w="770" w:type="pct"/>
            <w:shd w:val="clear" w:color="auto" w:fill="auto"/>
            <w:vAlign w:val="center"/>
            <w:hideMark/>
          </w:tcPr>
          <w:p w14:paraId="002CAA0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160,255.2</w:t>
            </w:r>
          </w:p>
        </w:tc>
        <w:tc>
          <w:tcPr>
            <w:tcW w:w="588" w:type="pct"/>
            <w:shd w:val="clear" w:color="auto" w:fill="auto"/>
            <w:vAlign w:val="center"/>
            <w:hideMark/>
          </w:tcPr>
          <w:p w14:paraId="4C8456F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160,871.1</w:t>
            </w:r>
          </w:p>
        </w:tc>
        <w:tc>
          <w:tcPr>
            <w:tcW w:w="599" w:type="pct"/>
            <w:shd w:val="clear" w:color="auto" w:fill="auto"/>
            <w:vAlign w:val="center"/>
            <w:hideMark/>
          </w:tcPr>
          <w:p w14:paraId="0C091BF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100.4%</w:t>
            </w:r>
          </w:p>
        </w:tc>
      </w:tr>
      <w:tr w:rsidR="00DC6144" w:rsidRPr="00DC6144" w14:paraId="385C7978" w14:textId="77777777" w:rsidTr="007518EB">
        <w:trPr>
          <w:trHeight w:val="288"/>
        </w:trPr>
        <w:tc>
          <w:tcPr>
            <w:tcW w:w="337" w:type="pct"/>
            <w:shd w:val="clear" w:color="auto" w:fill="auto"/>
            <w:vAlign w:val="center"/>
            <w:hideMark/>
          </w:tcPr>
          <w:p w14:paraId="17CBF522"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687D17A"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Subsidies </w:t>
            </w:r>
          </w:p>
        </w:tc>
        <w:tc>
          <w:tcPr>
            <w:tcW w:w="781" w:type="pct"/>
            <w:shd w:val="clear" w:color="auto" w:fill="auto"/>
            <w:vAlign w:val="center"/>
            <w:hideMark/>
          </w:tcPr>
          <w:p w14:paraId="237BEAA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c>
          <w:tcPr>
            <w:tcW w:w="770" w:type="pct"/>
            <w:shd w:val="clear" w:color="auto" w:fill="auto"/>
            <w:vAlign w:val="center"/>
            <w:hideMark/>
          </w:tcPr>
          <w:p w14:paraId="63E6888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299.1</w:t>
            </w:r>
          </w:p>
        </w:tc>
        <w:tc>
          <w:tcPr>
            <w:tcW w:w="588" w:type="pct"/>
            <w:shd w:val="clear" w:color="auto" w:fill="auto"/>
            <w:vAlign w:val="center"/>
            <w:hideMark/>
          </w:tcPr>
          <w:p w14:paraId="1E11485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299.1</w:t>
            </w:r>
          </w:p>
        </w:tc>
        <w:tc>
          <w:tcPr>
            <w:tcW w:w="599" w:type="pct"/>
            <w:shd w:val="clear" w:color="auto" w:fill="auto"/>
            <w:vAlign w:val="center"/>
            <w:hideMark/>
          </w:tcPr>
          <w:p w14:paraId="180FFCA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4B990DC4" w14:textId="77777777" w:rsidTr="007518EB">
        <w:trPr>
          <w:trHeight w:val="288"/>
        </w:trPr>
        <w:tc>
          <w:tcPr>
            <w:tcW w:w="337" w:type="pct"/>
            <w:shd w:val="clear" w:color="auto" w:fill="auto"/>
            <w:vAlign w:val="center"/>
            <w:hideMark/>
          </w:tcPr>
          <w:p w14:paraId="4EACD286"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7154807"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66791D3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103.0</w:t>
            </w:r>
          </w:p>
        </w:tc>
        <w:tc>
          <w:tcPr>
            <w:tcW w:w="770" w:type="pct"/>
            <w:shd w:val="clear" w:color="auto" w:fill="auto"/>
            <w:vAlign w:val="center"/>
            <w:hideMark/>
          </w:tcPr>
          <w:p w14:paraId="4F62BDA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87.5</w:t>
            </w:r>
          </w:p>
        </w:tc>
        <w:tc>
          <w:tcPr>
            <w:tcW w:w="588" w:type="pct"/>
            <w:shd w:val="clear" w:color="auto" w:fill="auto"/>
            <w:vAlign w:val="center"/>
            <w:hideMark/>
          </w:tcPr>
          <w:p w14:paraId="1A13182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87.7</w:t>
            </w:r>
          </w:p>
        </w:tc>
        <w:tc>
          <w:tcPr>
            <w:tcW w:w="599" w:type="pct"/>
            <w:shd w:val="clear" w:color="auto" w:fill="auto"/>
            <w:vAlign w:val="center"/>
            <w:hideMark/>
          </w:tcPr>
          <w:p w14:paraId="69931BA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100.2%</w:t>
            </w:r>
          </w:p>
        </w:tc>
      </w:tr>
      <w:tr w:rsidR="00DC6144" w:rsidRPr="00DC6144" w14:paraId="19A77256" w14:textId="77777777" w:rsidTr="007518EB">
        <w:trPr>
          <w:trHeight w:val="288"/>
        </w:trPr>
        <w:tc>
          <w:tcPr>
            <w:tcW w:w="337" w:type="pct"/>
            <w:shd w:val="clear" w:color="auto" w:fill="auto"/>
            <w:vAlign w:val="center"/>
            <w:hideMark/>
          </w:tcPr>
          <w:p w14:paraId="49B1FD35"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C4BAE66"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0E6E583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1,979.0</w:t>
            </w:r>
          </w:p>
        </w:tc>
        <w:tc>
          <w:tcPr>
            <w:tcW w:w="770" w:type="pct"/>
            <w:shd w:val="clear" w:color="auto" w:fill="auto"/>
            <w:vAlign w:val="center"/>
            <w:hideMark/>
          </w:tcPr>
          <w:p w14:paraId="3A3B3C0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1,735.0</w:t>
            </w:r>
          </w:p>
        </w:tc>
        <w:tc>
          <w:tcPr>
            <w:tcW w:w="588" w:type="pct"/>
            <w:shd w:val="clear" w:color="auto" w:fill="auto"/>
            <w:vAlign w:val="center"/>
            <w:hideMark/>
          </w:tcPr>
          <w:p w14:paraId="0D7AB0A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1,732.6</w:t>
            </w:r>
          </w:p>
        </w:tc>
        <w:tc>
          <w:tcPr>
            <w:tcW w:w="599" w:type="pct"/>
            <w:shd w:val="clear" w:color="auto" w:fill="auto"/>
            <w:vAlign w:val="center"/>
            <w:hideMark/>
          </w:tcPr>
          <w:p w14:paraId="36D80E4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14:paraId="29E83F98" w14:textId="77777777" w:rsidTr="007518EB">
        <w:trPr>
          <w:trHeight w:val="288"/>
        </w:trPr>
        <w:tc>
          <w:tcPr>
            <w:tcW w:w="337" w:type="pct"/>
            <w:shd w:val="clear" w:color="auto" w:fill="auto"/>
            <w:vAlign w:val="center"/>
            <w:hideMark/>
          </w:tcPr>
          <w:p w14:paraId="47DA12DA"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4120539"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125F0EE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3,588.0</w:t>
            </w:r>
          </w:p>
        </w:tc>
        <w:tc>
          <w:tcPr>
            <w:tcW w:w="770" w:type="pct"/>
            <w:shd w:val="clear" w:color="auto" w:fill="auto"/>
            <w:vAlign w:val="center"/>
            <w:hideMark/>
          </w:tcPr>
          <w:p w14:paraId="63CAD04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23,510.0</w:t>
            </w:r>
          </w:p>
        </w:tc>
        <w:tc>
          <w:tcPr>
            <w:tcW w:w="588" w:type="pct"/>
            <w:shd w:val="clear" w:color="auto" w:fill="auto"/>
            <w:vAlign w:val="center"/>
            <w:hideMark/>
          </w:tcPr>
          <w:p w14:paraId="76A4843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23,504.7</w:t>
            </w:r>
          </w:p>
        </w:tc>
        <w:tc>
          <w:tcPr>
            <w:tcW w:w="599" w:type="pct"/>
            <w:shd w:val="clear" w:color="auto" w:fill="auto"/>
            <w:vAlign w:val="center"/>
            <w:hideMark/>
          </w:tcPr>
          <w:p w14:paraId="2070FEB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199D4CE1" w14:textId="77777777" w:rsidTr="007518EB">
        <w:trPr>
          <w:trHeight w:val="288"/>
        </w:trPr>
        <w:tc>
          <w:tcPr>
            <w:tcW w:w="337" w:type="pct"/>
            <w:shd w:val="clear" w:color="auto" w:fill="auto"/>
            <w:vAlign w:val="center"/>
            <w:hideMark/>
          </w:tcPr>
          <w:p w14:paraId="4DDC7BE4"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1E89B338"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23AD399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66,112.0</w:t>
            </w:r>
          </w:p>
        </w:tc>
        <w:tc>
          <w:tcPr>
            <w:tcW w:w="770" w:type="pct"/>
            <w:shd w:val="clear" w:color="auto" w:fill="auto"/>
            <w:vAlign w:val="center"/>
            <w:hideMark/>
          </w:tcPr>
          <w:p w14:paraId="478661C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61,141.4</w:t>
            </w:r>
          </w:p>
        </w:tc>
        <w:tc>
          <w:tcPr>
            <w:tcW w:w="588" w:type="pct"/>
            <w:shd w:val="clear" w:color="auto" w:fill="auto"/>
            <w:vAlign w:val="center"/>
            <w:hideMark/>
          </w:tcPr>
          <w:p w14:paraId="096274B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61,209.7</w:t>
            </w:r>
          </w:p>
        </w:tc>
        <w:tc>
          <w:tcPr>
            <w:tcW w:w="599" w:type="pct"/>
            <w:shd w:val="clear" w:color="auto" w:fill="auto"/>
            <w:vAlign w:val="center"/>
            <w:hideMark/>
          </w:tcPr>
          <w:p w14:paraId="2124BE1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100.1%</w:t>
            </w:r>
          </w:p>
        </w:tc>
      </w:tr>
      <w:tr w:rsidR="00DC6144" w:rsidRPr="00DC6144" w14:paraId="49DC63F7" w14:textId="77777777" w:rsidTr="007518EB">
        <w:trPr>
          <w:trHeight w:val="288"/>
        </w:trPr>
        <w:tc>
          <w:tcPr>
            <w:tcW w:w="337" w:type="pct"/>
            <w:shd w:val="clear" w:color="auto" w:fill="auto"/>
            <w:vAlign w:val="center"/>
            <w:hideMark/>
          </w:tcPr>
          <w:p w14:paraId="429B0305"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26 01</w:t>
            </w:r>
          </w:p>
        </w:tc>
        <w:tc>
          <w:tcPr>
            <w:tcW w:w="1926" w:type="pct"/>
            <w:shd w:val="clear" w:color="auto" w:fill="auto"/>
            <w:vAlign w:val="center"/>
            <w:hideMark/>
          </w:tcPr>
          <w:p w14:paraId="4FCFA1E5" w14:textId="77777777" w:rsidR="00DC6144" w:rsidRPr="00DC6144" w:rsidRDefault="00D97FDE"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Development and management of the state policy for legal support of law-making and the country’s interests, including the implementation of criminal justice system reform</w:t>
            </w:r>
          </w:p>
        </w:tc>
        <w:tc>
          <w:tcPr>
            <w:tcW w:w="781" w:type="pct"/>
            <w:shd w:val="clear" w:color="auto" w:fill="auto"/>
            <w:vAlign w:val="center"/>
            <w:hideMark/>
          </w:tcPr>
          <w:p w14:paraId="6B82A82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49,416.0</w:t>
            </w:r>
          </w:p>
        </w:tc>
        <w:tc>
          <w:tcPr>
            <w:tcW w:w="770" w:type="pct"/>
            <w:shd w:val="clear" w:color="auto" w:fill="auto"/>
            <w:vAlign w:val="center"/>
            <w:hideMark/>
          </w:tcPr>
          <w:p w14:paraId="0E7ACC5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69,711.7</w:t>
            </w:r>
          </w:p>
        </w:tc>
        <w:tc>
          <w:tcPr>
            <w:tcW w:w="588" w:type="pct"/>
            <w:shd w:val="clear" w:color="auto" w:fill="auto"/>
            <w:vAlign w:val="center"/>
            <w:hideMark/>
          </w:tcPr>
          <w:p w14:paraId="17FD36F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69,688.2</w:t>
            </w:r>
          </w:p>
        </w:tc>
        <w:tc>
          <w:tcPr>
            <w:tcW w:w="599" w:type="pct"/>
            <w:shd w:val="clear" w:color="auto" w:fill="auto"/>
            <w:vAlign w:val="center"/>
            <w:hideMark/>
          </w:tcPr>
          <w:p w14:paraId="68316429"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14:paraId="5738F78C" w14:textId="77777777" w:rsidTr="007518EB">
        <w:trPr>
          <w:trHeight w:val="288"/>
        </w:trPr>
        <w:tc>
          <w:tcPr>
            <w:tcW w:w="337" w:type="pct"/>
            <w:shd w:val="clear" w:color="auto" w:fill="auto"/>
            <w:vAlign w:val="center"/>
            <w:hideMark/>
          </w:tcPr>
          <w:p w14:paraId="26F3EA3A"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766D7155"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5FA1C7E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49,216.0</w:t>
            </w:r>
          </w:p>
        </w:tc>
        <w:tc>
          <w:tcPr>
            <w:tcW w:w="770" w:type="pct"/>
            <w:shd w:val="clear" w:color="auto" w:fill="auto"/>
            <w:vAlign w:val="center"/>
            <w:hideMark/>
          </w:tcPr>
          <w:p w14:paraId="5C7EFD3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68,308.2</w:t>
            </w:r>
          </w:p>
        </w:tc>
        <w:tc>
          <w:tcPr>
            <w:tcW w:w="588" w:type="pct"/>
            <w:shd w:val="clear" w:color="auto" w:fill="auto"/>
            <w:vAlign w:val="center"/>
            <w:hideMark/>
          </w:tcPr>
          <w:p w14:paraId="0EC4794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68,285.4</w:t>
            </w:r>
          </w:p>
        </w:tc>
        <w:tc>
          <w:tcPr>
            <w:tcW w:w="599" w:type="pct"/>
            <w:shd w:val="clear" w:color="auto" w:fill="auto"/>
            <w:vAlign w:val="center"/>
            <w:hideMark/>
          </w:tcPr>
          <w:p w14:paraId="226D53E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61228358" w14:textId="77777777" w:rsidTr="007518EB">
        <w:trPr>
          <w:trHeight w:val="288"/>
        </w:trPr>
        <w:tc>
          <w:tcPr>
            <w:tcW w:w="337" w:type="pct"/>
            <w:shd w:val="clear" w:color="auto" w:fill="auto"/>
            <w:vAlign w:val="center"/>
            <w:hideMark/>
          </w:tcPr>
          <w:p w14:paraId="3F7D90E6"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F2C95A1"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7C7525A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5,676.0</w:t>
            </w:r>
          </w:p>
        </w:tc>
        <w:tc>
          <w:tcPr>
            <w:tcW w:w="770" w:type="pct"/>
            <w:shd w:val="clear" w:color="auto" w:fill="auto"/>
            <w:vAlign w:val="center"/>
            <w:hideMark/>
          </w:tcPr>
          <w:p w14:paraId="3532E55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5,808.0</w:t>
            </w:r>
          </w:p>
        </w:tc>
        <w:tc>
          <w:tcPr>
            <w:tcW w:w="588" w:type="pct"/>
            <w:shd w:val="clear" w:color="auto" w:fill="auto"/>
            <w:vAlign w:val="center"/>
            <w:hideMark/>
          </w:tcPr>
          <w:p w14:paraId="7C951AB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5,806.5</w:t>
            </w:r>
          </w:p>
        </w:tc>
        <w:tc>
          <w:tcPr>
            <w:tcW w:w="599" w:type="pct"/>
            <w:shd w:val="clear" w:color="auto" w:fill="auto"/>
            <w:vAlign w:val="center"/>
            <w:hideMark/>
          </w:tcPr>
          <w:p w14:paraId="7F2FA03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74C63246" w14:textId="77777777" w:rsidTr="007518EB">
        <w:trPr>
          <w:trHeight w:val="288"/>
        </w:trPr>
        <w:tc>
          <w:tcPr>
            <w:tcW w:w="337" w:type="pct"/>
            <w:shd w:val="clear" w:color="auto" w:fill="auto"/>
            <w:vAlign w:val="center"/>
            <w:hideMark/>
          </w:tcPr>
          <w:p w14:paraId="0415C2AE"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1DA3C6A"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3C4C98F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43,214.0</w:t>
            </w:r>
          </w:p>
        </w:tc>
        <w:tc>
          <w:tcPr>
            <w:tcW w:w="770" w:type="pct"/>
            <w:shd w:val="clear" w:color="auto" w:fill="auto"/>
            <w:vAlign w:val="center"/>
            <w:hideMark/>
          </w:tcPr>
          <w:p w14:paraId="6195B34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42,564.0</w:t>
            </w:r>
          </w:p>
        </w:tc>
        <w:tc>
          <w:tcPr>
            <w:tcW w:w="588" w:type="pct"/>
            <w:shd w:val="clear" w:color="auto" w:fill="auto"/>
            <w:vAlign w:val="center"/>
            <w:hideMark/>
          </w:tcPr>
          <w:p w14:paraId="470C237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42,543.3</w:t>
            </w:r>
          </w:p>
        </w:tc>
        <w:tc>
          <w:tcPr>
            <w:tcW w:w="599" w:type="pct"/>
            <w:shd w:val="clear" w:color="auto" w:fill="auto"/>
            <w:vAlign w:val="center"/>
            <w:hideMark/>
          </w:tcPr>
          <w:p w14:paraId="37B9FA5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4B5742CC" w14:textId="77777777" w:rsidTr="007518EB">
        <w:trPr>
          <w:trHeight w:val="288"/>
        </w:trPr>
        <w:tc>
          <w:tcPr>
            <w:tcW w:w="337" w:type="pct"/>
            <w:shd w:val="clear" w:color="auto" w:fill="auto"/>
            <w:vAlign w:val="center"/>
            <w:hideMark/>
          </w:tcPr>
          <w:p w14:paraId="728390A0"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C504B3A"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Subsidies </w:t>
            </w:r>
          </w:p>
        </w:tc>
        <w:tc>
          <w:tcPr>
            <w:tcW w:w="781" w:type="pct"/>
            <w:shd w:val="clear" w:color="auto" w:fill="auto"/>
            <w:vAlign w:val="center"/>
            <w:hideMark/>
          </w:tcPr>
          <w:p w14:paraId="6F62C8B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3BBAC36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210.0</w:t>
            </w:r>
          </w:p>
        </w:tc>
        <w:tc>
          <w:tcPr>
            <w:tcW w:w="588" w:type="pct"/>
            <w:shd w:val="clear" w:color="auto" w:fill="auto"/>
            <w:vAlign w:val="center"/>
            <w:hideMark/>
          </w:tcPr>
          <w:p w14:paraId="06E67BB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210.0</w:t>
            </w:r>
          </w:p>
        </w:tc>
        <w:tc>
          <w:tcPr>
            <w:tcW w:w="599" w:type="pct"/>
            <w:shd w:val="clear" w:color="auto" w:fill="auto"/>
            <w:vAlign w:val="center"/>
            <w:hideMark/>
          </w:tcPr>
          <w:p w14:paraId="5324F1A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7BA11844" w14:textId="77777777" w:rsidTr="007518EB">
        <w:trPr>
          <w:trHeight w:val="288"/>
        </w:trPr>
        <w:tc>
          <w:tcPr>
            <w:tcW w:w="337" w:type="pct"/>
            <w:shd w:val="clear" w:color="auto" w:fill="auto"/>
            <w:vAlign w:val="center"/>
            <w:hideMark/>
          </w:tcPr>
          <w:p w14:paraId="6DAA6F9D"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E88BC44"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1EAB5BA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70.0</w:t>
            </w:r>
          </w:p>
        </w:tc>
        <w:tc>
          <w:tcPr>
            <w:tcW w:w="770" w:type="pct"/>
            <w:shd w:val="clear" w:color="auto" w:fill="auto"/>
            <w:vAlign w:val="center"/>
            <w:hideMark/>
          </w:tcPr>
          <w:p w14:paraId="2EE75B6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63.3</w:t>
            </w:r>
          </w:p>
        </w:tc>
        <w:tc>
          <w:tcPr>
            <w:tcW w:w="588" w:type="pct"/>
            <w:shd w:val="clear" w:color="auto" w:fill="auto"/>
            <w:vAlign w:val="center"/>
            <w:hideMark/>
          </w:tcPr>
          <w:p w14:paraId="7CA93F9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63.2</w:t>
            </w:r>
          </w:p>
        </w:tc>
        <w:tc>
          <w:tcPr>
            <w:tcW w:w="599" w:type="pct"/>
            <w:shd w:val="clear" w:color="auto" w:fill="auto"/>
            <w:vAlign w:val="center"/>
            <w:hideMark/>
          </w:tcPr>
          <w:p w14:paraId="03F8D21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14:paraId="412FED32" w14:textId="77777777" w:rsidTr="007518EB">
        <w:trPr>
          <w:trHeight w:val="288"/>
        </w:trPr>
        <w:tc>
          <w:tcPr>
            <w:tcW w:w="337" w:type="pct"/>
            <w:shd w:val="clear" w:color="auto" w:fill="auto"/>
            <w:vAlign w:val="center"/>
            <w:hideMark/>
          </w:tcPr>
          <w:p w14:paraId="6E2CED53"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C997679"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3662DA6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120.0</w:t>
            </w:r>
          </w:p>
        </w:tc>
        <w:tc>
          <w:tcPr>
            <w:tcW w:w="770" w:type="pct"/>
            <w:shd w:val="clear" w:color="auto" w:fill="auto"/>
            <w:vAlign w:val="center"/>
            <w:hideMark/>
          </w:tcPr>
          <w:p w14:paraId="096137C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158.0</w:t>
            </w:r>
          </w:p>
        </w:tc>
        <w:tc>
          <w:tcPr>
            <w:tcW w:w="588" w:type="pct"/>
            <w:shd w:val="clear" w:color="auto" w:fill="auto"/>
            <w:vAlign w:val="center"/>
            <w:hideMark/>
          </w:tcPr>
          <w:p w14:paraId="71A4792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157.5</w:t>
            </w:r>
          </w:p>
        </w:tc>
        <w:tc>
          <w:tcPr>
            <w:tcW w:w="599" w:type="pct"/>
            <w:shd w:val="clear" w:color="auto" w:fill="auto"/>
            <w:vAlign w:val="center"/>
            <w:hideMark/>
          </w:tcPr>
          <w:p w14:paraId="4DC95E3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99.7%</w:t>
            </w:r>
          </w:p>
        </w:tc>
      </w:tr>
      <w:tr w:rsidR="00DC6144" w:rsidRPr="00DC6144" w14:paraId="23163C60" w14:textId="77777777" w:rsidTr="007518EB">
        <w:trPr>
          <w:trHeight w:val="288"/>
        </w:trPr>
        <w:tc>
          <w:tcPr>
            <w:tcW w:w="337" w:type="pct"/>
            <w:shd w:val="clear" w:color="auto" w:fill="auto"/>
            <w:vAlign w:val="center"/>
            <w:hideMark/>
          </w:tcPr>
          <w:p w14:paraId="66AB7E1D"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C120E67"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3BBF668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136.0</w:t>
            </w:r>
          </w:p>
        </w:tc>
        <w:tc>
          <w:tcPr>
            <w:tcW w:w="770" w:type="pct"/>
            <w:shd w:val="clear" w:color="auto" w:fill="auto"/>
            <w:vAlign w:val="center"/>
            <w:hideMark/>
          </w:tcPr>
          <w:p w14:paraId="38CD0C1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19,504.9</w:t>
            </w:r>
          </w:p>
        </w:tc>
        <w:tc>
          <w:tcPr>
            <w:tcW w:w="588" w:type="pct"/>
            <w:shd w:val="clear" w:color="auto" w:fill="auto"/>
            <w:vAlign w:val="center"/>
            <w:hideMark/>
          </w:tcPr>
          <w:p w14:paraId="2D56311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19,504.8</w:t>
            </w:r>
          </w:p>
        </w:tc>
        <w:tc>
          <w:tcPr>
            <w:tcW w:w="599" w:type="pct"/>
            <w:shd w:val="clear" w:color="auto" w:fill="auto"/>
            <w:vAlign w:val="center"/>
            <w:hideMark/>
          </w:tcPr>
          <w:p w14:paraId="5EA60B8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18196DAB" w14:textId="77777777" w:rsidTr="007518EB">
        <w:trPr>
          <w:trHeight w:val="288"/>
        </w:trPr>
        <w:tc>
          <w:tcPr>
            <w:tcW w:w="337" w:type="pct"/>
            <w:shd w:val="clear" w:color="auto" w:fill="auto"/>
            <w:vAlign w:val="center"/>
            <w:hideMark/>
          </w:tcPr>
          <w:p w14:paraId="2716F708"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370FC4AD"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72F8E15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200.0</w:t>
            </w:r>
          </w:p>
        </w:tc>
        <w:tc>
          <w:tcPr>
            <w:tcW w:w="770" w:type="pct"/>
            <w:shd w:val="clear" w:color="auto" w:fill="auto"/>
            <w:vAlign w:val="center"/>
            <w:hideMark/>
          </w:tcPr>
          <w:p w14:paraId="50EA6F5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1,403.5</w:t>
            </w:r>
          </w:p>
        </w:tc>
        <w:tc>
          <w:tcPr>
            <w:tcW w:w="588" w:type="pct"/>
            <w:shd w:val="clear" w:color="auto" w:fill="auto"/>
            <w:vAlign w:val="center"/>
            <w:hideMark/>
          </w:tcPr>
          <w:p w14:paraId="4CBD820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1,402.8</w:t>
            </w:r>
          </w:p>
        </w:tc>
        <w:tc>
          <w:tcPr>
            <w:tcW w:w="599" w:type="pct"/>
            <w:shd w:val="clear" w:color="auto" w:fill="auto"/>
            <w:vAlign w:val="center"/>
            <w:hideMark/>
          </w:tcPr>
          <w:p w14:paraId="1D31BC8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99.9%</w:t>
            </w:r>
          </w:p>
        </w:tc>
      </w:tr>
      <w:tr w:rsidR="00DC6144" w:rsidRPr="00DC6144" w14:paraId="5A3D418D" w14:textId="77777777" w:rsidTr="007518EB">
        <w:trPr>
          <w:trHeight w:val="288"/>
        </w:trPr>
        <w:tc>
          <w:tcPr>
            <w:tcW w:w="337" w:type="pct"/>
            <w:shd w:val="clear" w:color="auto" w:fill="auto"/>
            <w:vAlign w:val="center"/>
            <w:hideMark/>
          </w:tcPr>
          <w:p w14:paraId="2290F39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26 02</w:t>
            </w:r>
          </w:p>
        </w:tc>
        <w:tc>
          <w:tcPr>
            <w:tcW w:w="1926" w:type="pct"/>
            <w:shd w:val="clear" w:color="auto" w:fill="auto"/>
            <w:vAlign w:val="center"/>
            <w:hideMark/>
          </w:tcPr>
          <w:p w14:paraId="2DDCCF3A" w14:textId="77777777" w:rsidR="00DC6144" w:rsidRPr="00DC6144" w:rsidRDefault="00D97FDE"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Establishment of a penitentiary system corresponding to international standards</w:t>
            </w:r>
          </w:p>
        </w:tc>
        <w:tc>
          <w:tcPr>
            <w:tcW w:w="781" w:type="pct"/>
            <w:shd w:val="clear" w:color="auto" w:fill="auto"/>
            <w:vAlign w:val="center"/>
            <w:hideMark/>
          </w:tcPr>
          <w:p w14:paraId="0B06BDD7"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203,130.0</w:t>
            </w:r>
          </w:p>
        </w:tc>
        <w:tc>
          <w:tcPr>
            <w:tcW w:w="770" w:type="pct"/>
            <w:shd w:val="clear" w:color="auto" w:fill="auto"/>
            <w:vAlign w:val="center"/>
            <w:hideMark/>
          </w:tcPr>
          <w:p w14:paraId="1CAD857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203,589.0</w:t>
            </w:r>
          </w:p>
        </w:tc>
        <w:tc>
          <w:tcPr>
            <w:tcW w:w="588" w:type="pct"/>
            <w:shd w:val="clear" w:color="auto" w:fill="auto"/>
            <w:vAlign w:val="center"/>
            <w:hideMark/>
          </w:tcPr>
          <w:p w14:paraId="47E543E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203,519.9</w:t>
            </w:r>
          </w:p>
        </w:tc>
        <w:tc>
          <w:tcPr>
            <w:tcW w:w="599" w:type="pct"/>
            <w:shd w:val="clear" w:color="auto" w:fill="auto"/>
            <w:vAlign w:val="center"/>
            <w:hideMark/>
          </w:tcPr>
          <w:p w14:paraId="416BA8F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14:paraId="30D26FB6" w14:textId="77777777" w:rsidTr="007518EB">
        <w:trPr>
          <w:trHeight w:val="288"/>
        </w:trPr>
        <w:tc>
          <w:tcPr>
            <w:tcW w:w="337" w:type="pct"/>
            <w:shd w:val="clear" w:color="auto" w:fill="auto"/>
            <w:vAlign w:val="center"/>
            <w:hideMark/>
          </w:tcPr>
          <w:p w14:paraId="7B089ECD"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14C123D9"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5088FB9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163,130.0</w:t>
            </w:r>
          </w:p>
        </w:tc>
        <w:tc>
          <w:tcPr>
            <w:tcW w:w="770" w:type="pct"/>
            <w:shd w:val="clear" w:color="auto" w:fill="auto"/>
            <w:vAlign w:val="center"/>
            <w:hideMark/>
          </w:tcPr>
          <w:p w14:paraId="3228E62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163,399.0</w:t>
            </w:r>
          </w:p>
        </w:tc>
        <w:tc>
          <w:tcPr>
            <w:tcW w:w="588" w:type="pct"/>
            <w:shd w:val="clear" w:color="auto" w:fill="auto"/>
            <w:vAlign w:val="center"/>
            <w:hideMark/>
          </w:tcPr>
          <w:p w14:paraId="66129AF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163,336.7</w:t>
            </w:r>
          </w:p>
        </w:tc>
        <w:tc>
          <w:tcPr>
            <w:tcW w:w="599" w:type="pct"/>
            <w:shd w:val="clear" w:color="auto" w:fill="auto"/>
            <w:vAlign w:val="center"/>
            <w:hideMark/>
          </w:tcPr>
          <w:p w14:paraId="72D0016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19538D8C" w14:textId="77777777" w:rsidTr="007518EB">
        <w:trPr>
          <w:trHeight w:val="288"/>
        </w:trPr>
        <w:tc>
          <w:tcPr>
            <w:tcW w:w="337" w:type="pct"/>
            <w:shd w:val="clear" w:color="auto" w:fill="auto"/>
            <w:vAlign w:val="center"/>
            <w:hideMark/>
          </w:tcPr>
          <w:p w14:paraId="141461E0"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CFB9029"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09D6612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76,530.0</w:t>
            </w:r>
          </w:p>
        </w:tc>
        <w:tc>
          <w:tcPr>
            <w:tcW w:w="770" w:type="pct"/>
            <w:shd w:val="clear" w:color="auto" w:fill="auto"/>
            <w:vAlign w:val="center"/>
            <w:hideMark/>
          </w:tcPr>
          <w:p w14:paraId="005A743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73,690.0</w:t>
            </w:r>
          </w:p>
        </w:tc>
        <w:tc>
          <w:tcPr>
            <w:tcW w:w="588" w:type="pct"/>
            <w:shd w:val="clear" w:color="auto" w:fill="auto"/>
            <w:vAlign w:val="center"/>
            <w:hideMark/>
          </w:tcPr>
          <w:p w14:paraId="2929CB7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73,678.4</w:t>
            </w:r>
          </w:p>
        </w:tc>
        <w:tc>
          <w:tcPr>
            <w:tcW w:w="599" w:type="pct"/>
            <w:shd w:val="clear" w:color="auto" w:fill="auto"/>
            <w:vAlign w:val="center"/>
            <w:hideMark/>
          </w:tcPr>
          <w:p w14:paraId="436F210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44F716D0" w14:textId="77777777" w:rsidTr="007518EB">
        <w:trPr>
          <w:trHeight w:val="288"/>
        </w:trPr>
        <w:tc>
          <w:tcPr>
            <w:tcW w:w="337" w:type="pct"/>
            <w:shd w:val="clear" w:color="auto" w:fill="auto"/>
            <w:vAlign w:val="center"/>
            <w:hideMark/>
          </w:tcPr>
          <w:p w14:paraId="3569F293"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C8BCC84"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5A31B8F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82,185.0</w:t>
            </w:r>
          </w:p>
        </w:tc>
        <w:tc>
          <w:tcPr>
            <w:tcW w:w="770" w:type="pct"/>
            <w:shd w:val="clear" w:color="auto" w:fill="auto"/>
            <w:vAlign w:val="center"/>
            <w:hideMark/>
          </w:tcPr>
          <w:p w14:paraId="4092EEB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84,684.0</w:t>
            </w:r>
          </w:p>
        </w:tc>
        <w:tc>
          <w:tcPr>
            <w:tcW w:w="588" w:type="pct"/>
            <w:shd w:val="clear" w:color="auto" w:fill="auto"/>
            <w:vAlign w:val="center"/>
            <w:hideMark/>
          </w:tcPr>
          <w:p w14:paraId="5FDBF74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84,639.7</w:t>
            </w:r>
          </w:p>
        </w:tc>
        <w:tc>
          <w:tcPr>
            <w:tcW w:w="599" w:type="pct"/>
            <w:shd w:val="clear" w:color="auto" w:fill="auto"/>
            <w:vAlign w:val="center"/>
            <w:hideMark/>
          </w:tcPr>
          <w:p w14:paraId="14A97B9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14:paraId="3FA64E76" w14:textId="77777777" w:rsidTr="007518EB">
        <w:trPr>
          <w:trHeight w:val="288"/>
        </w:trPr>
        <w:tc>
          <w:tcPr>
            <w:tcW w:w="337" w:type="pct"/>
            <w:shd w:val="clear" w:color="auto" w:fill="auto"/>
            <w:vAlign w:val="center"/>
            <w:hideMark/>
          </w:tcPr>
          <w:p w14:paraId="563303ED"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E2A772E"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3E2B28F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15.0</w:t>
            </w:r>
          </w:p>
        </w:tc>
        <w:tc>
          <w:tcPr>
            <w:tcW w:w="770" w:type="pct"/>
            <w:shd w:val="clear" w:color="auto" w:fill="auto"/>
            <w:vAlign w:val="center"/>
            <w:hideMark/>
          </w:tcPr>
          <w:p w14:paraId="18CFF60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15.0</w:t>
            </w:r>
          </w:p>
        </w:tc>
        <w:tc>
          <w:tcPr>
            <w:tcW w:w="588" w:type="pct"/>
            <w:shd w:val="clear" w:color="auto" w:fill="auto"/>
            <w:vAlign w:val="center"/>
            <w:hideMark/>
          </w:tcPr>
          <w:p w14:paraId="7D1E6A5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13.1</w:t>
            </w:r>
          </w:p>
        </w:tc>
        <w:tc>
          <w:tcPr>
            <w:tcW w:w="599" w:type="pct"/>
            <w:shd w:val="clear" w:color="auto" w:fill="auto"/>
            <w:vAlign w:val="center"/>
            <w:hideMark/>
          </w:tcPr>
          <w:p w14:paraId="12E393B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87.2%</w:t>
            </w:r>
          </w:p>
        </w:tc>
      </w:tr>
      <w:tr w:rsidR="00DC6144" w:rsidRPr="00DC6144" w14:paraId="202C2AE4" w14:textId="77777777" w:rsidTr="007518EB">
        <w:trPr>
          <w:trHeight w:val="288"/>
        </w:trPr>
        <w:tc>
          <w:tcPr>
            <w:tcW w:w="337" w:type="pct"/>
            <w:shd w:val="clear" w:color="auto" w:fill="auto"/>
            <w:vAlign w:val="center"/>
            <w:hideMark/>
          </w:tcPr>
          <w:p w14:paraId="6A1CD82F"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F9E82AD"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2F080D8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1,200.0</w:t>
            </w:r>
          </w:p>
        </w:tc>
        <w:tc>
          <w:tcPr>
            <w:tcW w:w="770" w:type="pct"/>
            <w:shd w:val="clear" w:color="auto" w:fill="auto"/>
            <w:vAlign w:val="center"/>
            <w:hideMark/>
          </w:tcPr>
          <w:p w14:paraId="62FABBA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1,185.0</w:t>
            </w:r>
          </w:p>
        </w:tc>
        <w:tc>
          <w:tcPr>
            <w:tcW w:w="588" w:type="pct"/>
            <w:shd w:val="clear" w:color="auto" w:fill="auto"/>
            <w:vAlign w:val="center"/>
            <w:hideMark/>
          </w:tcPr>
          <w:p w14:paraId="47FD821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1,184.9</w:t>
            </w:r>
          </w:p>
        </w:tc>
        <w:tc>
          <w:tcPr>
            <w:tcW w:w="599" w:type="pct"/>
            <w:shd w:val="clear" w:color="auto" w:fill="auto"/>
            <w:vAlign w:val="center"/>
            <w:hideMark/>
          </w:tcPr>
          <w:p w14:paraId="6375257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546BC00D" w14:textId="77777777" w:rsidTr="007518EB">
        <w:trPr>
          <w:trHeight w:val="288"/>
        </w:trPr>
        <w:tc>
          <w:tcPr>
            <w:tcW w:w="337" w:type="pct"/>
            <w:shd w:val="clear" w:color="auto" w:fill="auto"/>
            <w:vAlign w:val="center"/>
            <w:hideMark/>
          </w:tcPr>
          <w:p w14:paraId="597637AE"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742F9A9"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4F708E0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3,200.0</w:t>
            </w:r>
          </w:p>
        </w:tc>
        <w:tc>
          <w:tcPr>
            <w:tcW w:w="770" w:type="pct"/>
            <w:shd w:val="clear" w:color="auto" w:fill="auto"/>
            <w:vAlign w:val="center"/>
            <w:hideMark/>
          </w:tcPr>
          <w:p w14:paraId="2C048C6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3,825.0</w:t>
            </w:r>
          </w:p>
        </w:tc>
        <w:tc>
          <w:tcPr>
            <w:tcW w:w="588" w:type="pct"/>
            <w:shd w:val="clear" w:color="auto" w:fill="auto"/>
            <w:vAlign w:val="center"/>
            <w:hideMark/>
          </w:tcPr>
          <w:p w14:paraId="458A8B8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3,820.5</w:t>
            </w:r>
          </w:p>
        </w:tc>
        <w:tc>
          <w:tcPr>
            <w:tcW w:w="599" w:type="pct"/>
            <w:shd w:val="clear" w:color="auto" w:fill="auto"/>
            <w:vAlign w:val="center"/>
            <w:hideMark/>
          </w:tcPr>
          <w:p w14:paraId="6F16B00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14:paraId="0BC67685" w14:textId="77777777" w:rsidTr="007518EB">
        <w:trPr>
          <w:trHeight w:val="288"/>
        </w:trPr>
        <w:tc>
          <w:tcPr>
            <w:tcW w:w="337" w:type="pct"/>
            <w:shd w:val="clear" w:color="auto" w:fill="auto"/>
            <w:vAlign w:val="center"/>
            <w:hideMark/>
          </w:tcPr>
          <w:p w14:paraId="44B3A5E3"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3AEFD646"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1DFC08F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40,000.0</w:t>
            </w:r>
          </w:p>
        </w:tc>
        <w:tc>
          <w:tcPr>
            <w:tcW w:w="770" w:type="pct"/>
            <w:shd w:val="clear" w:color="auto" w:fill="auto"/>
            <w:vAlign w:val="center"/>
            <w:hideMark/>
          </w:tcPr>
          <w:p w14:paraId="68F15EF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40,190.0</w:t>
            </w:r>
          </w:p>
        </w:tc>
        <w:tc>
          <w:tcPr>
            <w:tcW w:w="588" w:type="pct"/>
            <w:shd w:val="clear" w:color="auto" w:fill="auto"/>
            <w:vAlign w:val="center"/>
            <w:hideMark/>
          </w:tcPr>
          <w:p w14:paraId="0ED45AF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40,183.2</w:t>
            </w:r>
          </w:p>
        </w:tc>
        <w:tc>
          <w:tcPr>
            <w:tcW w:w="599" w:type="pct"/>
            <w:shd w:val="clear" w:color="auto" w:fill="auto"/>
            <w:vAlign w:val="center"/>
            <w:hideMark/>
          </w:tcPr>
          <w:p w14:paraId="03B32CB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13329D4B" w14:textId="77777777" w:rsidTr="007518EB">
        <w:trPr>
          <w:trHeight w:val="288"/>
        </w:trPr>
        <w:tc>
          <w:tcPr>
            <w:tcW w:w="337" w:type="pct"/>
            <w:shd w:val="clear" w:color="auto" w:fill="auto"/>
            <w:vAlign w:val="center"/>
            <w:hideMark/>
          </w:tcPr>
          <w:p w14:paraId="57BD753A"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lastRenderedPageBreak/>
              <w:t>26 02 01</w:t>
            </w:r>
          </w:p>
        </w:tc>
        <w:tc>
          <w:tcPr>
            <w:tcW w:w="1926" w:type="pct"/>
            <w:shd w:val="clear" w:color="auto" w:fill="auto"/>
            <w:vAlign w:val="center"/>
            <w:hideMark/>
          </w:tcPr>
          <w:p w14:paraId="1A4712A8" w14:textId="77777777" w:rsidR="00DC6144" w:rsidRPr="00DC6144" w:rsidRDefault="00BF3C45"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Managing the penitentiary system and improving the living conditions of the accused/convicts</w:t>
            </w:r>
          </w:p>
        </w:tc>
        <w:tc>
          <w:tcPr>
            <w:tcW w:w="781" w:type="pct"/>
            <w:shd w:val="clear" w:color="auto" w:fill="auto"/>
            <w:vAlign w:val="center"/>
            <w:hideMark/>
          </w:tcPr>
          <w:p w14:paraId="33A36FA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154,630.0</w:t>
            </w:r>
          </w:p>
        </w:tc>
        <w:tc>
          <w:tcPr>
            <w:tcW w:w="770" w:type="pct"/>
            <w:shd w:val="clear" w:color="auto" w:fill="auto"/>
            <w:vAlign w:val="center"/>
            <w:hideMark/>
          </w:tcPr>
          <w:p w14:paraId="200025FA"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154,639.0</w:t>
            </w:r>
          </w:p>
        </w:tc>
        <w:tc>
          <w:tcPr>
            <w:tcW w:w="588" w:type="pct"/>
            <w:shd w:val="clear" w:color="auto" w:fill="auto"/>
            <w:vAlign w:val="center"/>
            <w:hideMark/>
          </w:tcPr>
          <w:p w14:paraId="40BDB16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154,577.0</w:t>
            </w:r>
          </w:p>
        </w:tc>
        <w:tc>
          <w:tcPr>
            <w:tcW w:w="599" w:type="pct"/>
            <w:shd w:val="clear" w:color="auto" w:fill="auto"/>
            <w:vAlign w:val="center"/>
            <w:hideMark/>
          </w:tcPr>
          <w:p w14:paraId="484B7E2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14:paraId="4274E92E" w14:textId="77777777" w:rsidTr="007518EB">
        <w:trPr>
          <w:trHeight w:val="288"/>
        </w:trPr>
        <w:tc>
          <w:tcPr>
            <w:tcW w:w="337" w:type="pct"/>
            <w:shd w:val="clear" w:color="auto" w:fill="auto"/>
            <w:vAlign w:val="center"/>
            <w:hideMark/>
          </w:tcPr>
          <w:p w14:paraId="17C90FE7"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1773D99A"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526FA3C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154,630.0</w:t>
            </w:r>
          </w:p>
        </w:tc>
        <w:tc>
          <w:tcPr>
            <w:tcW w:w="770" w:type="pct"/>
            <w:shd w:val="clear" w:color="auto" w:fill="auto"/>
            <w:vAlign w:val="center"/>
            <w:hideMark/>
          </w:tcPr>
          <w:p w14:paraId="1FEA603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154,639.0</w:t>
            </w:r>
          </w:p>
        </w:tc>
        <w:tc>
          <w:tcPr>
            <w:tcW w:w="588" w:type="pct"/>
            <w:shd w:val="clear" w:color="auto" w:fill="auto"/>
            <w:vAlign w:val="center"/>
            <w:hideMark/>
          </w:tcPr>
          <w:p w14:paraId="7D7AA2F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154,577.0</w:t>
            </w:r>
          </w:p>
        </w:tc>
        <w:tc>
          <w:tcPr>
            <w:tcW w:w="599" w:type="pct"/>
            <w:shd w:val="clear" w:color="auto" w:fill="auto"/>
            <w:vAlign w:val="center"/>
            <w:hideMark/>
          </w:tcPr>
          <w:p w14:paraId="64CA5D9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267AADE7" w14:textId="77777777" w:rsidTr="007518EB">
        <w:trPr>
          <w:trHeight w:val="288"/>
        </w:trPr>
        <w:tc>
          <w:tcPr>
            <w:tcW w:w="337" w:type="pct"/>
            <w:shd w:val="clear" w:color="auto" w:fill="auto"/>
            <w:vAlign w:val="center"/>
            <w:hideMark/>
          </w:tcPr>
          <w:p w14:paraId="1A227190"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66B71B6"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52F6292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76,530.0</w:t>
            </w:r>
          </w:p>
        </w:tc>
        <w:tc>
          <w:tcPr>
            <w:tcW w:w="770" w:type="pct"/>
            <w:shd w:val="clear" w:color="auto" w:fill="auto"/>
            <w:vAlign w:val="center"/>
            <w:hideMark/>
          </w:tcPr>
          <w:p w14:paraId="4894EB4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73,690.0</w:t>
            </w:r>
          </w:p>
        </w:tc>
        <w:tc>
          <w:tcPr>
            <w:tcW w:w="588" w:type="pct"/>
            <w:shd w:val="clear" w:color="auto" w:fill="auto"/>
            <w:vAlign w:val="center"/>
            <w:hideMark/>
          </w:tcPr>
          <w:p w14:paraId="1412A1D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73,678.4</w:t>
            </w:r>
          </w:p>
        </w:tc>
        <w:tc>
          <w:tcPr>
            <w:tcW w:w="599" w:type="pct"/>
            <w:shd w:val="clear" w:color="auto" w:fill="auto"/>
            <w:vAlign w:val="center"/>
            <w:hideMark/>
          </w:tcPr>
          <w:p w14:paraId="29D68A0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3FCC3E95" w14:textId="77777777" w:rsidTr="007518EB">
        <w:trPr>
          <w:trHeight w:val="288"/>
        </w:trPr>
        <w:tc>
          <w:tcPr>
            <w:tcW w:w="337" w:type="pct"/>
            <w:shd w:val="clear" w:color="auto" w:fill="auto"/>
            <w:vAlign w:val="center"/>
            <w:hideMark/>
          </w:tcPr>
          <w:p w14:paraId="4B6E2B98"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C8B344B"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6362056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73,685.0</w:t>
            </w:r>
          </w:p>
        </w:tc>
        <w:tc>
          <w:tcPr>
            <w:tcW w:w="770" w:type="pct"/>
            <w:shd w:val="clear" w:color="auto" w:fill="auto"/>
            <w:vAlign w:val="center"/>
            <w:hideMark/>
          </w:tcPr>
          <w:p w14:paraId="4276FAD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75,924.0</w:t>
            </w:r>
          </w:p>
        </w:tc>
        <w:tc>
          <w:tcPr>
            <w:tcW w:w="588" w:type="pct"/>
            <w:shd w:val="clear" w:color="auto" w:fill="auto"/>
            <w:vAlign w:val="center"/>
            <w:hideMark/>
          </w:tcPr>
          <w:p w14:paraId="6981040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75,880.1</w:t>
            </w:r>
          </w:p>
        </w:tc>
        <w:tc>
          <w:tcPr>
            <w:tcW w:w="599" w:type="pct"/>
            <w:shd w:val="clear" w:color="auto" w:fill="auto"/>
            <w:vAlign w:val="center"/>
            <w:hideMark/>
          </w:tcPr>
          <w:p w14:paraId="15858F0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14:paraId="6B51B550" w14:textId="77777777" w:rsidTr="007518EB">
        <w:trPr>
          <w:trHeight w:val="288"/>
        </w:trPr>
        <w:tc>
          <w:tcPr>
            <w:tcW w:w="337" w:type="pct"/>
            <w:shd w:val="clear" w:color="auto" w:fill="auto"/>
            <w:vAlign w:val="center"/>
            <w:hideMark/>
          </w:tcPr>
          <w:p w14:paraId="1989A177"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00402B5"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44E8C79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15.0</w:t>
            </w:r>
          </w:p>
        </w:tc>
        <w:tc>
          <w:tcPr>
            <w:tcW w:w="770" w:type="pct"/>
            <w:shd w:val="clear" w:color="auto" w:fill="auto"/>
            <w:vAlign w:val="center"/>
            <w:hideMark/>
          </w:tcPr>
          <w:p w14:paraId="313E1D5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15.0</w:t>
            </w:r>
          </w:p>
        </w:tc>
        <w:tc>
          <w:tcPr>
            <w:tcW w:w="588" w:type="pct"/>
            <w:shd w:val="clear" w:color="auto" w:fill="auto"/>
            <w:vAlign w:val="center"/>
            <w:hideMark/>
          </w:tcPr>
          <w:p w14:paraId="36F9380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13.1</w:t>
            </w:r>
          </w:p>
        </w:tc>
        <w:tc>
          <w:tcPr>
            <w:tcW w:w="599" w:type="pct"/>
            <w:shd w:val="clear" w:color="auto" w:fill="auto"/>
            <w:vAlign w:val="center"/>
            <w:hideMark/>
          </w:tcPr>
          <w:p w14:paraId="11E723B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87.2%</w:t>
            </w:r>
          </w:p>
        </w:tc>
      </w:tr>
      <w:tr w:rsidR="00DC6144" w:rsidRPr="00DC6144" w14:paraId="426462F0" w14:textId="77777777" w:rsidTr="007518EB">
        <w:trPr>
          <w:trHeight w:val="288"/>
        </w:trPr>
        <w:tc>
          <w:tcPr>
            <w:tcW w:w="337" w:type="pct"/>
            <w:shd w:val="clear" w:color="auto" w:fill="auto"/>
            <w:vAlign w:val="center"/>
            <w:hideMark/>
          </w:tcPr>
          <w:p w14:paraId="38A5A0BE"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5147B68"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3DCF0B3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1,200.0</w:t>
            </w:r>
          </w:p>
        </w:tc>
        <w:tc>
          <w:tcPr>
            <w:tcW w:w="770" w:type="pct"/>
            <w:shd w:val="clear" w:color="auto" w:fill="auto"/>
            <w:vAlign w:val="center"/>
            <w:hideMark/>
          </w:tcPr>
          <w:p w14:paraId="4AEE0CE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1,185.0</w:t>
            </w:r>
          </w:p>
        </w:tc>
        <w:tc>
          <w:tcPr>
            <w:tcW w:w="588" w:type="pct"/>
            <w:shd w:val="clear" w:color="auto" w:fill="auto"/>
            <w:vAlign w:val="center"/>
            <w:hideMark/>
          </w:tcPr>
          <w:p w14:paraId="2972D90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1,184.9</w:t>
            </w:r>
          </w:p>
        </w:tc>
        <w:tc>
          <w:tcPr>
            <w:tcW w:w="599" w:type="pct"/>
            <w:shd w:val="clear" w:color="auto" w:fill="auto"/>
            <w:vAlign w:val="center"/>
            <w:hideMark/>
          </w:tcPr>
          <w:p w14:paraId="35FCE83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0C2A182A" w14:textId="77777777" w:rsidTr="007518EB">
        <w:trPr>
          <w:trHeight w:val="288"/>
        </w:trPr>
        <w:tc>
          <w:tcPr>
            <w:tcW w:w="337" w:type="pct"/>
            <w:shd w:val="clear" w:color="auto" w:fill="auto"/>
            <w:vAlign w:val="center"/>
            <w:hideMark/>
          </w:tcPr>
          <w:p w14:paraId="20346170"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48ACDC6"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2C04CE5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3,200.0</w:t>
            </w:r>
          </w:p>
        </w:tc>
        <w:tc>
          <w:tcPr>
            <w:tcW w:w="770" w:type="pct"/>
            <w:shd w:val="clear" w:color="auto" w:fill="auto"/>
            <w:vAlign w:val="center"/>
            <w:hideMark/>
          </w:tcPr>
          <w:p w14:paraId="4F6DB0C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3,825.0</w:t>
            </w:r>
          </w:p>
        </w:tc>
        <w:tc>
          <w:tcPr>
            <w:tcW w:w="588" w:type="pct"/>
            <w:shd w:val="clear" w:color="auto" w:fill="auto"/>
            <w:vAlign w:val="center"/>
            <w:hideMark/>
          </w:tcPr>
          <w:p w14:paraId="3E23D12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3,820.5</w:t>
            </w:r>
          </w:p>
        </w:tc>
        <w:tc>
          <w:tcPr>
            <w:tcW w:w="599" w:type="pct"/>
            <w:shd w:val="clear" w:color="auto" w:fill="auto"/>
            <w:vAlign w:val="center"/>
            <w:hideMark/>
          </w:tcPr>
          <w:p w14:paraId="7F1CBA7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14:paraId="0EAED5CF" w14:textId="77777777" w:rsidTr="007518EB">
        <w:trPr>
          <w:trHeight w:val="288"/>
        </w:trPr>
        <w:tc>
          <w:tcPr>
            <w:tcW w:w="337" w:type="pct"/>
            <w:shd w:val="clear" w:color="auto" w:fill="auto"/>
            <w:vAlign w:val="center"/>
            <w:hideMark/>
          </w:tcPr>
          <w:p w14:paraId="45EDA7E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26 02 02</w:t>
            </w:r>
          </w:p>
        </w:tc>
        <w:tc>
          <w:tcPr>
            <w:tcW w:w="1926" w:type="pct"/>
            <w:shd w:val="clear" w:color="auto" w:fill="auto"/>
            <w:vAlign w:val="center"/>
            <w:hideMark/>
          </w:tcPr>
          <w:p w14:paraId="494EF593" w14:textId="77777777" w:rsidR="00DC6144" w:rsidRPr="00DC6144" w:rsidRDefault="00BF3C45"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Provision of equivalent medical services to accused and convicted persons</w:t>
            </w:r>
          </w:p>
        </w:tc>
        <w:tc>
          <w:tcPr>
            <w:tcW w:w="781" w:type="pct"/>
            <w:shd w:val="clear" w:color="auto" w:fill="auto"/>
            <w:vAlign w:val="center"/>
            <w:hideMark/>
          </w:tcPr>
          <w:p w14:paraId="752FEC2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8,500.0</w:t>
            </w:r>
          </w:p>
        </w:tc>
        <w:tc>
          <w:tcPr>
            <w:tcW w:w="770" w:type="pct"/>
            <w:shd w:val="clear" w:color="auto" w:fill="auto"/>
            <w:vAlign w:val="center"/>
            <w:hideMark/>
          </w:tcPr>
          <w:p w14:paraId="4A82A52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8,760.0</w:t>
            </w:r>
          </w:p>
        </w:tc>
        <w:tc>
          <w:tcPr>
            <w:tcW w:w="588" w:type="pct"/>
            <w:shd w:val="clear" w:color="auto" w:fill="auto"/>
            <w:vAlign w:val="center"/>
            <w:hideMark/>
          </w:tcPr>
          <w:p w14:paraId="11058F4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8,759.7</w:t>
            </w:r>
          </w:p>
        </w:tc>
        <w:tc>
          <w:tcPr>
            <w:tcW w:w="599" w:type="pct"/>
            <w:shd w:val="clear" w:color="auto" w:fill="auto"/>
            <w:vAlign w:val="center"/>
            <w:hideMark/>
          </w:tcPr>
          <w:p w14:paraId="1D563152"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14:paraId="32B8678C" w14:textId="77777777" w:rsidTr="007518EB">
        <w:trPr>
          <w:trHeight w:val="288"/>
        </w:trPr>
        <w:tc>
          <w:tcPr>
            <w:tcW w:w="337" w:type="pct"/>
            <w:shd w:val="clear" w:color="auto" w:fill="auto"/>
            <w:vAlign w:val="center"/>
            <w:hideMark/>
          </w:tcPr>
          <w:p w14:paraId="644D1075"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7B7D436C"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0F908E2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8,500.0</w:t>
            </w:r>
          </w:p>
        </w:tc>
        <w:tc>
          <w:tcPr>
            <w:tcW w:w="770" w:type="pct"/>
            <w:shd w:val="clear" w:color="auto" w:fill="auto"/>
            <w:vAlign w:val="center"/>
            <w:hideMark/>
          </w:tcPr>
          <w:p w14:paraId="37AA5B3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8,760.0</w:t>
            </w:r>
          </w:p>
        </w:tc>
        <w:tc>
          <w:tcPr>
            <w:tcW w:w="588" w:type="pct"/>
            <w:shd w:val="clear" w:color="auto" w:fill="auto"/>
            <w:vAlign w:val="center"/>
            <w:hideMark/>
          </w:tcPr>
          <w:p w14:paraId="1D79254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8,759.7</w:t>
            </w:r>
          </w:p>
        </w:tc>
        <w:tc>
          <w:tcPr>
            <w:tcW w:w="599" w:type="pct"/>
            <w:shd w:val="clear" w:color="auto" w:fill="auto"/>
            <w:vAlign w:val="center"/>
            <w:hideMark/>
          </w:tcPr>
          <w:p w14:paraId="4B98747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365DBB3B" w14:textId="77777777" w:rsidTr="007518EB">
        <w:trPr>
          <w:trHeight w:val="288"/>
        </w:trPr>
        <w:tc>
          <w:tcPr>
            <w:tcW w:w="337" w:type="pct"/>
            <w:shd w:val="clear" w:color="auto" w:fill="auto"/>
            <w:vAlign w:val="center"/>
            <w:hideMark/>
          </w:tcPr>
          <w:p w14:paraId="676944CB"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C80FEE8"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0BBFD7F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8,500.0</w:t>
            </w:r>
          </w:p>
        </w:tc>
        <w:tc>
          <w:tcPr>
            <w:tcW w:w="770" w:type="pct"/>
            <w:shd w:val="clear" w:color="auto" w:fill="auto"/>
            <w:vAlign w:val="center"/>
            <w:hideMark/>
          </w:tcPr>
          <w:p w14:paraId="59CD9FE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8,760.0</w:t>
            </w:r>
          </w:p>
        </w:tc>
        <w:tc>
          <w:tcPr>
            <w:tcW w:w="588" w:type="pct"/>
            <w:shd w:val="clear" w:color="auto" w:fill="auto"/>
            <w:vAlign w:val="center"/>
            <w:hideMark/>
          </w:tcPr>
          <w:p w14:paraId="407B89E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8,759.7</w:t>
            </w:r>
          </w:p>
        </w:tc>
        <w:tc>
          <w:tcPr>
            <w:tcW w:w="599" w:type="pct"/>
            <w:shd w:val="clear" w:color="auto" w:fill="auto"/>
            <w:vAlign w:val="center"/>
            <w:hideMark/>
          </w:tcPr>
          <w:p w14:paraId="5E67275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253B3383" w14:textId="77777777" w:rsidTr="007518EB">
        <w:trPr>
          <w:trHeight w:val="288"/>
        </w:trPr>
        <w:tc>
          <w:tcPr>
            <w:tcW w:w="337" w:type="pct"/>
            <w:shd w:val="clear" w:color="auto" w:fill="auto"/>
            <w:vAlign w:val="center"/>
            <w:hideMark/>
          </w:tcPr>
          <w:p w14:paraId="44E492DC"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26 02 03</w:t>
            </w:r>
          </w:p>
        </w:tc>
        <w:tc>
          <w:tcPr>
            <w:tcW w:w="1926" w:type="pct"/>
            <w:shd w:val="clear" w:color="auto" w:fill="auto"/>
            <w:vAlign w:val="center"/>
            <w:hideMark/>
          </w:tcPr>
          <w:p w14:paraId="0FE2E641" w14:textId="77777777" w:rsidR="00DC6144" w:rsidRPr="00DC6144" w:rsidRDefault="00BF3C45"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Improving the infrastructure of the penitentiary system</w:t>
            </w:r>
          </w:p>
        </w:tc>
        <w:tc>
          <w:tcPr>
            <w:tcW w:w="781" w:type="pct"/>
            <w:shd w:val="clear" w:color="auto" w:fill="auto"/>
            <w:vAlign w:val="center"/>
            <w:hideMark/>
          </w:tcPr>
          <w:p w14:paraId="0EA80769"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40,000.0</w:t>
            </w:r>
          </w:p>
        </w:tc>
        <w:tc>
          <w:tcPr>
            <w:tcW w:w="770" w:type="pct"/>
            <w:shd w:val="clear" w:color="auto" w:fill="auto"/>
            <w:vAlign w:val="center"/>
            <w:hideMark/>
          </w:tcPr>
          <w:p w14:paraId="5F30F8AC"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40,190.0</w:t>
            </w:r>
          </w:p>
        </w:tc>
        <w:tc>
          <w:tcPr>
            <w:tcW w:w="588" w:type="pct"/>
            <w:shd w:val="clear" w:color="auto" w:fill="auto"/>
            <w:vAlign w:val="center"/>
            <w:hideMark/>
          </w:tcPr>
          <w:p w14:paraId="74C0BACB"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40,183.2</w:t>
            </w:r>
          </w:p>
        </w:tc>
        <w:tc>
          <w:tcPr>
            <w:tcW w:w="599" w:type="pct"/>
            <w:shd w:val="clear" w:color="auto" w:fill="auto"/>
            <w:vAlign w:val="center"/>
            <w:hideMark/>
          </w:tcPr>
          <w:p w14:paraId="20CAF58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14:paraId="33835D0E" w14:textId="77777777" w:rsidTr="007518EB">
        <w:trPr>
          <w:trHeight w:val="288"/>
        </w:trPr>
        <w:tc>
          <w:tcPr>
            <w:tcW w:w="337" w:type="pct"/>
            <w:shd w:val="clear" w:color="auto" w:fill="auto"/>
            <w:vAlign w:val="center"/>
            <w:hideMark/>
          </w:tcPr>
          <w:p w14:paraId="6B33E3C8"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40B65C87"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2F087E0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40,000.0</w:t>
            </w:r>
          </w:p>
        </w:tc>
        <w:tc>
          <w:tcPr>
            <w:tcW w:w="770" w:type="pct"/>
            <w:shd w:val="clear" w:color="auto" w:fill="auto"/>
            <w:vAlign w:val="center"/>
            <w:hideMark/>
          </w:tcPr>
          <w:p w14:paraId="73D7F4A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40,190.0</w:t>
            </w:r>
          </w:p>
        </w:tc>
        <w:tc>
          <w:tcPr>
            <w:tcW w:w="588" w:type="pct"/>
            <w:shd w:val="clear" w:color="auto" w:fill="auto"/>
            <w:vAlign w:val="center"/>
            <w:hideMark/>
          </w:tcPr>
          <w:p w14:paraId="3ED2E07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40,183.2</w:t>
            </w:r>
          </w:p>
        </w:tc>
        <w:tc>
          <w:tcPr>
            <w:tcW w:w="599" w:type="pct"/>
            <w:shd w:val="clear" w:color="auto" w:fill="auto"/>
            <w:vAlign w:val="center"/>
            <w:hideMark/>
          </w:tcPr>
          <w:p w14:paraId="3AFA686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6121BDF5" w14:textId="77777777" w:rsidTr="007518EB">
        <w:trPr>
          <w:trHeight w:val="288"/>
        </w:trPr>
        <w:tc>
          <w:tcPr>
            <w:tcW w:w="337" w:type="pct"/>
            <w:shd w:val="clear" w:color="auto" w:fill="auto"/>
            <w:vAlign w:val="center"/>
            <w:hideMark/>
          </w:tcPr>
          <w:p w14:paraId="5195B9A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26 03</w:t>
            </w:r>
          </w:p>
        </w:tc>
        <w:tc>
          <w:tcPr>
            <w:tcW w:w="1926" w:type="pct"/>
            <w:shd w:val="clear" w:color="auto" w:fill="auto"/>
            <w:vAlign w:val="center"/>
            <w:hideMark/>
          </w:tcPr>
          <w:p w14:paraId="780108A5" w14:textId="77777777" w:rsidR="00DC6144" w:rsidRPr="00DC6144" w:rsidRDefault="00BF3C45"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Ensuring the security of the National Archive Fund, the introduction of modern service technologies and the availability of documents</w:t>
            </w:r>
          </w:p>
        </w:tc>
        <w:tc>
          <w:tcPr>
            <w:tcW w:w="781" w:type="pct"/>
            <w:shd w:val="clear" w:color="auto" w:fill="auto"/>
            <w:vAlign w:val="center"/>
            <w:hideMark/>
          </w:tcPr>
          <w:p w14:paraId="5AB5AA3C"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6,719.5</w:t>
            </w:r>
          </w:p>
        </w:tc>
        <w:tc>
          <w:tcPr>
            <w:tcW w:w="770" w:type="pct"/>
            <w:shd w:val="clear" w:color="auto" w:fill="auto"/>
            <w:vAlign w:val="center"/>
            <w:hideMark/>
          </w:tcPr>
          <w:p w14:paraId="0650A93A"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6,703.3</w:t>
            </w:r>
          </w:p>
        </w:tc>
        <w:tc>
          <w:tcPr>
            <w:tcW w:w="588" w:type="pct"/>
            <w:shd w:val="clear" w:color="auto" w:fill="auto"/>
            <w:vAlign w:val="center"/>
            <w:hideMark/>
          </w:tcPr>
          <w:p w14:paraId="5F78B8FC"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6,711.7</w:t>
            </w:r>
          </w:p>
        </w:tc>
        <w:tc>
          <w:tcPr>
            <w:tcW w:w="599" w:type="pct"/>
            <w:shd w:val="clear" w:color="auto" w:fill="auto"/>
            <w:vAlign w:val="center"/>
            <w:hideMark/>
          </w:tcPr>
          <w:p w14:paraId="355D8E1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100.1%</w:t>
            </w:r>
          </w:p>
        </w:tc>
      </w:tr>
      <w:tr w:rsidR="00DC6144" w:rsidRPr="00DC6144" w14:paraId="0D0858F9" w14:textId="77777777" w:rsidTr="007518EB">
        <w:trPr>
          <w:trHeight w:val="288"/>
        </w:trPr>
        <w:tc>
          <w:tcPr>
            <w:tcW w:w="337" w:type="pct"/>
            <w:shd w:val="clear" w:color="auto" w:fill="auto"/>
            <w:vAlign w:val="center"/>
            <w:hideMark/>
          </w:tcPr>
          <w:p w14:paraId="66814E85"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09AE4173"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7D11994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6,714.5</w:t>
            </w:r>
          </w:p>
        </w:tc>
        <w:tc>
          <w:tcPr>
            <w:tcW w:w="770" w:type="pct"/>
            <w:shd w:val="clear" w:color="auto" w:fill="auto"/>
            <w:vAlign w:val="center"/>
            <w:hideMark/>
          </w:tcPr>
          <w:p w14:paraId="273294C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6,684.3</w:t>
            </w:r>
          </w:p>
        </w:tc>
        <w:tc>
          <w:tcPr>
            <w:tcW w:w="588" w:type="pct"/>
            <w:shd w:val="clear" w:color="auto" w:fill="auto"/>
            <w:vAlign w:val="center"/>
            <w:hideMark/>
          </w:tcPr>
          <w:p w14:paraId="5A82A1E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6,688.8</w:t>
            </w:r>
          </w:p>
        </w:tc>
        <w:tc>
          <w:tcPr>
            <w:tcW w:w="599" w:type="pct"/>
            <w:shd w:val="clear" w:color="auto" w:fill="auto"/>
            <w:vAlign w:val="center"/>
            <w:hideMark/>
          </w:tcPr>
          <w:p w14:paraId="6089442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100.1%</w:t>
            </w:r>
          </w:p>
        </w:tc>
      </w:tr>
      <w:tr w:rsidR="00DC6144" w:rsidRPr="00DC6144" w14:paraId="580C415B" w14:textId="77777777" w:rsidTr="007518EB">
        <w:trPr>
          <w:trHeight w:val="288"/>
        </w:trPr>
        <w:tc>
          <w:tcPr>
            <w:tcW w:w="337" w:type="pct"/>
            <w:shd w:val="clear" w:color="auto" w:fill="auto"/>
            <w:vAlign w:val="center"/>
            <w:hideMark/>
          </w:tcPr>
          <w:p w14:paraId="144A02E7"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65E2577"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14D0465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5,064.5</w:t>
            </w:r>
          </w:p>
        </w:tc>
        <w:tc>
          <w:tcPr>
            <w:tcW w:w="770" w:type="pct"/>
            <w:shd w:val="clear" w:color="auto" w:fill="auto"/>
            <w:vAlign w:val="center"/>
            <w:hideMark/>
          </w:tcPr>
          <w:p w14:paraId="1528024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4,984.5</w:t>
            </w:r>
          </w:p>
        </w:tc>
        <w:tc>
          <w:tcPr>
            <w:tcW w:w="588" w:type="pct"/>
            <w:shd w:val="clear" w:color="auto" w:fill="auto"/>
            <w:vAlign w:val="center"/>
            <w:hideMark/>
          </w:tcPr>
          <w:p w14:paraId="3AEC22E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4,983.8</w:t>
            </w:r>
          </w:p>
        </w:tc>
        <w:tc>
          <w:tcPr>
            <w:tcW w:w="599" w:type="pct"/>
            <w:shd w:val="clear" w:color="auto" w:fill="auto"/>
            <w:vAlign w:val="center"/>
            <w:hideMark/>
          </w:tcPr>
          <w:p w14:paraId="1002D75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171F6F17" w14:textId="77777777" w:rsidTr="007518EB">
        <w:trPr>
          <w:trHeight w:val="288"/>
        </w:trPr>
        <w:tc>
          <w:tcPr>
            <w:tcW w:w="337" w:type="pct"/>
            <w:shd w:val="clear" w:color="auto" w:fill="auto"/>
            <w:vAlign w:val="center"/>
            <w:hideMark/>
          </w:tcPr>
          <w:p w14:paraId="69341999"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EC6DEBF"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7E5C08E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1,540.0</w:t>
            </w:r>
          </w:p>
        </w:tc>
        <w:tc>
          <w:tcPr>
            <w:tcW w:w="770" w:type="pct"/>
            <w:shd w:val="clear" w:color="auto" w:fill="auto"/>
            <w:vAlign w:val="center"/>
            <w:hideMark/>
          </w:tcPr>
          <w:p w14:paraId="2BCE2C4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1,509.8</w:t>
            </w:r>
          </w:p>
        </w:tc>
        <w:tc>
          <w:tcPr>
            <w:tcW w:w="588" w:type="pct"/>
            <w:shd w:val="clear" w:color="auto" w:fill="auto"/>
            <w:vAlign w:val="center"/>
            <w:hideMark/>
          </w:tcPr>
          <w:p w14:paraId="1F859FF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1,515.0</w:t>
            </w:r>
          </w:p>
        </w:tc>
        <w:tc>
          <w:tcPr>
            <w:tcW w:w="599" w:type="pct"/>
            <w:shd w:val="clear" w:color="auto" w:fill="auto"/>
            <w:vAlign w:val="center"/>
            <w:hideMark/>
          </w:tcPr>
          <w:p w14:paraId="6457CB4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100.3%</w:t>
            </w:r>
          </w:p>
        </w:tc>
      </w:tr>
      <w:tr w:rsidR="00DC6144" w:rsidRPr="00DC6144" w14:paraId="0F91DC31" w14:textId="77777777" w:rsidTr="007518EB">
        <w:trPr>
          <w:trHeight w:val="288"/>
        </w:trPr>
        <w:tc>
          <w:tcPr>
            <w:tcW w:w="337" w:type="pct"/>
            <w:shd w:val="clear" w:color="auto" w:fill="auto"/>
            <w:vAlign w:val="center"/>
            <w:hideMark/>
          </w:tcPr>
          <w:p w14:paraId="2BF59395"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72B86E3"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2BE2581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110.0</w:t>
            </w:r>
          </w:p>
        </w:tc>
        <w:tc>
          <w:tcPr>
            <w:tcW w:w="770" w:type="pct"/>
            <w:shd w:val="clear" w:color="auto" w:fill="auto"/>
            <w:vAlign w:val="center"/>
            <w:hideMark/>
          </w:tcPr>
          <w:p w14:paraId="2559D82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190.0</w:t>
            </w:r>
          </w:p>
        </w:tc>
        <w:tc>
          <w:tcPr>
            <w:tcW w:w="588" w:type="pct"/>
            <w:shd w:val="clear" w:color="auto" w:fill="auto"/>
            <w:vAlign w:val="center"/>
            <w:hideMark/>
          </w:tcPr>
          <w:p w14:paraId="02C5FE5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190.0</w:t>
            </w:r>
          </w:p>
        </w:tc>
        <w:tc>
          <w:tcPr>
            <w:tcW w:w="599" w:type="pct"/>
            <w:shd w:val="clear" w:color="auto" w:fill="auto"/>
            <w:vAlign w:val="center"/>
            <w:hideMark/>
          </w:tcPr>
          <w:p w14:paraId="00BA8BC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68E7FDC8" w14:textId="77777777" w:rsidTr="007518EB">
        <w:trPr>
          <w:trHeight w:val="288"/>
        </w:trPr>
        <w:tc>
          <w:tcPr>
            <w:tcW w:w="337" w:type="pct"/>
            <w:shd w:val="clear" w:color="auto" w:fill="auto"/>
            <w:vAlign w:val="center"/>
            <w:hideMark/>
          </w:tcPr>
          <w:p w14:paraId="69B90E6C"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7B6B2F03"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59F77A1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w:t>
            </w:r>
          </w:p>
        </w:tc>
        <w:tc>
          <w:tcPr>
            <w:tcW w:w="770" w:type="pct"/>
            <w:shd w:val="clear" w:color="auto" w:fill="auto"/>
            <w:vAlign w:val="center"/>
            <w:hideMark/>
          </w:tcPr>
          <w:p w14:paraId="0613320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19.0</w:t>
            </w:r>
          </w:p>
        </w:tc>
        <w:tc>
          <w:tcPr>
            <w:tcW w:w="588" w:type="pct"/>
            <w:shd w:val="clear" w:color="auto" w:fill="auto"/>
            <w:vAlign w:val="center"/>
            <w:hideMark/>
          </w:tcPr>
          <w:p w14:paraId="2971F09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22.9</w:t>
            </w:r>
          </w:p>
        </w:tc>
        <w:tc>
          <w:tcPr>
            <w:tcW w:w="599" w:type="pct"/>
            <w:shd w:val="clear" w:color="auto" w:fill="auto"/>
            <w:vAlign w:val="center"/>
            <w:hideMark/>
          </w:tcPr>
          <w:p w14:paraId="1327620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120.6%</w:t>
            </w:r>
          </w:p>
        </w:tc>
      </w:tr>
      <w:tr w:rsidR="00DC6144" w:rsidRPr="00DC6144" w14:paraId="07E696A1" w14:textId="77777777" w:rsidTr="007518EB">
        <w:trPr>
          <w:trHeight w:val="288"/>
        </w:trPr>
        <w:tc>
          <w:tcPr>
            <w:tcW w:w="337" w:type="pct"/>
            <w:shd w:val="clear" w:color="auto" w:fill="auto"/>
            <w:vAlign w:val="center"/>
            <w:hideMark/>
          </w:tcPr>
          <w:p w14:paraId="26FFC2B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26 04</w:t>
            </w:r>
          </w:p>
        </w:tc>
        <w:tc>
          <w:tcPr>
            <w:tcW w:w="1926" w:type="pct"/>
            <w:shd w:val="clear" w:color="auto" w:fill="auto"/>
            <w:vAlign w:val="center"/>
            <w:hideMark/>
          </w:tcPr>
          <w:p w14:paraId="3CDCBC65" w14:textId="77777777" w:rsidR="00DC6144" w:rsidRPr="00DC6144" w:rsidRDefault="00BF3C45"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Training of employees and other interested persons of the Ministry of Justice of Georgia</w:t>
            </w:r>
          </w:p>
        </w:tc>
        <w:tc>
          <w:tcPr>
            <w:tcW w:w="781" w:type="pct"/>
            <w:shd w:val="clear" w:color="auto" w:fill="auto"/>
            <w:vAlign w:val="center"/>
            <w:hideMark/>
          </w:tcPr>
          <w:p w14:paraId="7B343C17"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2,907.3</w:t>
            </w:r>
          </w:p>
        </w:tc>
        <w:tc>
          <w:tcPr>
            <w:tcW w:w="770" w:type="pct"/>
            <w:shd w:val="clear" w:color="auto" w:fill="auto"/>
            <w:vAlign w:val="center"/>
            <w:hideMark/>
          </w:tcPr>
          <w:p w14:paraId="1DF2308C"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2,907.3</w:t>
            </w:r>
          </w:p>
        </w:tc>
        <w:tc>
          <w:tcPr>
            <w:tcW w:w="588" w:type="pct"/>
            <w:shd w:val="clear" w:color="auto" w:fill="auto"/>
            <w:vAlign w:val="center"/>
            <w:hideMark/>
          </w:tcPr>
          <w:p w14:paraId="6F3D3DC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2,958.1</w:t>
            </w:r>
          </w:p>
        </w:tc>
        <w:tc>
          <w:tcPr>
            <w:tcW w:w="599" w:type="pct"/>
            <w:shd w:val="clear" w:color="auto" w:fill="auto"/>
            <w:vAlign w:val="center"/>
            <w:hideMark/>
          </w:tcPr>
          <w:p w14:paraId="1B78E49A"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101.7%</w:t>
            </w:r>
          </w:p>
        </w:tc>
      </w:tr>
      <w:tr w:rsidR="00DC6144" w:rsidRPr="00DC6144" w14:paraId="562F5006" w14:textId="77777777" w:rsidTr="007518EB">
        <w:trPr>
          <w:trHeight w:val="288"/>
        </w:trPr>
        <w:tc>
          <w:tcPr>
            <w:tcW w:w="337" w:type="pct"/>
            <w:shd w:val="clear" w:color="auto" w:fill="auto"/>
            <w:vAlign w:val="center"/>
            <w:hideMark/>
          </w:tcPr>
          <w:p w14:paraId="342D582F"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4A9CD7AB"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7E0A97B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2,840.3</w:t>
            </w:r>
          </w:p>
        </w:tc>
        <w:tc>
          <w:tcPr>
            <w:tcW w:w="770" w:type="pct"/>
            <w:shd w:val="clear" w:color="auto" w:fill="auto"/>
            <w:vAlign w:val="center"/>
            <w:hideMark/>
          </w:tcPr>
          <w:p w14:paraId="776BCE4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2,874.7</w:t>
            </w:r>
          </w:p>
        </w:tc>
        <w:tc>
          <w:tcPr>
            <w:tcW w:w="588" w:type="pct"/>
            <w:shd w:val="clear" w:color="auto" w:fill="auto"/>
            <w:vAlign w:val="center"/>
            <w:hideMark/>
          </w:tcPr>
          <w:p w14:paraId="7DD46E0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2,925.7</w:t>
            </w:r>
          </w:p>
        </w:tc>
        <w:tc>
          <w:tcPr>
            <w:tcW w:w="599" w:type="pct"/>
            <w:shd w:val="clear" w:color="auto" w:fill="auto"/>
            <w:vAlign w:val="center"/>
            <w:hideMark/>
          </w:tcPr>
          <w:p w14:paraId="598ECBD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101.8%</w:t>
            </w:r>
          </w:p>
        </w:tc>
      </w:tr>
      <w:tr w:rsidR="00DC6144" w:rsidRPr="00DC6144" w14:paraId="6975825E" w14:textId="77777777" w:rsidTr="007518EB">
        <w:trPr>
          <w:trHeight w:val="288"/>
        </w:trPr>
        <w:tc>
          <w:tcPr>
            <w:tcW w:w="337" w:type="pct"/>
            <w:shd w:val="clear" w:color="auto" w:fill="auto"/>
            <w:vAlign w:val="center"/>
            <w:hideMark/>
          </w:tcPr>
          <w:p w14:paraId="701DCA3F"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1E4CB72"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015DB84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1,612.3</w:t>
            </w:r>
          </w:p>
        </w:tc>
        <w:tc>
          <w:tcPr>
            <w:tcW w:w="770" w:type="pct"/>
            <w:shd w:val="clear" w:color="auto" w:fill="auto"/>
            <w:vAlign w:val="center"/>
            <w:hideMark/>
          </w:tcPr>
          <w:p w14:paraId="0373F3F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1,480.1</w:t>
            </w:r>
          </w:p>
        </w:tc>
        <w:tc>
          <w:tcPr>
            <w:tcW w:w="588" w:type="pct"/>
            <w:shd w:val="clear" w:color="auto" w:fill="auto"/>
            <w:vAlign w:val="center"/>
            <w:hideMark/>
          </w:tcPr>
          <w:p w14:paraId="1262C84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1,477.9</w:t>
            </w:r>
          </w:p>
        </w:tc>
        <w:tc>
          <w:tcPr>
            <w:tcW w:w="599" w:type="pct"/>
            <w:shd w:val="clear" w:color="auto" w:fill="auto"/>
            <w:vAlign w:val="center"/>
            <w:hideMark/>
          </w:tcPr>
          <w:p w14:paraId="72A9718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14:paraId="1BE2DC95" w14:textId="77777777" w:rsidTr="007518EB">
        <w:trPr>
          <w:trHeight w:val="288"/>
        </w:trPr>
        <w:tc>
          <w:tcPr>
            <w:tcW w:w="337" w:type="pct"/>
            <w:shd w:val="clear" w:color="auto" w:fill="auto"/>
            <w:vAlign w:val="center"/>
            <w:hideMark/>
          </w:tcPr>
          <w:p w14:paraId="5C174E40"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521E1FE"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7FE7809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1,106.0</w:t>
            </w:r>
          </w:p>
        </w:tc>
        <w:tc>
          <w:tcPr>
            <w:tcW w:w="770" w:type="pct"/>
            <w:shd w:val="clear" w:color="auto" w:fill="auto"/>
            <w:vAlign w:val="center"/>
            <w:hideMark/>
          </w:tcPr>
          <w:p w14:paraId="6F3D57A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1,287.5</w:t>
            </w:r>
          </w:p>
        </w:tc>
        <w:tc>
          <w:tcPr>
            <w:tcW w:w="588" w:type="pct"/>
            <w:shd w:val="clear" w:color="auto" w:fill="auto"/>
            <w:vAlign w:val="center"/>
            <w:hideMark/>
          </w:tcPr>
          <w:p w14:paraId="1F598FD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1,339.4</w:t>
            </w:r>
          </w:p>
        </w:tc>
        <w:tc>
          <w:tcPr>
            <w:tcW w:w="599" w:type="pct"/>
            <w:shd w:val="clear" w:color="auto" w:fill="auto"/>
            <w:vAlign w:val="center"/>
            <w:hideMark/>
          </w:tcPr>
          <w:p w14:paraId="49F01F0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104.0%</w:t>
            </w:r>
          </w:p>
        </w:tc>
      </w:tr>
      <w:tr w:rsidR="00DC6144" w:rsidRPr="00DC6144" w14:paraId="16947244" w14:textId="77777777" w:rsidTr="007518EB">
        <w:trPr>
          <w:trHeight w:val="288"/>
        </w:trPr>
        <w:tc>
          <w:tcPr>
            <w:tcW w:w="337" w:type="pct"/>
            <w:shd w:val="clear" w:color="auto" w:fill="auto"/>
            <w:vAlign w:val="center"/>
            <w:hideMark/>
          </w:tcPr>
          <w:p w14:paraId="69350AD5"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2ED6AE4"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Subsidies </w:t>
            </w:r>
          </w:p>
        </w:tc>
        <w:tc>
          <w:tcPr>
            <w:tcW w:w="781" w:type="pct"/>
            <w:shd w:val="clear" w:color="auto" w:fill="auto"/>
            <w:vAlign w:val="center"/>
            <w:hideMark/>
          </w:tcPr>
          <w:p w14:paraId="592A7AA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c>
          <w:tcPr>
            <w:tcW w:w="770" w:type="pct"/>
            <w:shd w:val="clear" w:color="auto" w:fill="auto"/>
            <w:vAlign w:val="center"/>
            <w:hideMark/>
          </w:tcPr>
          <w:p w14:paraId="4DB1347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89.1</w:t>
            </w:r>
          </w:p>
        </w:tc>
        <w:tc>
          <w:tcPr>
            <w:tcW w:w="588" w:type="pct"/>
            <w:shd w:val="clear" w:color="auto" w:fill="auto"/>
            <w:vAlign w:val="center"/>
            <w:hideMark/>
          </w:tcPr>
          <w:p w14:paraId="223759A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89.1</w:t>
            </w:r>
          </w:p>
        </w:tc>
        <w:tc>
          <w:tcPr>
            <w:tcW w:w="599" w:type="pct"/>
            <w:shd w:val="clear" w:color="auto" w:fill="auto"/>
            <w:vAlign w:val="center"/>
            <w:hideMark/>
          </w:tcPr>
          <w:p w14:paraId="4076547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1C9F7861" w14:textId="77777777" w:rsidTr="007518EB">
        <w:trPr>
          <w:trHeight w:val="288"/>
        </w:trPr>
        <w:tc>
          <w:tcPr>
            <w:tcW w:w="337" w:type="pct"/>
            <w:shd w:val="clear" w:color="auto" w:fill="auto"/>
            <w:vAlign w:val="center"/>
            <w:hideMark/>
          </w:tcPr>
          <w:p w14:paraId="57F06448"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C44063B"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18AFEAB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2FCD1E5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14:paraId="6B10D21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2.2</w:t>
            </w:r>
          </w:p>
        </w:tc>
        <w:tc>
          <w:tcPr>
            <w:tcW w:w="599" w:type="pct"/>
            <w:shd w:val="clear" w:color="auto" w:fill="auto"/>
            <w:vAlign w:val="center"/>
            <w:hideMark/>
          </w:tcPr>
          <w:p w14:paraId="7F5936F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14:paraId="09C03117" w14:textId="77777777" w:rsidTr="007518EB">
        <w:trPr>
          <w:trHeight w:val="288"/>
        </w:trPr>
        <w:tc>
          <w:tcPr>
            <w:tcW w:w="337" w:type="pct"/>
            <w:shd w:val="clear" w:color="auto" w:fill="auto"/>
            <w:vAlign w:val="center"/>
            <w:hideMark/>
          </w:tcPr>
          <w:p w14:paraId="2CD9ED71"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F76D77A"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4D352B7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20.0</w:t>
            </w:r>
          </w:p>
        </w:tc>
        <w:tc>
          <w:tcPr>
            <w:tcW w:w="770" w:type="pct"/>
            <w:shd w:val="clear" w:color="auto" w:fill="auto"/>
            <w:vAlign w:val="center"/>
            <w:hideMark/>
          </w:tcPr>
          <w:p w14:paraId="0BD1BE1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16.0</w:t>
            </w:r>
          </w:p>
        </w:tc>
        <w:tc>
          <w:tcPr>
            <w:tcW w:w="588" w:type="pct"/>
            <w:shd w:val="clear" w:color="auto" w:fill="auto"/>
            <w:vAlign w:val="center"/>
            <w:hideMark/>
          </w:tcPr>
          <w:p w14:paraId="087638D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15.9</w:t>
            </w:r>
          </w:p>
        </w:tc>
        <w:tc>
          <w:tcPr>
            <w:tcW w:w="599" w:type="pct"/>
            <w:shd w:val="clear" w:color="auto" w:fill="auto"/>
            <w:vAlign w:val="center"/>
            <w:hideMark/>
          </w:tcPr>
          <w:p w14:paraId="3A70858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99.4%</w:t>
            </w:r>
          </w:p>
        </w:tc>
      </w:tr>
      <w:tr w:rsidR="00DC6144" w:rsidRPr="00DC6144" w14:paraId="08242E68" w14:textId="77777777" w:rsidTr="007518EB">
        <w:trPr>
          <w:trHeight w:val="288"/>
        </w:trPr>
        <w:tc>
          <w:tcPr>
            <w:tcW w:w="337" w:type="pct"/>
            <w:shd w:val="clear" w:color="auto" w:fill="auto"/>
            <w:vAlign w:val="center"/>
            <w:hideMark/>
          </w:tcPr>
          <w:p w14:paraId="2D28020B"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2E32CCB"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103A6EE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w:t>
            </w:r>
          </w:p>
        </w:tc>
        <w:tc>
          <w:tcPr>
            <w:tcW w:w="770" w:type="pct"/>
            <w:shd w:val="clear" w:color="auto" w:fill="auto"/>
            <w:vAlign w:val="center"/>
            <w:hideMark/>
          </w:tcPr>
          <w:p w14:paraId="2CBDFAE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w:t>
            </w:r>
          </w:p>
        </w:tc>
        <w:tc>
          <w:tcPr>
            <w:tcW w:w="588" w:type="pct"/>
            <w:shd w:val="clear" w:color="auto" w:fill="auto"/>
            <w:vAlign w:val="center"/>
            <w:hideMark/>
          </w:tcPr>
          <w:p w14:paraId="0F50098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w:t>
            </w:r>
          </w:p>
        </w:tc>
        <w:tc>
          <w:tcPr>
            <w:tcW w:w="599" w:type="pct"/>
            <w:shd w:val="clear" w:color="auto" w:fill="auto"/>
            <w:vAlign w:val="center"/>
            <w:hideMark/>
          </w:tcPr>
          <w:p w14:paraId="0C893E3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57.5%</w:t>
            </w:r>
          </w:p>
        </w:tc>
      </w:tr>
      <w:tr w:rsidR="00DC6144" w:rsidRPr="00DC6144" w14:paraId="69D92BB7" w14:textId="77777777" w:rsidTr="007518EB">
        <w:trPr>
          <w:trHeight w:val="288"/>
        </w:trPr>
        <w:tc>
          <w:tcPr>
            <w:tcW w:w="337" w:type="pct"/>
            <w:shd w:val="clear" w:color="auto" w:fill="auto"/>
            <w:vAlign w:val="center"/>
            <w:hideMark/>
          </w:tcPr>
          <w:p w14:paraId="6F14F344"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11C56D58"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5E00835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67.0</w:t>
            </w:r>
          </w:p>
        </w:tc>
        <w:tc>
          <w:tcPr>
            <w:tcW w:w="770" w:type="pct"/>
            <w:shd w:val="clear" w:color="auto" w:fill="auto"/>
            <w:vAlign w:val="center"/>
            <w:hideMark/>
          </w:tcPr>
          <w:p w14:paraId="54BB673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32.6</w:t>
            </w:r>
          </w:p>
        </w:tc>
        <w:tc>
          <w:tcPr>
            <w:tcW w:w="588" w:type="pct"/>
            <w:shd w:val="clear" w:color="auto" w:fill="auto"/>
            <w:vAlign w:val="center"/>
            <w:hideMark/>
          </w:tcPr>
          <w:p w14:paraId="34727A5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32.5</w:t>
            </w:r>
          </w:p>
        </w:tc>
        <w:tc>
          <w:tcPr>
            <w:tcW w:w="599" w:type="pct"/>
            <w:shd w:val="clear" w:color="auto" w:fill="auto"/>
            <w:vAlign w:val="center"/>
            <w:hideMark/>
          </w:tcPr>
          <w:p w14:paraId="26CB8C7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99.6%</w:t>
            </w:r>
          </w:p>
        </w:tc>
      </w:tr>
      <w:tr w:rsidR="00DC6144" w:rsidRPr="00DC6144" w14:paraId="69E65F04" w14:textId="77777777" w:rsidTr="007518EB">
        <w:trPr>
          <w:trHeight w:val="288"/>
        </w:trPr>
        <w:tc>
          <w:tcPr>
            <w:tcW w:w="337" w:type="pct"/>
            <w:shd w:val="clear" w:color="auto" w:fill="auto"/>
            <w:vAlign w:val="center"/>
            <w:hideMark/>
          </w:tcPr>
          <w:p w14:paraId="4B6EEDF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26 05</w:t>
            </w:r>
          </w:p>
        </w:tc>
        <w:tc>
          <w:tcPr>
            <w:tcW w:w="1926" w:type="pct"/>
            <w:shd w:val="clear" w:color="auto" w:fill="auto"/>
            <w:vAlign w:val="center"/>
            <w:hideMark/>
          </w:tcPr>
          <w:p w14:paraId="79AADD96" w14:textId="77777777" w:rsidR="00DC6144" w:rsidRPr="00DC6144" w:rsidRDefault="00BF3C45"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Development of electronic government</w:t>
            </w:r>
          </w:p>
        </w:tc>
        <w:tc>
          <w:tcPr>
            <w:tcW w:w="781" w:type="pct"/>
            <w:shd w:val="clear" w:color="auto" w:fill="auto"/>
            <w:vAlign w:val="center"/>
            <w:hideMark/>
          </w:tcPr>
          <w:p w14:paraId="2B03B5A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3,783.8</w:t>
            </w:r>
          </w:p>
        </w:tc>
        <w:tc>
          <w:tcPr>
            <w:tcW w:w="770" w:type="pct"/>
            <w:shd w:val="clear" w:color="auto" w:fill="auto"/>
            <w:vAlign w:val="center"/>
            <w:hideMark/>
          </w:tcPr>
          <w:p w14:paraId="485DCD85"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3,783.8</w:t>
            </w:r>
          </w:p>
        </w:tc>
        <w:tc>
          <w:tcPr>
            <w:tcW w:w="588" w:type="pct"/>
            <w:shd w:val="clear" w:color="auto" w:fill="auto"/>
            <w:vAlign w:val="center"/>
            <w:hideMark/>
          </w:tcPr>
          <w:p w14:paraId="51A24414"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3,924.8</w:t>
            </w:r>
          </w:p>
        </w:tc>
        <w:tc>
          <w:tcPr>
            <w:tcW w:w="599" w:type="pct"/>
            <w:shd w:val="clear" w:color="auto" w:fill="auto"/>
            <w:vAlign w:val="center"/>
            <w:hideMark/>
          </w:tcPr>
          <w:p w14:paraId="591A882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103.7%</w:t>
            </w:r>
          </w:p>
        </w:tc>
      </w:tr>
      <w:tr w:rsidR="00DC6144" w:rsidRPr="00DC6144" w14:paraId="6A3EEB9E" w14:textId="77777777" w:rsidTr="007518EB">
        <w:trPr>
          <w:trHeight w:val="288"/>
        </w:trPr>
        <w:tc>
          <w:tcPr>
            <w:tcW w:w="337" w:type="pct"/>
            <w:shd w:val="clear" w:color="auto" w:fill="auto"/>
            <w:vAlign w:val="center"/>
            <w:hideMark/>
          </w:tcPr>
          <w:p w14:paraId="45D7F94A"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098367C0"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112FD86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3,783.8</w:t>
            </w:r>
          </w:p>
        </w:tc>
        <w:tc>
          <w:tcPr>
            <w:tcW w:w="770" w:type="pct"/>
            <w:shd w:val="clear" w:color="auto" w:fill="auto"/>
            <w:vAlign w:val="center"/>
            <w:hideMark/>
          </w:tcPr>
          <w:p w14:paraId="738D2B2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3,779.6</w:t>
            </w:r>
          </w:p>
        </w:tc>
        <w:tc>
          <w:tcPr>
            <w:tcW w:w="588" w:type="pct"/>
            <w:shd w:val="clear" w:color="auto" w:fill="auto"/>
            <w:vAlign w:val="center"/>
            <w:hideMark/>
          </w:tcPr>
          <w:p w14:paraId="09BE35B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3,920.8</w:t>
            </w:r>
          </w:p>
        </w:tc>
        <w:tc>
          <w:tcPr>
            <w:tcW w:w="599" w:type="pct"/>
            <w:shd w:val="clear" w:color="auto" w:fill="auto"/>
            <w:vAlign w:val="center"/>
            <w:hideMark/>
          </w:tcPr>
          <w:p w14:paraId="611E80C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103.7%</w:t>
            </w:r>
          </w:p>
        </w:tc>
      </w:tr>
      <w:tr w:rsidR="00DC6144" w:rsidRPr="00DC6144" w14:paraId="1F04B368" w14:textId="77777777" w:rsidTr="007518EB">
        <w:trPr>
          <w:trHeight w:val="288"/>
        </w:trPr>
        <w:tc>
          <w:tcPr>
            <w:tcW w:w="337" w:type="pct"/>
            <w:shd w:val="clear" w:color="auto" w:fill="auto"/>
            <w:vAlign w:val="center"/>
            <w:hideMark/>
          </w:tcPr>
          <w:p w14:paraId="0AE1F560"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98F29B6"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243FE9A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1,348.8</w:t>
            </w:r>
          </w:p>
        </w:tc>
        <w:tc>
          <w:tcPr>
            <w:tcW w:w="770" w:type="pct"/>
            <w:shd w:val="clear" w:color="auto" w:fill="auto"/>
            <w:vAlign w:val="center"/>
            <w:hideMark/>
          </w:tcPr>
          <w:p w14:paraId="42F4ABC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1,348.8</w:t>
            </w:r>
          </w:p>
        </w:tc>
        <w:tc>
          <w:tcPr>
            <w:tcW w:w="588" w:type="pct"/>
            <w:shd w:val="clear" w:color="auto" w:fill="auto"/>
            <w:vAlign w:val="center"/>
            <w:hideMark/>
          </w:tcPr>
          <w:p w14:paraId="3F6DC20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1,348.7</w:t>
            </w:r>
          </w:p>
        </w:tc>
        <w:tc>
          <w:tcPr>
            <w:tcW w:w="599" w:type="pct"/>
            <w:shd w:val="clear" w:color="auto" w:fill="auto"/>
            <w:vAlign w:val="center"/>
            <w:hideMark/>
          </w:tcPr>
          <w:p w14:paraId="70B9B29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7F55FE95" w14:textId="77777777" w:rsidTr="007518EB">
        <w:trPr>
          <w:trHeight w:val="288"/>
        </w:trPr>
        <w:tc>
          <w:tcPr>
            <w:tcW w:w="337" w:type="pct"/>
            <w:shd w:val="clear" w:color="auto" w:fill="auto"/>
            <w:vAlign w:val="center"/>
            <w:hideMark/>
          </w:tcPr>
          <w:p w14:paraId="126355F4"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7E53BD3"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0034BA6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2,388.0</w:t>
            </w:r>
          </w:p>
        </w:tc>
        <w:tc>
          <w:tcPr>
            <w:tcW w:w="770" w:type="pct"/>
            <w:shd w:val="clear" w:color="auto" w:fill="auto"/>
            <w:vAlign w:val="center"/>
            <w:hideMark/>
          </w:tcPr>
          <w:p w14:paraId="01DF2C4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2,402.6</w:t>
            </w:r>
          </w:p>
        </w:tc>
        <w:tc>
          <w:tcPr>
            <w:tcW w:w="588" w:type="pct"/>
            <w:shd w:val="clear" w:color="auto" w:fill="auto"/>
            <w:vAlign w:val="center"/>
            <w:hideMark/>
          </w:tcPr>
          <w:p w14:paraId="69B352A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2,545.6</w:t>
            </w:r>
          </w:p>
        </w:tc>
        <w:tc>
          <w:tcPr>
            <w:tcW w:w="599" w:type="pct"/>
            <w:shd w:val="clear" w:color="auto" w:fill="auto"/>
            <w:vAlign w:val="center"/>
            <w:hideMark/>
          </w:tcPr>
          <w:p w14:paraId="1F75A55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106.0%</w:t>
            </w:r>
          </w:p>
        </w:tc>
      </w:tr>
      <w:tr w:rsidR="00DC6144" w:rsidRPr="00DC6144" w14:paraId="697FC8B1" w14:textId="77777777" w:rsidTr="007518EB">
        <w:trPr>
          <w:trHeight w:val="288"/>
        </w:trPr>
        <w:tc>
          <w:tcPr>
            <w:tcW w:w="337" w:type="pct"/>
            <w:shd w:val="clear" w:color="auto" w:fill="auto"/>
            <w:vAlign w:val="center"/>
            <w:hideMark/>
          </w:tcPr>
          <w:p w14:paraId="21148880"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BC55F68"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4DE9E88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18.0</w:t>
            </w:r>
          </w:p>
        </w:tc>
        <w:tc>
          <w:tcPr>
            <w:tcW w:w="770" w:type="pct"/>
            <w:shd w:val="clear" w:color="auto" w:fill="auto"/>
            <w:vAlign w:val="center"/>
            <w:hideMark/>
          </w:tcPr>
          <w:p w14:paraId="218980E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9.2</w:t>
            </w:r>
          </w:p>
        </w:tc>
        <w:tc>
          <w:tcPr>
            <w:tcW w:w="588" w:type="pct"/>
            <w:shd w:val="clear" w:color="auto" w:fill="auto"/>
            <w:vAlign w:val="center"/>
            <w:hideMark/>
          </w:tcPr>
          <w:p w14:paraId="3322977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9.1</w:t>
            </w:r>
          </w:p>
        </w:tc>
        <w:tc>
          <w:tcPr>
            <w:tcW w:w="599" w:type="pct"/>
            <w:shd w:val="clear" w:color="auto" w:fill="auto"/>
            <w:vAlign w:val="center"/>
            <w:hideMark/>
          </w:tcPr>
          <w:p w14:paraId="5119E55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99.4%</w:t>
            </w:r>
          </w:p>
        </w:tc>
      </w:tr>
      <w:tr w:rsidR="00DC6144" w:rsidRPr="00DC6144" w14:paraId="13D91F81" w14:textId="77777777" w:rsidTr="007518EB">
        <w:trPr>
          <w:trHeight w:val="288"/>
        </w:trPr>
        <w:tc>
          <w:tcPr>
            <w:tcW w:w="337" w:type="pct"/>
            <w:shd w:val="clear" w:color="auto" w:fill="auto"/>
            <w:vAlign w:val="center"/>
            <w:hideMark/>
          </w:tcPr>
          <w:p w14:paraId="66430DD5"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57694EC"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213BF4D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29.0</w:t>
            </w:r>
          </w:p>
        </w:tc>
        <w:tc>
          <w:tcPr>
            <w:tcW w:w="770" w:type="pct"/>
            <w:shd w:val="clear" w:color="auto" w:fill="auto"/>
            <w:vAlign w:val="center"/>
            <w:hideMark/>
          </w:tcPr>
          <w:p w14:paraId="142C53B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19.0</w:t>
            </w:r>
          </w:p>
        </w:tc>
        <w:tc>
          <w:tcPr>
            <w:tcW w:w="588" w:type="pct"/>
            <w:shd w:val="clear" w:color="auto" w:fill="auto"/>
            <w:vAlign w:val="center"/>
            <w:hideMark/>
          </w:tcPr>
          <w:p w14:paraId="0394602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17.3</w:t>
            </w:r>
          </w:p>
        </w:tc>
        <w:tc>
          <w:tcPr>
            <w:tcW w:w="599" w:type="pct"/>
            <w:shd w:val="clear" w:color="auto" w:fill="auto"/>
            <w:vAlign w:val="center"/>
            <w:hideMark/>
          </w:tcPr>
          <w:p w14:paraId="6E38CB3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91.1%</w:t>
            </w:r>
          </w:p>
        </w:tc>
      </w:tr>
      <w:tr w:rsidR="00DC6144" w:rsidRPr="00DC6144" w14:paraId="310B65FB" w14:textId="77777777" w:rsidTr="007518EB">
        <w:trPr>
          <w:trHeight w:val="288"/>
        </w:trPr>
        <w:tc>
          <w:tcPr>
            <w:tcW w:w="337" w:type="pct"/>
            <w:shd w:val="clear" w:color="auto" w:fill="auto"/>
            <w:vAlign w:val="center"/>
            <w:hideMark/>
          </w:tcPr>
          <w:p w14:paraId="0B9A4A98"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392C5B92"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75C1CC4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770" w:type="pct"/>
            <w:shd w:val="clear" w:color="auto" w:fill="auto"/>
            <w:vAlign w:val="center"/>
            <w:hideMark/>
          </w:tcPr>
          <w:p w14:paraId="26C68A4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4.2</w:t>
            </w:r>
          </w:p>
        </w:tc>
        <w:tc>
          <w:tcPr>
            <w:tcW w:w="588" w:type="pct"/>
            <w:shd w:val="clear" w:color="auto" w:fill="auto"/>
            <w:vAlign w:val="center"/>
            <w:hideMark/>
          </w:tcPr>
          <w:p w14:paraId="29B3683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4.0</w:t>
            </w:r>
          </w:p>
        </w:tc>
        <w:tc>
          <w:tcPr>
            <w:tcW w:w="599" w:type="pct"/>
            <w:shd w:val="clear" w:color="auto" w:fill="auto"/>
            <w:vAlign w:val="center"/>
            <w:hideMark/>
          </w:tcPr>
          <w:p w14:paraId="62B0BB3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95.3%</w:t>
            </w:r>
          </w:p>
        </w:tc>
      </w:tr>
      <w:tr w:rsidR="00DC6144" w:rsidRPr="00DC6144" w14:paraId="31B6670D" w14:textId="77777777" w:rsidTr="007518EB">
        <w:trPr>
          <w:trHeight w:val="288"/>
        </w:trPr>
        <w:tc>
          <w:tcPr>
            <w:tcW w:w="337" w:type="pct"/>
            <w:shd w:val="clear" w:color="auto" w:fill="auto"/>
            <w:vAlign w:val="center"/>
            <w:hideMark/>
          </w:tcPr>
          <w:p w14:paraId="1D5413B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26 06</w:t>
            </w:r>
          </w:p>
        </w:tc>
        <w:tc>
          <w:tcPr>
            <w:tcW w:w="1926" w:type="pct"/>
            <w:shd w:val="clear" w:color="auto" w:fill="auto"/>
            <w:vAlign w:val="center"/>
            <w:hideMark/>
          </w:tcPr>
          <w:p w14:paraId="3D8542E6" w14:textId="77777777" w:rsidR="00DC6144" w:rsidRPr="00DC6144" w:rsidRDefault="00BF3C45"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Crime prevention, development of the probation system and resocialization of ex-prisoners</w:t>
            </w:r>
          </w:p>
        </w:tc>
        <w:tc>
          <w:tcPr>
            <w:tcW w:w="781" w:type="pct"/>
            <w:shd w:val="clear" w:color="auto" w:fill="auto"/>
            <w:vAlign w:val="center"/>
            <w:hideMark/>
          </w:tcPr>
          <w:p w14:paraId="3C644F37"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8,271.8</w:t>
            </w:r>
          </w:p>
        </w:tc>
        <w:tc>
          <w:tcPr>
            <w:tcW w:w="770" w:type="pct"/>
            <w:shd w:val="clear" w:color="auto" w:fill="auto"/>
            <w:vAlign w:val="center"/>
            <w:hideMark/>
          </w:tcPr>
          <w:p w14:paraId="6F3FCCC4"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8,011.8</w:t>
            </w:r>
          </w:p>
        </w:tc>
        <w:tc>
          <w:tcPr>
            <w:tcW w:w="588" w:type="pct"/>
            <w:shd w:val="clear" w:color="auto" w:fill="auto"/>
            <w:vAlign w:val="center"/>
            <w:hideMark/>
          </w:tcPr>
          <w:p w14:paraId="7D9F689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8,009.0</w:t>
            </w:r>
          </w:p>
        </w:tc>
        <w:tc>
          <w:tcPr>
            <w:tcW w:w="599" w:type="pct"/>
            <w:shd w:val="clear" w:color="auto" w:fill="auto"/>
            <w:vAlign w:val="center"/>
            <w:hideMark/>
          </w:tcPr>
          <w:p w14:paraId="677C96E9"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14:paraId="5C498820" w14:textId="77777777" w:rsidTr="007518EB">
        <w:trPr>
          <w:trHeight w:val="288"/>
        </w:trPr>
        <w:tc>
          <w:tcPr>
            <w:tcW w:w="337" w:type="pct"/>
            <w:shd w:val="clear" w:color="auto" w:fill="auto"/>
            <w:vAlign w:val="center"/>
            <w:hideMark/>
          </w:tcPr>
          <w:p w14:paraId="3D9C219C"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29C226E1"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185A4AF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7,771.8</w:t>
            </w:r>
          </w:p>
        </w:tc>
        <w:tc>
          <w:tcPr>
            <w:tcW w:w="770" w:type="pct"/>
            <w:shd w:val="clear" w:color="auto" w:fill="auto"/>
            <w:vAlign w:val="center"/>
            <w:hideMark/>
          </w:tcPr>
          <w:p w14:paraId="5AFB060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7,801.9</w:t>
            </w:r>
          </w:p>
        </w:tc>
        <w:tc>
          <w:tcPr>
            <w:tcW w:w="588" w:type="pct"/>
            <w:shd w:val="clear" w:color="auto" w:fill="auto"/>
            <w:vAlign w:val="center"/>
            <w:hideMark/>
          </w:tcPr>
          <w:p w14:paraId="6B221C2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7,799.6</w:t>
            </w:r>
          </w:p>
        </w:tc>
        <w:tc>
          <w:tcPr>
            <w:tcW w:w="599" w:type="pct"/>
            <w:shd w:val="clear" w:color="auto" w:fill="auto"/>
            <w:vAlign w:val="center"/>
            <w:hideMark/>
          </w:tcPr>
          <w:p w14:paraId="169E91B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099DFDE2" w14:textId="77777777" w:rsidTr="007518EB">
        <w:trPr>
          <w:trHeight w:val="288"/>
        </w:trPr>
        <w:tc>
          <w:tcPr>
            <w:tcW w:w="337" w:type="pct"/>
            <w:shd w:val="clear" w:color="auto" w:fill="auto"/>
            <w:vAlign w:val="center"/>
            <w:hideMark/>
          </w:tcPr>
          <w:p w14:paraId="0BF821A0"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lastRenderedPageBreak/>
              <w:t> </w:t>
            </w:r>
          </w:p>
        </w:tc>
        <w:tc>
          <w:tcPr>
            <w:tcW w:w="1926" w:type="pct"/>
            <w:shd w:val="clear" w:color="auto" w:fill="auto"/>
            <w:vAlign w:val="center"/>
            <w:hideMark/>
          </w:tcPr>
          <w:p w14:paraId="492E9D1D"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1C4E3EE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5,959.8</w:t>
            </w:r>
          </w:p>
        </w:tc>
        <w:tc>
          <w:tcPr>
            <w:tcW w:w="770" w:type="pct"/>
            <w:shd w:val="clear" w:color="auto" w:fill="auto"/>
            <w:vAlign w:val="center"/>
            <w:hideMark/>
          </w:tcPr>
          <w:p w14:paraId="00CFBD7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5,558.8</w:t>
            </w:r>
          </w:p>
        </w:tc>
        <w:tc>
          <w:tcPr>
            <w:tcW w:w="588" w:type="pct"/>
            <w:shd w:val="clear" w:color="auto" w:fill="auto"/>
            <w:vAlign w:val="center"/>
            <w:hideMark/>
          </w:tcPr>
          <w:p w14:paraId="3CA47C1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5,557.9</w:t>
            </w:r>
          </w:p>
        </w:tc>
        <w:tc>
          <w:tcPr>
            <w:tcW w:w="599" w:type="pct"/>
            <w:shd w:val="clear" w:color="auto" w:fill="auto"/>
            <w:vAlign w:val="center"/>
            <w:hideMark/>
          </w:tcPr>
          <w:p w14:paraId="0D3A1E0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734D4F1C" w14:textId="77777777" w:rsidTr="007518EB">
        <w:trPr>
          <w:trHeight w:val="288"/>
        </w:trPr>
        <w:tc>
          <w:tcPr>
            <w:tcW w:w="337" w:type="pct"/>
            <w:shd w:val="clear" w:color="auto" w:fill="auto"/>
            <w:vAlign w:val="center"/>
            <w:hideMark/>
          </w:tcPr>
          <w:p w14:paraId="0D2181B3"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9796526"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212A5AB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1,812.0</w:t>
            </w:r>
          </w:p>
        </w:tc>
        <w:tc>
          <w:tcPr>
            <w:tcW w:w="770" w:type="pct"/>
            <w:shd w:val="clear" w:color="auto" w:fill="auto"/>
            <w:vAlign w:val="center"/>
            <w:hideMark/>
          </w:tcPr>
          <w:p w14:paraId="70E603C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2,158.1</w:t>
            </w:r>
          </w:p>
        </w:tc>
        <w:tc>
          <w:tcPr>
            <w:tcW w:w="588" w:type="pct"/>
            <w:shd w:val="clear" w:color="auto" w:fill="auto"/>
            <w:vAlign w:val="center"/>
            <w:hideMark/>
          </w:tcPr>
          <w:p w14:paraId="432AD99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2,156.7</w:t>
            </w:r>
          </w:p>
        </w:tc>
        <w:tc>
          <w:tcPr>
            <w:tcW w:w="599" w:type="pct"/>
            <w:shd w:val="clear" w:color="auto" w:fill="auto"/>
            <w:vAlign w:val="center"/>
            <w:hideMark/>
          </w:tcPr>
          <w:p w14:paraId="5DE9F44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14:paraId="28D70C4C" w14:textId="77777777" w:rsidTr="007518EB">
        <w:trPr>
          <w:trHeight w:val="288"/>
        </w:trPr>
        <w:tc>
          <w:tcPr>
            <w:tcW w:w="337" w:type="pct"/>
            <w:shd w:val="clear" w:color="auto" w:fill="auto"/>
            <w:vAlign w:val="center"/>
            <w:hideMark/>
          </w:tcPr>
          <w:p w14:paraId="77E0E705"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A0BA2C8"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7B707EC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25BCE4B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85.0</w:t>
            </w:r>
          </w:p>
        </w:tc>
        <w:tc>
          <w:tcPr>
            <w:tcW w:w="588" w:type="pct"/>
            <w:shd w:val="clear" w:color="auto" w:fill="auto"/>
            <w:vAlign w:val="center"/>
            <w:hideMark/>
          </w:tcPr>
          <w:p w14:paraId="5A9E6E4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85.0</w:t>
            </w:r>
          </w:p>
        </w:tc>
        <w:tc>
          <w:tcPr>
            <w:tcW w:w="599" w:type="pct"/>
            <w:shd w:val="clear" w:color="auto" w:fill="auto"/>
            <w:vAlign w:val="center"/>
            <w:hideMark/>
          </w:tcPr>
          <w:p w14:paraId="0AF9B66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596C4502" w14:textId="77777777" w:rsidTr="007518EB">
        <w:trPr>
          <w:trHeight w:val="288"/>
        </w:trPr>
        <w:tc>
          <w:tcPr>
            <w:tcW w:w="337" w:type="pct"/>
            <w:shd w:val="clear" w:color="auto" w:fill="auto"/>
            <w:vAlign w:val="center"/>
            <w:hideMark/>
          </w:tcPr>
          <w:p w14:paraId="5CFF7DA6"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5084326E"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7A8F79B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500.0</w:t>
            </w:r>
          </w:p>
        </w:tc>
        <w:tc>
          <w:tcPr>
            <w:tcW w:w="770" w:type="pct"/>
            <w:shd w:val="clear" w:color="auto" w:fill="auto"/>
            <w:vAlign w:val="center"/>
            <w:hideMark/>
          </w:tcPr>
          <w:p w14:paraId="6D3DD79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209.9</w:t>
            </w:r>
          </w:p>
        </w:tc>
        <w:tc>
          <w:tcPr>
            <w:tcW w:w="588" w:type="pct"/>
            <w:shd w:val="clear" w:color="auto" w:fill="auto"/>
            <w:vAlign w:val="center"/>
            <w:hideMark/>
          </w:tcPr>
          <w:p w14:paraId="7885BCC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209.4</w:t>
            </w:r>
          </w:p>
        </w:tc>
        <w:tc>
          <w:tcPr>
            <w:tcW w:w="599" w:type="pct"/>
            <w:shd w:val="clear" w:color="auto" w:fill="auto"/>
            <w:vAlign w:val="center"/>
            <w:hideMark/>
          </w:tcPr>
          <w:p w14:paraId="3DA7622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99.7%</w:t>
            </w:r>
          </w:p>
        </w:tc>
      </w:tr>
      <w:tr w:rsidR="00DC6144" w:rsidRPr="00DC6144" w14:paraId="02B86151" w14:textId="77777777" w:rsidTr="007518EB">
        <w:trPr>
          <w:trHeight w:val="288"/>
        </w:trPr>
        <w:tc>
          <w:tcPr>
            <w:tcW w:w="337" w:type="pct"/>
            <w:shd w:val="clear" w:color="auto" w:fill="auto"/>
            <w:vAlign w:val="center"/>
            <w:hideMark/>
          </w:tcPr>
          <w:p w14:paraId="29A04055"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26 07</w:t>
            </w:r>
          </w:p>
        </w:tc>
        <w:tc>
          <w:tcPr>
            <w:tcW w:w="1926" w:type="pct"/>
            <w:shd w:val="clear" w:color="auto" w:fill="auto"/>
            <w:vAlign w:val="center"/>
            <w:hideMark/>
          </w:tcPr>
          <w:p w14:paraId="03D0D838" w14:textId="77777777" w:rsidR="00DC6144" w:rsidRPr="00DC6144" w:rsidRDefault="00BF3C45"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Development and accessibility of Justice House services</w:t>
            </w:r>
          </w:p>
        </w:tc>
        <w:tc>
          <w:tcPr>
            <w:tcW w:w="781" w:type="pct"/>
            <w:shd w:val="clear" w:color="auto" w:fill="auto"/>
            <w:vAlign w:val="center"/>
            <w:hideMark/>
          </w:tcPr>
          <w:p w14:paraId="7E039FE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6,340.0</w:t>
            </w:r>
          </w:p>
        </w:tc>
        <w:tc>
          <w:tcPr>
            <w:tcW w:w="770" w:type="pct"/>
            <w:shd w:val="clear" w:color="auto" w:fill="auto"/>
            <w:vAlign w:val="center"/>
            <w:hideMark/>
          </w:tcPr>
          <w:p w14:paraId="6C1B4127"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5,191.5</w:t>
            </w:r>
          </w:p>
        </w:tc>
        <w:tc>
          <w:tcPr>
            <w:tcW w:w="588" w:type="pct"/>
            <w:shd w:val="clear" w:color="auto" w:fill="auto"/>
            <w:vAlign w:val="center"/>
            <w:hideMark/>
          </w:tcPr>
          <w:p w14:paraId="6C9F7152"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5,191.4</w:t>
            </w:r>
          </w:p>
        </w:tc>
        <w:tc>
          <w:tcPr>
            <w:tcW w:w="599" w:type="pct"/>
            <w:shd w:val="clear" w:color="auto" w:fill="auto"/>
            <w:vAlign w:val="center"/>
            <w:hideMark/>
          </w:tcPr>
          <w:p w14:paraId="3BCB563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14:paraId="64F1C364" w14:textId="77777777" w:rsidTr="007518EB">
        <w:trPr>
          <w:trHeight w:val="288"/>
        </w:trPr>
        <w:tc>
          <w:tcPr>
            <w:tcW w:w="337" w:type="pct"/>
            <w:shd w:val="clear" w:color="auto" w:fill="auto"/>
            <w:vAlign w:val="center"/>
            <w:hideMark/>
          </w:tcPr>
          <w:p w14:paraId="767A1D44"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45C1A66D"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311A839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6,000.0</w:t>
            </w:r>
          </w:p>
        </w:tc>
        <w:tc>
          <w:tcPr>
            <w:tcW w:w="770" w:type="pct"/>
            <w:shd w:val="clear" w:color="auto" w:fill="auto"/>
            <w:vAlign w:val="center"/>
            <w:hideMark/>
          </w:tcPr>
          <w:p w14:paraId="6136B8C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4,776.7</w:t>
            </w:r>
          </w:p>
        </w:tc>
        <w:tc>
          <w:tcPr>
            <w:tcW w:w="588" w:type="pct"/>
            <w:shd w:val="clear" w:color="auto" w:fill="auto"/>
            <w:vAlign w:val="center"/>
            <w:hideMark/>
          </w:tcPr>
          <w:p w14:paraId="0B5AA4D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4,776.7</w:t>
            </w:r>
          </w:p>
        </w:tc>
        <w:tc>
          <w:tcPr>
            <w:tcW w:w="599" w:type="pct"/>
            <w:shd w:val="clear" w:color="auto" w:fill="auto"/>
            <w:vAlign w:val="center"/>
            <w:hideMark/>
          </w:tcPr>
          <w:p w14:paraId="2F72DF6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7E9FD08D" w14:textId="77777777" w:rsidTr="007518EB">
        <w:trPr>
          <w:trHeight w:val="288"/>
        </w:trPr>
        <w:tc>
          <w:tcPr>
            <w:tcW w:w="337" w:type="pct"/>
            <w:shd w:val="clear" w:color="auto" w:fill="auto"/>
            <w:vAlign w:val="center"/>
            <w:hideMark/>
          </w:tcPr>
          <w:p w14:paraId="29E1C406"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529D4D9"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40D76B4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6,000.0</w:t>
            </w:r>
          </w:p>
        </w:tc>
        <w:tc>
          <w:tcPr>
            <w:tcW w:w="770" w:type="pct"/>
            <w:shd w:val="clear" w:color="auto" w:fill="auto"/>
            <w:vAlign w:val="center"/>
            <w:hideMark/>
          </w:tcPr>
          <w:p w14:paraId="233BC34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4,776.7</w:t>
            </w:r>
          </w:p>
        </w:tc>
        <w:tc>
          <w:tcPr>
            <w:tcW w:w="588" w:type="pct"/>
            <w:shd w:val="clear" w:color="auto" w:fill="auto"/>
            <w:vAlign w:val="center"/>
            <w:hideMark/>
          </w:tcPr>
          <w:p w14:paraId="46BF935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4,776.7</w:t>
            </w:r>
          </w:p>
        </w:tc>
        <w:tc>
          <w:tcPr>
            <w:tcW w:w="599" w:type="pct"/>
            <w:shd w:val="clear" w:color="auto" w:fill="auto"/>
            <w:vAlign w:val="center"/>
            <w:hideMark/>
          </w:tcPr>
          <w:p w14:paraId="3E84904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08506459" w14:textId="77777777" w:rsidTr="007518EB">
        <w:trPr>
          <w:trHeight w:val="288"/>
        </w:trPr>
        <w:tc>
          <w:tcPr>
            <w:tcW w:w="337" w:type="pct"/>
            <w:shd w:val="clear" w:color="auto" w:fill="auto"/>
            <w:vAlign w:val="center"/>
            <w:hideMark/>
          </w:tcPr>
          <w:p w14:paraId="5410AC7B"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1EB5BCE2"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3D1BE78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340.0</w:t>
            </w:r>
          </w:p>
        </w:tc>
        <w:tc>
          <w:tcPr>
            <w:tcW w:w="770" w:type="pct"/>
            <w:shd w:val="clear" w:color="auto" w:fill="auto"/>
            <w:vAlign w:val="center"/>
            <w:hideMark/>
          </w:tcPr>
          <w:p w14:paraId="728E973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414.8</w:t>
            </w:r>
          </w:p>
        </w:tc>
        <w:tc>
          <w:tcPr>
            <w:tcW w:w="588" w:type="pct"/>
            <w:shd w:val="clear" w:color="auto" w:fill="auto"/>
            <w:vAlign w:val="center"/>
            <w:hideMark/>
          </w:tcPr>
          <w:p w14:paraId="634CCD8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414.8</w:t>
            </w:r>
          </w:p>
        </w:tc>
        <w:tc>
          <w:tcPr>
            <w:tcW w:w="599" w:type="pct"/>
            <w:shd w:val="clear" w:color="auto" w:fill="auto"/>
            <w:vAlign w:val="center"/>
            <w:hideMark/>
          </w:tcPr>
          <w:p w14:paraId="1475DA9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22921CA6" w14:textId="77777777" w:rsidTr="007518EB">
        <w:trPr>
          <w:trHeight w:val="288"/>
        </w:trPr>
        <w:tc>
          <w:tcPr>
            <w:tcW w:w="337" w:type="pct"/>
            <w:shd w:val="clear" w:color="auto" w:fill="auto"/>
            <w:vAlign w:val="center"/>
            <w:hideMark/>
          </w:tcPr>
          <w:p w14:paraId="0F265D5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26 08</w:t>
            </w:r>
          </w:p>
        </w:tc>
        <w:tc>
          <w:tcPr>
            <w:tcW w:w="1926" w:type="pct"/>
            <w:shd w:val="clear" w:color="auto" w:fill="auto"/>
            <w:vAlign w:val="center"/>
            <w:hideMark/>
          </w:tcPr>
          <w:p w14:paraId="4DD860A6" w14:textId="77777777" w:rsidR="00DC6144" w:rsidRPr="00DC6144" w:rsidRDefault="00BF3C45"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Promotion of land registration and development/availability of public registry services</w:t>
            </w:r>
          </w:p>
        </w:tc>
        <w:tc>
          <w:tcPr>
            <w:tcW w:w="781" w:type="pct"/>
            <w:shd w:val="clear" w:color="auto" w:fill="auto"/>
            <w:vAlign w:val="center"/>
            <w:hideMark/>
          </w:tcPr>
          <w:p w14:paraId="01008C1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25,000.0</w:t>
            </w:r>
          </w:p>
        </w:tc>
        <w:tc>
          <w:tcPr>
            <w:tcW w:w="770" w:type="pct"/>
            <w:shd w:val="clear" w:color="auto" w:fill="auto"/>
            <w:vAlign w:val="center"/>
            <w:hideMark/>
          </w:tcPr>
          <w:p w14:paraId="0D09E76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25,000.0</w:t>
            </w:r>
          </w:p>
        </w:tc>
        <w:tc>
          <w:tcPr>
            <w:tcW w:w="588" w:type="pct"/>
            <w:shd w:val="clear" w:color="auto" w:fill="auto"/>
            <w:vAlign w:val="center"/>
            <w:hideMark/>
          </w:tcPr>
          <w:p w14:paraId="5000217B"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25,190.6</w:t>
            </w:r>
          </w:p>
        </w:tc>
        <w:tc>
          <w:tcPr>
            <w:tcW w:w="599" w:type="pct"/>
            <w:shd w:val="clear" w:color="auto" w:fill="auto"/>
            <w:vAlign w:val="center"/>
            <w:hideMark/>
          </w:tcPr>
          <w:p w14:paraId="30114BB5"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100.8%</w:t>
            </w:r>
          </w:p>
        </w:tc>
      </w:tr>
      <w:tr w:rsidR="00DC6144" w:rsidRPr="00DC6144" w14:paraId="18DB15C3" w14:textId="77777777" w:rsidTr="007518EB">
        <w:trPr>
          <w:trHeight w:val="288"/>
        </w:trPr>
        <w:tc>
          <w:tcPr>
            <w:tcW w:w="337" w:type="pct"/>
            <w:shd w:val="clear" w:color="auto" w:fill="auto"/>
            <w:vAlign w:val="center"/>
            <w:hideMark/>
          </w:tcPr>
          <w:p w14:paraId="5A61C121"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733AEAFF"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36563AF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10,000.0</w:t>
            </w:r>
          </w:p>
        </w:tc>
        <w:tc>
          <w:tcPr>
            <w:tcW w:w="770" w:type="pct"/>
            <w:shd w:val="clear" w:color="auto" w:fill="auto"/>
            <w:vAlign w:val="center"/>
            <w:hideMark/>
          </w:tcPr>
          <w:p w14:paraId="251FDE3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10,074.6</w:t>
            </w:r>
          </w:p>
        </w:tc>
        <w:tc>
          <w:tcPr>
            <w:tcW w:w="588" w:type="pct"/>
            <w:shd w:val="clear" w:color="auto" w:fill="auto"/>
            <w:vAlign w:val="center"/>
            <w:hideMark/>
          </w:tcPr>
          <w:p w14:paraId="529D5D7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10,251.8</w:t>
            </w:r>
          </w:p>
        </w:tc>
        <w:tc>
          <w:tcPr>
            <w:tcW w:w="599" w:type="pct"/>
            <w:shd w:val="clear" w:color="auto" w:fill="auto"/>
            <w:vAlign w:val="center"/>
            <w:hideMark/>
          </w:tcPr>
          <w:p w14:paraId="7A187F5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101.8%</w:t>
            </w:r>
          </w:p>
        </w:tc>
      </w:tr>
      <w:tr w:rsidR="00DC6144" w:rsidRPr="00DC6144" w14:paraId="5B88CD50" w14:textId="77777777" w:rsidTr="007518EB">
        <w:trPr>
          <w:trHeight w:val="288"/>
        </w:trPr>
        <w:tc>
          <w:tcPr>
            <w:tcW w:w="337" w:type="pct"/>
            <w:shd w:val="clear" w:color="auto" w:fill="auto"/>
            <w:vAlign w:val="center"/>
            <w:hideMark/>
          </w:tcPr>
          <w:p w14:paraId="27DEA0CC"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2CB8C7A"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75D8DA0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1B31BAE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14:paraId="5DDC00C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163.8</w:t>
            </w:r>
          </w:p>
        </w:tc>
        <w:tc>
          <w:tcPr>
            <w:tcW w:w="599" w:type="pct"/>
            <w:shd w:val="clear" w:color="auto" w:fill="auto"/>
            <w:vAlign w:val="center"/>
            <w:hideMark/>
          </w:tcPr>
          <w:p w14:paraId="5C1638A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14:paraId="4EC10FC2" w14:textId="77777777" w:rsidTr="007518EB">
        <w:trPr>
          <w:trHeight w:val="288"/>
        </w:trPr>
        <w:tc>
          <w:tcPr>
            <w:tcW w:w="337" w:type="pct"/>
            <w:shd w:val="clear" w:color="auto" w:fill="auto"/>
            <w:vAlign w:val="center"/>
            <w:hideMark/>
          </w:tcPr>
          <w:p w14:paraId="2A39640F"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6C05FCC"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4D2818D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9,300.0</w:t>
            </w:r>
          </w:p>
        </w:tc>
        <w:tc>
          <w:tcPr>
            <w:tcW w:w="770" w:type="pct"/>
            <w:shd w:val="clear" w:color="auto" w:fill="auto"/>
            <w:vAlign w:val="center"/>
            <w:hideMark/>
          </w:tcPr>
          <w:p w14:paraId="164D89C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9,830.0</w:t>
            </w:r>
          </w:p>
        </w:tc>
        <w:tc>
          <w:tcPr>
            <w:tcW w:w="588" w:type="pct"/>
            <w:shd w:val="clear" w:color="auto" w:fill="auto"/>
            <w:vAlign w:val="center"/>
            <w:hideMark/>
          </w:tcPr>
          <w:p w14:paraId="37AC894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9,843.4</w:t>
            </w:r>
          </w:p>
        </w:tc>
        <w:tc>
          <w:tcPr>
            <w:tcW w:w="599" w:type="pct"/>
            <w:shd w:val="clear" w:color="auto" w:fill="auto"/>
            <w:vAlign w:val="center"/>
            <w:hideMark/>
          </w:tcPr>
          <w:p w14:paraId="711BB37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100.1%</w:t>
            </w:r>
          </w:p>
        </w:tc>
      </w:tr>
      <w:tr w:rsidR="00DC6144" w:rsidRPr="00DC6144" w14:paraId="2B3D17B6" w14:textId="77777777" w:rsidTr="007518EB">
        <w:trPr>
          <w:trHeight w:val="288"/>
        </w:trPr>
        <w:tc>
          <w:tcPr>
            <w:tcW w:w="337" w:type="pct"/>
            <w:shd w:val="clear" w:color="auto" w:fill="auto"/>
            <w:vAlign w:val="center"/>
            <w:hideMark/>
          </w:tcPr>
          <w:p w14:paraId="5F866768"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239EA21"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42D7DCA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500.0</w:t>
            </w:r>
          </w:p>
        </w:tc>
        <w:tc>
          <w:tcPr>
            <w:tcW w:w="770" w:type="pct"/>
            <w:shd w:val="clear" w:color="auto" w:fill="auto"/>
            <w:vAlign w:val="center"/>
            <w:hideMark/>
          </w:tcPr>
          <w:p w14:paraId="6E39361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82.0</w:t>
            </w:r>
          </w:p>
        </w:tc>
        <w:tc>
          <w:tcPr>
            <w:tcW w:w="588" w:type="pct"/>
            <w:shd w:val="clear" w:color="auto" w:fill="auto"/>
            <w:vAlign w:val="center"/>
            <w:hideMark/>
          </w:tcPr>
          <w:p w14:paraId="23DC92A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81.9</w:t>
            </w:r>
          </w:p>
        </w:tc>
        <w:tc>
          <w:tcPr>
            <w:tcW w:w="599" w:type="pct"/>
            <w:shd w:val="clear" w:color="auto" w:fill="auto"/>
            <w:vAlign w:val="center"/>
            <w:hideMark/>
          </w:tcPr>
          <w:p w14:paraId="5FF3E8F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14:paraId="3138599C" w14:textId="77777777" w:rsidTr="007518EB">
        <w:trPr>
          <w:trHeight w:val="288"/>
        </w:trPr>
        <w:tc>
          <w:tcPr>
            <w:tcW w:w="337" w:type="pct"/>
            <w:shd w:val="clear" w:color="auto" w:fill="auto"/>
            <w:vAlign w:val="center"/>
            <w:hideMark/>
          </w:tcPr>
          <w:p w14:paraId="61C35BA2"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E9F50BC"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60E911F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200.0</w:t>
            </w:r>
          </w:p>
        </w:tc>
        <w:tc>
          <w:tcPr>
            <w:tcW w:w="770" w:type="pct"/>
            <w:shd w:val="clear" w:color="auto" w:fill="auto"/>
            <w:vAlign w:val="center"/>
            <w:hideMark/>
          </w:tcPr>
          <w:p w14:paraId="686215A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162.6</w:t>
            </w:r>
          </w:p>
        </w:tc>
        <w:tc>
          <w:tcPr>
            <w:tcW w:w="588" w:type="pct"/>
            <w:shd w:val="clear" w:color="auto" w:fill="auto"/>
            <w:vAlign w:val="center"/>
            <w:hideMark/>
          </w:tcPr>
          <w:p w14:paraId="15E49B7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162.6</w:t>
            </w:r>
          </w:p>
        </w:tc>
        <w:tc>
          <w:tcPr>
            <w:tcW w:w="599" w:type="pct"/>
            <w:shd w:val="clear" w:color="auto" w:fill="auto"/>
            <w:vAlign w:val="center"/>
            <w:hideMark/>
          </w:tcPr>
          <w:p w14:paraId="7E2D76E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40ACB613" w14:textId="77777777" w:rsidTr="007518EB">
        <w:trPr>
          <w:trHeight w:val="288"/>
        </w:trPr>
        <w:tc>
          <w:tcPr>
            <w:tcW w:w="337" w:type="pct"/>
            <w:shd w:val="clear" w:color="auto" w:fill="auto"/>
            <w:vAlign w:val="center"/>
            <w:hideMark/>
          </w:tcPr>
          <w:p w14:paraId="59D284B8"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7C3A78E2"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6A3C617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15,000.0</w:t>
            </w:r>
          </w:p>
        </w:tc>
        <w:tc>
          <w:tcPr>
            <w:tcW w:w="770" w:type="pct"/>
            <w:shd w:val="clear" w:color="auto" w:fill="auto"/>
            <w:vAlign w:val="center"/>
            <w:hideMark/>
          </w:tcPr>
          <w:p w14:paraId="2974440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14,925.4</w:t>
            </w:r>
          </w:p>
        </w:tc>
        <w:tc>
          <w:tcPr>
            <w:tcW w:w="588" w:type="pct"/>
            <w:shd w:val="clear" w:color="auto" w:fill="auto"/>
            <w:vAlign w:val="center"/>
            <w:hideMark/>
          </w:tcPr>
          <w:p w14:paraId="6C62E86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14,938.8</w:t>
            </w:r>
          </w:p>
        </w:tc>
        <w:tc>
          <w:tcPr>
            <w:tcW w:w="599" w:type="pct"/>
            <w:shd w:val="clear" w:color="auto" w:fill="auto"/>
            <w:vAlign w:val="center"/>
            <w:hideMark/>
          </w:tcPr>
          <w:p w14:paraId="2979CCA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100.1%</w:t>
            </w:r>
          </w:p>
        </w:tc>
      </w:tr>
      <w:tr w:rsidR="00DC6144" w:rsidRPr="00DC6144" w14:paraId="7F7E0E59" w14:textId="77777777" w:rsidTr="007518EB">
        <w:trPr>
          <w:trHeight w:val="288"/>
        </w:trPr>
        <w:tc>
          <w:tcPr>
            <w:tcW w:w="337" w:type="pct"/>
            <w:shd w:val="clear" w:color="auto" w:fill="auto"/>
            <w:vAlign w:val="center"/>
            <w:hideMark/>
          </w:tcPr>
          <w:p w14:paraId="3CD1D277"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26 09</w:t>
            </w:r>
          </w:p>
        </w:tc>
        <w:tc>
          <w:tcPr>
            <w:tcW w:w="1926" w:type="pct"/>
            <w:shd w:val="clear" w:color="auto" w:fill="auto"/>
            <w:vAlign w:val="center"/>
            <w:hideMark/>
          </w:tcPr>
          <w:p w14:paraId="5883F7B8" w14:textId="77777777" w:rsidR="00DC6144" w:rsidRPr="00DC6144" w:rsidRDefault="00BF3C45"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Development of the land market (WB)</w:t>
            </w:r>
          </w:p>
        </w:tc>
        <w:tc>
          <w:tcPr>
            <w:tcW w:w="781" w:type="pct"/>
            <w:shd w:val="clear" w:color="auto" w:fill="auto"/>
            <w:vAlign w:val="center"/>
            <w:hideMark/>
          </w:tcPr>
          <w:p w14:paraId="59C33B8A"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15,000.0</w:t>
            </w:r>
          </w:p>
        </w:tc>
        <w:tc>
          <w:tcPr>
            <w:tcW w:w="770" w:type="pct"/>
            <w:shd w:val="clear" w:color="auto" w:fill="auto"/>
            <w:vAlign w:val="center"/>
            <w:hideMark/>
          </w:tcPr>
          <w:p w14:paraId="31CFF3FA"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15,000.0</w:t>
            </w:r>
          </w:p>
        </w:tc>
        <w:tc>
          <w:tcPr>
            <w:tcW w:w="588" w:type="pct"/>
            <w:shd w:val="clear" w:color="auto" w:fill="auto"/>
            <w:vAlign w:val="center"/>
            <w:hideMark/>
          </w:tcPr>
          <w:p w14:paraId="11CF854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14,411.4</w:t>
            </w:r>
          </w:p>
        </w:tc>
        <w:tc>
          <w:tcPr>
            <w:tcW w:w="599" w:type="pct"/>
            <w:shd w:val="clear" w:color="auto" w:fill="auto"/>
            <w:vAlign w:val="center"/>
            <w:hideMark/>
          </w:tcPr>
          <w:p w14:paraId="6139BFC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96.1%</w:t>
            </w:r>
          </w:p>
        </w:tc>
      </w:tr>
      <w:tr w:rsidR="00DC6144" w:rsidRPr="00DC6144" w14:paraId="07A16555" w14:textId="77777777" w:rsidTr="007518EB">
        <w:trPr>
          <w:trHeight w:val="288"/>
        </w:trPr>
        <w:tc>
          <w:tcPr>
            <w:tcW w:w="337" w:type="pct"/>
            <w:shd w:val="clear" w:color="auto" w:fill="auto"/>
            <w:vAlign w:val="center"/>
            <w:hideMark/>
          </w:tcPr>
          <w:p w14:paraId="21F9783A"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7A860157"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01EE504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5,000.0</w:t>
            </w:r>
          </w:p>
        </w:tc>
        <w:tc>
          <w:tcPr>
            <w:tcW w:w="770" w:type="pct"/>
            <w:shd w:val="clear" w:color="auto" w:fill="auto"/>
            <w:vAlign w:val="center"/>
            <w:hideMark/>
          </w:tcPr>
          <w:p w14:paraId="2E89ABF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11,058.0</w:t>
            </w:r>
          </w:p>
        </w:tc>
        <w:tc>
          <w:tcPr>
            <w:tcW w:w="588" w:type="pct"/>
            <w:shd w:val="clear" w:color="auto" w:fill="auto"/>
            <w:vAlign w:val="center"/>
            <w:hideMark/>
          </w:tcPr>
          <w:p w14:paraId="7296570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10,469.4</w:t>
            </w:r>
          </w:p>
        </w:tc>
        <w:tc>
          <w:tcPr>
            <w:tcW w:w="599" w:type="pct"/>
            <w:shd w:val="clear" w:color="auto" w:fill="auto"/>
            <w:vAlign w:val="center"/>
            <w:hideMark/>
          </w:tcPr>
          <w:p w14:paraId="0C96936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94.7%</w:t>
            </w:r>
          </w:p>
        </w:tc>
      </w:tr>
      <w:tr w:rsidR="00DC6144" w:rsidRPr="00DC6144" w14:paraId="5D5C85CA" w14:textId="77777777" w:rsidTr="007518EB">
        <w:trPr>
          <w:trHeight w:val="288"/>
        </w:trPr>
        <w:tc>
          <w:tcPr>
            <w:tcW w:w="337" w:type="pct"/>
            <w:shd w:val="clear" w:color="auto" w:fill="auto"/>
            <w:vAlign w:val="center"/>
            <w:hideMark/>
          </w:tcPr>
          <w:p w14:paraId="55B926F9"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B190808"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4A55F21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4,950.0</w:t>
            </w:r>
          </w:p>
        </w:tc>
        <w:tc>
          <w:tcPr>
            <w:tcW w:w="770" w:type="pct"/>
            <w:shd w:val="clear" w:color="auto" w:fill="auto"/>
            <w:vAlign w:val="center"/>
            <w:hideMark/>
          </w:tcPr>
          <w:p w14:paraId="5E36799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11,042.5</w:t>
            </w:r>
          </w:p>
        </w:tc>
        <w:tc>
          <w:tcPr>
            <w:tcW w:w="588" w:type="pct"/>
            <w:shd w:val="clear" w:color="auto" w:fill="auto"/>
            <w:vAlign w:val="center"/>
            <w:hideMark/>
          </w:tcPr>
          <w:p w14:paraId="6AE33FA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10,453.9</w:t>
            </w:r>
          </w:p>
        </w:tc>
        <w:tc>
          <w:tcPr>
            <w:tcW w:w="599" w:type="pct"/>
            <w:shd w:val="clear" w:color="auto" w:fill="auto"/>
            <w:vAlign w:val="center"/>
            <w:hideMark/>
          </w:tcPr>
          <w:p w14:paraId="2B0E443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94.7%</w:t>
            </w:r>
          </w:p>
        </w:tc>
      </w:tr>
      <w:tr w:rsidR="00DC6144" w:rsidRPr="00DC6144" w14:paraId="1F583EDA" w14:textId="77777777" w:rsidTr="007518EB">
        <w:trPr>
          <w:trHeight w:val="288"/>
        </w:trPr>
        <w:tc>
          <w:tcPr>
            <w:tcW w:w="337" w:type="pct"/>
            <w:shd w:val="clear" w:color="auto" w:fill="auto"/>
            <w:vAlign w:val="center"/>
            <w:hideMark/>
          </w:tcPr>
          <w:p w14:paraId="418587F9"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ABE4362"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302BDDF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50.0</w:t>
            </w:r>
          </w:p>
        </w:tc>
        <w:tc>
          <w:tcPr>
            <w:tcW w:w="770" w:type="pct"/>
            <w:shd w:val="clear" w:color="auto" w:fill="auto"/>
            <w:vAlign w:val="center"/>
            <w:hideMark/>
          </w:tcPr>
          <w:p w14:paraId="1DEF44F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15.5</w:t>
            </w:r>
          </w:p>
        </w:tc>
        <w:tc>
          <w:tcPr>
            <w:tcW w:w="588" w:type="pct"/>
            <w:shd w:val="clear" w:color="auto" w:fill="auto"/>
            <w:vAlign w:val="center"/>
            <w:hideMark/>
          </w:tcPr>
          <w:p w14:paraId="7F368C3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15.5</w:t>
            </w:r>
          </w:p>
        </w:tc>
        <w:tc>
          <w:tcPr>
            <w:tcW w:w="599" w:type="pct"/>
            <w:shd w:val="clear" w:color="auto" w:fill="auto"/>
            <w:vAlign w:val="center"/>
            <w:hideMark/>
          </w:tcPr>
          <w:p w14:paraId="6AAD8F1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4ECBF207" w14:textId="77777777" w:rsidTr="007518EB">
        <w:trPr>
          <w:trHeight w:val="288"/>
        </w:trPr>
        <w:tc>
          <w:tcPr>
            <w:tcW w:w="337" w:type="pct"/>
            <w:shd w:val="clear" w:color="auto" w:fill="auto"/>
            <w:vAlign w:val="center"/>
            <w:hideMark/>
          </w:tcPr>
          <w:p w14:paraId="176FF994"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3DC66813"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7F937B6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10,000.0</w:t>
            </w:r>
          </w:p>
        </w:tc>
        <w:tc>
          <w:tcPr>
            <w:tcW w:w="770" w:type="pct"/>
            <w:shd w:val="clear" w:color="auto" w:fill="auto"/>
            <w:vAlign w:val="center"/>
            <w:hideMark/>
          </w:tcPr>
          <w:p w14:paraId="57F27B8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3,942.0</w:t>
            </w:r>
          </w:p>
        </w:tc>
        <w:tc>
          <w:tcPr>
            <w:tcW w:w="588" w:type="pct"/>
            <w:shd w:val="clear" w:color="auto" w:fill="auto"/>
            <w:vAlign w:val="center"/>
            <w:hideMark/>
          </w:tcPr>
          <w:p w14:paraId="0C79EB2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3,942.0</w:t>
            </w:r>
          </w:p>
        </w:tc>
        <w:tc>
          <w:tcPr>
            <w:tcW w:w="599" w:type="pct"/>
            <w:shd w:val="clear" w:color="auto" w:fill="auto"/>
            <w:vAlign w:val="center"/>
            <w:hideMark/>
          </w:tcPr>
          <w:p w14:paraId="3C3EC30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19E5F25F" w14:textId="77777777" w:rsidTr="007518EB">
        <w:trPr>
          <w:trHeight w:val="288"/>
        </w:trPr>
        <w:tc>
          <w:tcPr>
            <w:tcW w:w="337" w:type="pct"/>
            <w:shd w:val="clear" w:color="auto" w:fill="auto"/>
            <w:vAlign w:val="center"/>
            <w:hideMark/>
          </w:tcPr>
          <w:p w14:paraId="0110C945"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26 10</w:t>
            </w:r>
          </w:p>
        </w:tc>
        <w:tc>
          <w:tcPr>
            <w:tcW w:w="1926" w:type="pct"/>
            <w:shd w:val="clear" w:color="auto" w:fill="auto"/>
            <w:vAlign w:val="center"/>
            <w:hideMark/>
          </w:tcPr>
          <w:p w14:paraId="7C05FD8E" w14:textId="77777777" w:rsidR="00DC6144" w:rsidRPr="00DC6144" w:rsidRDefault="00BF3C45"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Development and availability of services of the State Services Development Agency</w:t>
            </w:r>
          </w:p>
        </w:tc>
        <w:tc>
          <w:tcPr>
            <w:tcW w:w="781" w:type="pct"/>
            <w:shd w:val="clear" w:color="auto" w:fill="auto"/>
            <w:vAlign w:val="center"/>
            <w:hideMark/>
          </w:tcPr>
          <w:p w14:paraId="0CDD383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0.0</w:t>
            </w:r>
          </w:p>
        </w:tc>
        <w:tc>
          <w:tcPr>
            <w:tcW w:w="770" w:type="pct"/>
            <w:shd w:val="clear" w:color="auto" w:fill="auto"/>
            <w:vAlign w:val="center"/>
            <w:hideMark/>
          </w:tcPr>
          <w:p w14:paraId="1DC225CB"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0.0</w:t>
            </w:r>
          </w:p>
        </w:tc>
        <w:tc>
          <w:tcPr>
            <w:tcW w:w="588" w:type="pct"/>
            <w:shd w:val="clear" w:color="auto" w:fill="auto"/>
            <w:vAlign w:val="center"/>
            <w:hideMark/>
          </w:tcPr>
          <w:p w14:paraId="3C309CBC"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1,116.9</w:t>
            </w:r>
          </w:p>
        </w:tc>
        <w:tc>
          <w:tcPr>
            <w:tcW w:w="599" w:type="pct"/>
            <w:shd w:val="clear" w:color="auto" w:fill="auto"/>
            <w:vAlign w:val="center"/>
            <w:hideMark/>
          </w:tcPr>
          <w:p w14:paraId="2FF9B6C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#DIV/0!</w:t>
            </w:r>
          </w:p>
        </w:tc>
      </w:tr>
      <w:tr w:rsidR="00DC6144" w:rsidRPr="00DC6144" w14:paraId="5A0BFC0D" w14:textId="77777777" w:rsidTr="007518EB">
        <w:trPr>
          <w:trHeight w:val="288"/>
        </w:trPr>
        <w:tc>
          <w:tcPr>
            <w:tcW w:w="337" w:type="pct"/>
            <w:shd w:val="clear" w:color="auto" w:fill="auto"/>
            <w:vAlign w:val="center"/>
            <w:hideMark/>
          </w:tcPr>
          <w:p w14:paraId="258FE694"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1C8D7ADC"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7AAEFB2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770" w:type="pct"/>
            <w:shd w:val="clear" w:color="auto" w:fill="auto"/>
            <w:vAlign w:val="center"/>
            <w:hideMark/>
          </w:tcPr>
          <w:p w14:paraId="25E5C79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588" w:type="pct"/>
            <w:shd w:val="clear" w:color="auto" w:fill="auto"/>
            <w:vAlign w:val="center"/>
            <w:hideMark/>
          </w:tcPr>
          <w:p w14:paraId="7B27673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1,057.4</w:t>
            </w:r>
          </w:p>
        </w:tc>
        <w:tc>
          <w:tcPr>
            <w:tcW w:w="599" w:type="pct"/>
            <w:shd w:val="clear" w:color="auto" w:fill="auto"/>
            <w:vAlign w:val="center"/>
            <w:hideMark/>
          </w:tcPr>
          <w:p w14:paraId="31B0788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#DIV/0!</w:t>
            </w:r>
          </w:p>
        </w:tc>
      </w:tr>
      <w:tr w:rsidR="00DC6144" w:rsidRPr="00DC6144" w14:paraId="50D1F77F" w14:textId="77777777" w:rsidTr="007518EB">
        <w:trPr>
          <w:trHeight w:val="288"/>
        </w:trPr>
        <w:tc>
          <w:tcPr>
            <w:tcW w:w="337" w:type="pct"/>
            <w:shd w:val="clear" w:color="auto" w:fill="auto"/>
            <w:vAlign w:val="center"/>
            <w:hideMark/>
          </w:tcPr>
          <w:p w14:paraId="18D15CFC"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2E8F65B"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2E3FCD7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60BAF26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14:paraId="7EF12F0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1,057.4</w:t>
            </w:r>
          </w:p>
        </w:tc>
        <w:tc>
          <w:tcPr>
            <w:tcW w:w="599" w:type="pct"/>
            <w:shd w:val="clear" w:color="auto" w:fill="auto"/>
            <w:vAlign w:val="center"/>
            <w:hideMark/>
          </w:tcPr>
          <w:p w14:paraId="05A61DC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14:paraId="28EDDA22" w14:textId="77777777" w:rsidTr="007518EB">
        <w:trPr>
          <w:trHeight w:val="288"/>
        </w:trPr>
        <w:tc>
          <w:tcPr>
            <w:tcW w:w="337" w:type="pct"/>
            <w:shd w:val="clear" w:color="auto" w:fill="auto"/>
            <w:vAlign w:val="center"/>
            <w:hideMark/>
          </w:tcPr>
          <w:p w14:paraId="22109B8E"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22C56F2"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2A10833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5687A8C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14:paraId="2D62D08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99" w:type="pct"/>
            <w:shd w:val="clear" w:color="auto" w:fill="auto"/>
            <w:vAlign w:val="center"/>
            <w:hideMark/>
          </w:tcPr>
          <w:p w14:paraId="42E6BD0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14:paraId="74EE81A8" w14:textId="77777777" w:rsidTr="007518EB">
        <w:trPr>
          <w:trHeight w:val="288"/>
        </w:trPr>
        <w:tc>
          <w:tcPr>
            <w:tcW w:w="337" w:type="pct"/>
            <w:shd w:val="clear" w:color="auto" w:fill="auto"/>
            <w:vAlign w:val="center"/>
            <w:hideMark/>
          </w:tcPr>
          <w:p w14:paraId="47D60D1D"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79C1E54D"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1E86BE0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770" w:type="pct"/>
            <w:shd w:val="clear" w:color="auto" w:fill="auto"/>
            <w:vAlign w:val="center"/>
            <w:hideMark/>
          </w:tcPr>
          <w:p w14:paraId="3234BA2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588" w:type="pct"/>
            <w:shd w:val="clear" w:color="auto" w:fill="auto"/>
            <w:vAlign w:val="center"/>
            <w:hideMark/>
          </w:tcPr>
          <w:p w14:paraId="2BD753E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59.5</w:t>
            </w:r>
          </w:p>
        </w:tc>
        <w:tc>
          <w:tcPr>
            <w:tcW w:w="599" w:type="pct"/>
            <w:shd w:val="clear" w:color="auto" w:fill="auto"/>
            <w:vAlign w:val="center"/>
            <w:hideMark/>
          </w:tcPr>
          <w:p w14:paraId="7EBB5D1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#DIV/0!</w:t>
            </w:r>
          </w:p>
        </w:tc>
      </w:tr>
      <w:tr w:rsidR="00DC6144" w:rsidRPr="00DC6144" w14:paraId="45B6ED80" w14:textId="77777777" w:rsidTr="007518EB">
        <w:trPr>
          <w:trHeight w:val="288"/>
        </w:trPr>
        <w:tc>
          <w:tcPr>
            <w:tcW w:w="337" w:type="pct"/>
            <w:shd w:val="clear" w:color="auto" w:fill="auto"/>
            <w:vAlign w:val="center"/>
            <w:hideMark/>
          </w:tcPr>
          <w:p w14:paraId="7CF10FA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27 00</w:t>
            </w:r>
          </w:p>
        </w:tc>
        <w:tc>
          <w:tcPr>
            <w:tcW w:w="1926" w:type="pct"/>
            <w:shd w:val="clear" w:color="auto" w:fill="auto"/>
            <w:vAlign w:val="center"/>
            <w:hideMark/>
          </w:tcPr>
          <w:p w14:paraId="46F1683B" w14:textId="77777777" w:rsidR="00DC6144" w:rsidRPr="00DC6144" w:rsidRDefault="00BF3C45"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 xml:space="preserve">Ministry of Internally Displaced Persons from the Occupied Territories, </w:t>
            </w:r>
            <w:proofErr w:type="spellStart"/>
            <w:r>
              <w:rPr>
                <w:rFonts w:ascii="Sylfaen" w:eastAsia="Times New Roman" w:hAnsi="Sylfaen" w:cs="Calibri"/>
                <w:b/>
                <w:bCs/>
                <w:color w:val="000000"/>
                <w:sz w:val="20"/>
                <w:szCs w:val="20"/>
              </w:rPr>
              <w:t>Labour</w:t>
            </w:r>
            <w:proofErr w:type="spellEnd"/>
            <w:r>
              <w:rPr>
                <w:rFonts w:ascii="Sylfaen" w:eastAsia="Times New Roman" w:hAnsi="Sylfaen" w:cs="Calibri"/>
                <w:b/>
                <w:bCs/>
                <w:color w:val="000000"/>
                <w:sz w:val="20"/>
                <w:szCs w:val="20"/>
              </w:rPr>
              <w:t>, Health and Social Affairs of Georgia</w:t>
            </w:r>
          </w:p>
        </w:tc>
        <w:tc>
          <w:tcPr>
            <w:tcW w:w="781" w:type="pct"/>
            <w:shd w:val="clear" w:color="auto" w:fill="auto"/>
            <w:vAlign w:val="center"/>
            <w:hideMark/>
          </w:tcPr>
          <w:p w14:paraId="36388A0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6,332,275.8</w:t>
            </w:r>
          </w:p>
        </w:tc>
        <w:tc>
          <w:tcPr>
            <w:tcW w:w="770" w:type="pct"/>
            <w:shd w:val="clear" w:color="auto" w:fill="auto"/>
            <w:vAlign w:val="center"/>
            <w:hideMark/>
          </w:tcPr>
          <w:p w14:paraId="32152722"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6,333,555.3</w:t>
            </w:r>
          </w:p>
        </w:tc>
        <w:tc>
          <w:tcPr>
            <w:tcW w:w="588" w:type="pct"/>
            <w:shd w:val="clear" w:color="auto" w:fill="auto"/>
            <w:vAlign w:val="center"/>
            <w:hideMark/>
          </w:tcPr>
          <w:p w14:paraId="708B1A57"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6,361,827.3</w:t>
            </w:r>
          </w:p>
        </w:tc>
        <w:tc>
          <w:tcPr>
            <w:tcW w:w="599" w:type="pct"/>
            <w:shd w:val="clear" w:color="auto" w:fill="auto"/>
            <w:vAlign w:val="center"/>
            <w:hideMark/>
          </w:tcPr>
          <w:p w14:paraId="237E7764"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100.4%</w:t>
            </w:r>
          </w:p>
        </w:tc>
      </w:tr>
      <w:tr w:rsidR="00DC6144" w:rsidRPr="00DC6144" w14:paraId="779B5388" w14:textId="77777777" w:rsidTr="007518EB">
        <w:trPr>
          <w:trHeight w:val="288"/>
        </w:trPr>
        <w:tc>
          <w:tcPr>
            <w:tcW w:w="337" w:type="pct"/>
            <w:shd w:val="clear" w:color="auto" w:fill="auto"/>
            <w:vAlign w:val="center"/>
            <w:hideMark/>
          </w:tcPr>
          <w:p w14:paraId="15C22DDB"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5565E2AE"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40B608E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6,169,306.8</w:t>
            </w:r>
          </w:p>
        </w:tc>
        <w:tc>
          <w:tcPr>
            <w:tcW w:w="770" w:type="pct"/>
            <w:shd w:val="clear" w:color="auto" w:fill="auto"/>
            <w:vAlign w:val="center"/>
            <w:hideMark/>
          </w:tcPr>
          <w:p w14:paraId="22812C2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6,280,675.0</w:t>
            </w:r>
          </w:p>
        </w:tc>
        <w:tc>
          <w:tcPr>
            <w:tcW w:w="588" w:type="pct"/>
            <w:shd w:val="clear" w:color="auto" w:fill="auto"/>
            <w:vAlign w:val="center"/>
            <w:hideMark/>
          </w:tcPr>
          <w:p w14:paraId="5088065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6,306,926.9</w:t>
            </w:r>
          </w:p>
        </w:tc>
        <w:tc>
          <w:tcPr>
            <w:tcW w:w="599" w:type="pct"/>
            <w:shd w:val="clear" w:color="auto" w:fill="auto"/>
            <w:vAlign w:val="center"/>
            <w:hideMark/>
          </w:tcPr>
          <w:p w14:paraId="0D685BE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100.4%</w:t>
            </w:r>
          </w:p>
        </w:tc>
      </w:tr>
      <w:tr w:rsidR="00DC6144" w:rsidRPr="00DC6144" w14:paraId="718B1378" w14:textId="77777777" w:rsidTr="007518EB">
        <w:trPr>
          <w:trHeight w:val="288"/>
        </w:trPr>
        <w:tc>
          <w:tcPr>
            <w:tcW w:w="337" w:type="pct"/>
            <w:shd w:val="clear" w:color="auto" w:fill="auto"/>
            <w:vAlign w:val="center"/>
            <w:hideMark/>
          </w:tcPr>
          <w:p w14:paraId="1CE090B4"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E1C0C73"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4516876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49,464.8</w:t>
            </w:r>
          </w:p>
        </w:tc>
        <w:tc>
          <w:tcPr>
            <w:tcW w:w="770" w:type="pct"/>
            <w:shd w:val="clear" w:color="auto" w:fill="auto"/>
            <w:vAlign w:val="center"/>
            <w:hideMark/>
          </w:tcPr>
          <w:p w14:paraId="0C56069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43,170.0</w:t>
            </w:r>
          </w:p>
        </w:tc>
        <w:tc>
          <w:tcPr>
            <w:tcW w:w="588" w:type="pct"/>
            <w:shd w:val="clear" w:color="auto" w:fill="auto"/>
            <w:vAlign w:val="center"/>
            <w:hideMark/>
          </w:tcPr>
          <w:p w14:paraId="5B4785D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49,543.3</w:t>
            </w:r>
          </w:p>
        </w:tc>
        <w:tc>
          <w:tcPr>
            <w:tcW w:w="599" w:type="pct"/>
            <w:shd w:val="clear" w:color="auto" w:fill="auto"/>
            <w:vAlign w:val="center"/>
            <w:hideMark/>
          </w:tcPr>
          <w:p w14:paraId="61E6E27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114.8%</w:t>
            </w:r>
          </w:p>
        </w:tc>
      </w:tr>
      <w:tr w:rsidR="00DC6144" w:rsidRPr="00DC6144" w14:paraId="603414CC" w14:textId="77777777" w:rsidTr="007518EB">
        <w:trPr>
          <w:trHeight w:val="288"/>
        </w:trPr>
        <w:tc>
          <w:tcPr>
            <w:tcW w:w="337" w:type="pct"/>
            <w:shd w:val="clear" w:color="auto" w:fill="auto"/>
            <w:vAlign w:val="center"/>
            <w:hideMark/>
          </w:tcPr>
          <w:p w14:paraId="7F76E8C9"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FCD7383"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57D5323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235,808.3</w:t>
            </w:r>
          </w:p>
        </w:tc>
        <w:tc>
          <w:tcPr>
            <w:tcW w:w="770" w:type="pct"/>
            <w:shd w:val="clear" w:color="auto" w:fill="auto"/>
            <w:vAlign w:val="center"/>
            <w:hideMark/>
          </w:tcPr>
          <w:p w14:paraId="28F5639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342,719.4</w:t>
            </w:r>
          </w:p>
        </w:tc>
        <w:tc>
          <w:tcPr>
            <w:tcW w:w="588" w:type="pct"/>
            <w:shd w:val="clear" w:color="auto" w:fill="auto"/>
            <w:vAlign w:val="center"/>
            <w:hideMark/>
          </w:tcPr>
          <w:p w14:paraId="68F992D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357,044.1</w:t>
            </w:r>
          </w:p>
        </w:tc>
        <w:tc>
          <w:tcPr>
            <w:tcW w:w="599" w:type="pct"/>
            <w:shd w:val="clear" w:color="auto" w:fill="auto"/>
            <w:vAlign w:val="center"/>
            <w:hideMark/>
          </w:tcPr>
          <w:p w14:paraId="4983CBF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104.2%</w:t>
            </w:r>
          </w:p>
        </w:tc>
      </w:tr>
      <w:tr w:rsidR="00DC6144" w:rsidRPr="00DC6144" w14:paraId="5AA3DA76" w14:textId="77777777" w:rsidTr="007518EB">
        <w:trPr>
          <w:trHeight w:val="288"/>
        </w:trPr>
        <w:tc>
          <w:tcPr>
            <w:tcW w:w="337" w:type="pct"/>
            <w:shd w:val="clear" w:color="auto" w:fill="auto"/>
            <w:vAlign w:val="center"/>
            <w:hideMark/>
          </w:tcPr>
          <w:p w14:paraId="490EC90D"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743C3A0"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Subsidies </w:t>
            </w:r>
          </w:p>
        </w:tc>
        <w:tc>
          <w:tcPr>
            <w:tcW w:w="781" w:type="pct"/>
            <w:shd w:val="clear" w:color="auto" w:fill="auto"/>
            <w:vAlign w:val="center"/>
            <w:hideMark/>
          </w:tcPr>
          <w:p w14:paraId="5DB4AB0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7712774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439.3</w:t>
            </w:r>
          </w:p>
        </w:tc>
        <w:tc>
          <w:tcPr>
            <w:tcW w:w="588" w:type="pct"/>
            <w:shd w:val="clear" w:color="auto" w:fill="auto"/>
            <w:vAlign w:val="center"/>
            <w:hideMark/>
          </w:tcPr>
          <w:p w14:paraId="1A768DB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474.3</w:t>
            </w:r>
          </w:p>
        </w:tc>
        <w:tc>
          <w:tcPr>
            <w:tcW w:w="599" w:type="pct"/>
            <w:shd w:val="clear" w:color="auto" w:fill="auto"/>
            <w:vAlign w:val="center"/>
            <w:hideMark/>
          </w:tcPr>
          <w:p w14:paraId="5126DAC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108.0%</w:t>
            </w:r>
          </w:p>
        </w:tc>
      </w:tr>
      <w:tr w:rsidR="00DC6144" w:rsidRPr="00DC6144" w14:paraId="7FEDCAF6" w14:textId="77777777" w:rsidTr="007518EB">
        <w:trPr>
          <w:trHeight w:val="288"/>
        </w:trPr>
        <w:tc>
          <w:tcPr>
            <w:tcW w:w="337" w:type="pct"/>
            <w:shd w:val="clear" w:color="auto" w:fill="auto"/>
            <w:vAlign w:val="center"/>
            <w:hideMark/>
          </w:tcPr>
          <w:p w14:paraId="5B00B65C"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560CAED"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2D55C85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512.0</w:t>
            </w:r>
          </w:p>
        </w:tc>
        <w:tc>
          <w:tcPr>
            <w:tcW w:w="770" w:type="pct"/>
            <w:shd w:val="clear" w:color="auto" w:fill="auto"/>
            <w:vAlign w:val="center"/>
            <w:hideMark/>
          </w:tcPr>
          <w:p w14:paraId="4EF31D6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498.8</w:t>
            </w:r>
          </w:p>
        </w:tc>
        <w:tc>
          <w:tcPr>
            <w:tcW w:w="588" w:type="pct"/>
            <w:shd w:val="clear" w:color="auto" w:fill="auto"/>
            <w:vAlign w:val="center"/>
            <w:hideMark/>
          </w:tcPr>
          <w:p w14:paraId="5FBAC41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1,108.3</w:t>
            </w:r>
          </w:p>
        </w:tc>
        <w:tc>
          <w:tcPr>
            <w:tcW w:w="599" w:type="pct"/>
            <w:shd w:val="clear" w:color="auto" w:fill="auto"/>
            <w:vAlign w:val="center"/>
            <w:hideMark/>
          </w:tcPr>
          <w:p w14:paraId="1B00920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222.2%</w:t>
            </w:r>
          </w:p>
        </w:tc>
      </w:tr>
      <w:tr w:rsidR="00DC6144" w:rsidRPr="00DC6144" w14:paraId="54BB7A62" w14:textId="77777777" w:rsidTr="007518EB">
        <w:trPr>
          <w:trHeight w:val="288"/>
        </w:trPr>
        <w:tc>
          <w:tcPr>
            <w:tcW w:w="337" w:type="pct"/>
            <w:shd w:val="clear" w:color="auto" w:fill="auto"/>
            <w:vAlign w:val="center"/>
            <w:hideMark/>
          </w:tcPr>
          <w:p w14:paraId="60902BB6"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5E9D823"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4715633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5,789,555.7</w:t>
            </w:r>
          </w:p>
        </w:tc>
        <w:tc>
          <w:tcPr>
            <w:tcW w:w="770" w:type="pct"/>
            <w:shd w:val="clear" w:color="auto" w:fill="auto"/>
            <w:vAlign w:val="center"/>
            <w:hideMark/>
          </w:tcPr>
          <w:p w14:paraId="1A8C578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5,736,139.9</w:t>
            </w:r>
          </w:p>
        </w:tc>
        <w:tc>
          <w:tcPr>
            <w:tcW w:w="588" w:type="pct"/>
            <w:shd w:val="clear" w:color="auto" w:fill="auto"/>
            <w:vAlign w:val="center"/>
            <w:hideMark/>
          </w:tcPr>
          <w:p w14:paraId="1505A28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5,735,880.6</w:t>
            </w:r>
          </w:p>
        </w:tc>
        <w:tc>
          <w:tcPr>
            <w:tcW w:w="599" w:type="pct"/>
            <w:shd w:val="clear" w:color="auto" w:fill="auto"/>
            <w:vAlign w:val="center"/>
            <w:hideMark/>
          </w:tcPr>
          <w:p w14:paraId="143873B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01F2C8B6" w14:textId="77777777" w:rsidTr="007518EB">
        <w:trPr>
          <w:trHeight w:val="288"/>
        </w:trPr>
        <w:tc>
          <w:tcPr>
            <w:tcW w:w="337" w:type="pct"/>
            <w:shd w:val="clear" w:color="auto" w:fill="auto"/>
            <w:vAlign w:val="center"/>
            <w:hideMark/>
          </w:tcPr>
          <w:p w14:paraId="3752F212"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41D68AC"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7745309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93,966.0</w:t>
            </w:r>
          </w:p>
        </w:tc>
        <w:tc>
          <w:tcPr>
            <w:tcW w:w="770" w:type="pct"/>
            <w:shd w:val="clear" w:color="auto" w:fill="auto"/>
            <w:vAlign w:val="center"/>
            <w:hideMark/>
          </w:tcPr>
          <w:p w14:paraId="34656A0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157,707.6</w:t>
            </w:r>
          </w:p>
        </w:tc>
        <w:tc>
          <w:tcPr>
            <w:tcW w:w="588" w:type="pct"/>
            <w:shd w:val="clear" w:color="auto" w:fill="auto"/>
            <w:vAlign w:val="center"/>
            <w:hideMark/>
          </w:tcPr>
          <w:p w14:paraId="31A1FE8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162,876.2</w:t>
            </w:r>
          </w:p>
        </w:tc>
        <w:tc>
          <w:tcPr>
            <w:tcW w:w="599" w:type="pct"/>
            <w:shd w:val="clear" w:color="auto" w:fill="auto"/>
            <w:vAlign w:val="center"/>
            <w:hideMark/>
          </w:tcPr>
          <w:p w14:paraId="2EAEC61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103.3%</w:t>
            </w:r>
          </w:p>
        </w:tc>
      </w:tr>
      <w:tr w:rsidR="00DC6144" w:rsidRPr="00DC6144" w14:paraId="7F204B79" w14:textId="77777777" w:rsidTr="007518EB">
        <w:trPr>
          <w:trHeight w:val="288"/>
        </w:trPr>
        <w:tc>
          <w:tcPr>
            <w:tcW w:w="337" w:type="pct"/>
            <w:shd w:val="clear" w:color="auto" w:fill="auto"/>
            <w:vAlign w:val="center"/>
            <w:hideMark/>
          </w:tcPr>
          <w:p w14:paraId="5A0AABDB"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666FE42C"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6D91673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162,969.0</w:t>
            </w:r>
          </w:p>
        </w:tc>
        <w:tc>
          <w:tcPr>
            <w:tcW w:w="770" w:type="pct"/>
            <w:shd w:val="clear" w:color="auto" w:fill="auto"/>
            <w:vAlign w:val="center"/>
            <w:hideMark/>
          </w:tcPr>
          <w:p w14:paraId="7E3287A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52,880.3</w:t>
            </w:r>
          </w:p>
        </w:tc>
        <w:tc>
          <w:tcPr>
            <w:tcW w:w="588" w:type="pct"/>
            <w:shd w:val="clear" w:color="auto" w:fill="auto"/>
            <w:vAlign w:val="center"/>
            <w:hideMark/>
          </w:tcPr>
          <w:p w14:paraId="738AA1C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54,900.3</w:t>
            </w:r>
          </w:p>
        </w:tc>
        <w:tc>
          <w:tcPr>
            <w:tcW w:w="599" w:type="pct"/>
            <w:shd w:val="clear" w:color="auto" w:fill="auto"/>
            <w:vAlign w:val="center"/>
            <w:hideMark/>
          </w:tcPr>
          <w:p w14:paraId="286D2B3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103.8%</w:t>
            </w:r>
          </w:p>
        </w:tc>
      </w:tr>
      <w:tr w:rsidR="00DC6144" w:rsidRPr="00DC6144" w14:paraId="663DA7E1" w14:textId="77777777" w:rsidTr="007518EB">
        <w:trPr>
          <w:trHeight w:val="288"/>
        </w:trPr>
        <w:tc>
          <w:tcPr>
            <w:tcW w:w="337" w:type="pct"/>
            <w:shd w:val="clear" w:color="auto" w:fill="auto"/>
            <w:vAlign w:val="center"/>
            <w:hideMark/>
          </w:tcPr>
          <w:p w14:paraId="14FC6762"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27 01</w:t>
            </w:r>
          </w:p>
        </w:tc>
        <w:tc>
          <w:tcPr>
            <w:tcW w:w="1926" w:type="pct"/>
            <w:shd w:val="clear" w:color="auto" w:fill="auto"/>
            <w:vAlign w:val="center"/>
            <w:hideMark/>
          </w:tcPr>
          <w:p w14:paraId="3216C8FC" w14:textId="77777777" w:rsidR="00DC6144" w:rsidRPr="00DC6144" w:rsidRDefault="00367ECB"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Management of labor, health and social protection programs for internally displaced persons from the occupied territories</w:t>
            </w:r>
          </w:p>
        </w:tc>
        <w:tc>
          <w:tcPr>
            <w:tcW w:w="781" w:type="pct"/>
            <w:shd w:val="clear" w:color="auto" w:fill="auto"/>
            <w:vAlign w:val="center"/>
            <w:hideMark/>
          </w:tcPr>
          <w:p w14:paraId="2F292FBC"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72,431.8</w:t>
            </w:r>
          </w:p>
        </w:tc>
        <w:tc>
          <w:tcPr>
            <w:tcW w:w="770" w:type="pct"/>
            <w:shd w:val="clear" w:color="auto" w:fill="auto"/>
            <w:vAlign w:val="center"/>
            <w:hideMark/>
          </w:tcPr>
          <w:p w14:paraId="5A18FE0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74,718.2</w:t>
            </w:r>
          </w:p>
        </w:tc>
        <w:tc>
          <w:tcPr>
            <w:tcW w:w="588" w:type="pct"/>
            <w:shd w:val="clear" w:color="auto" w:fill="auto"/>
            <w:vAlign w:val="center"/>
            <w:hideMark/>
          </w:tcPr>
          <w:p w14:paraId="0BD59435"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90,169.4</w:t>
            </w:r>
          </w:p>
        </w:tc>
        <w:tc>
          <w:tcPr>
            <w:tcW w:w="599" w:type="pct"/>
            <w:shd w:val="clear" w:color="auto" w:fill="auto"/>
            <w:vAlign w:val="center"/>
            <w:hideMark/>
          </w:tcPr>
          <w:p w14:paraId="1BA363F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120.7%</w:t>
            </w:r>
          </w:p>
        </w:tc>
      </w:tr>
      <w:tr w:rsidR="00DC6144" w:rsidRPr="00DC6144" w14:paraId="26F6F6F8" w14:textId="77777777" w:rsidTr="007518EB">
        <w:trPr>
          <w:trHeight w:val="288"/>
        </w:trPr>
        <w:tc>
          <w:tcPr>
            <w:tcW w:w="337" w:type="pct"/>
            <w:shd w:val="clear" w:color="auto" w:fill="auto"/>
            <w:vAlign w:val="center"/>
            <w:hideMark/>
          </w:tcPr>
          <w:p w14:paraId="665E5DB2"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4D3D5246"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448A34C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71,035.8</w:t>
            </w:r>
          </w:p>
        </w:tc>
        <w:tc>
          <w:tcPr>
            <w:tcW w:w="770" w:type="pct"/>
            <w:shd w:val="clear" w:color="auto" w:fill="auto"/>
            <w:vAlign w:val="center"/>
            <w:hideMark/>
          </w:tcPr>
          <w:p w14:paraId="0516841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73,597.1</w:t>
            </w:r>
          </w:p>
        </w:tc>
        <w:tc>
          <w:tcPr>
            <w:tcW w:w="588" w:type="pct"/>
            <w:shd w:val="clear" w:color="auto" w:fill="auto"/>
            <w:vAlign w:val="center"/>
            <w:hideMark/>
          </w:tcPr>
          <w:p w14:paraId="4BD7289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88,851.5</w:t>
            </w:r>
          </w:p>
        </w:tc>
        <w:tc>
          <w:tcPr>
            <w:tcW w:w="599" w:type="pct"/>
            <w:shd w:val="clear" w:color="auto" w:fill="auto"/>
            <w:vAlign w:val="center"/>
            <w:hideMark/>
          </w:tcPr>
          <w:p w14:paraId="183E3EA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120.7%</w:t>
            </w:r>
          </w:p>
        </w:tc>
      </w:tr>
      <w:tr w:rsidR="00DC6144" w:rsidRPr="00DC6144" w14:paraId="7D77DF2E" w14:textId="77777777" w:rsidTr="007518EB">
        <w:trPr>
          <w:trHeight w:val="288"/>
        </w:trPr>
        <w:tc>
          <w:tcPr>
            <w:tcW w:w="337" w:type="pct"/>
            <w:shd w:val="clear" w:color="auto" w:fill="auto"/>
            <w:vAlign w:val="center"/>
            <w:hideMark/>
          </w:tcPr>
          <w:p w14:paraId="6B6D618E"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lastRenderedPageBreak/>
              <w:t> </w:t>
            </w:r>
          </w:p>
        </w:tc>
        <w:tc>
          <w:tcPr>
            <w:tcW w:w="1926" w:type="pct"/>
            <w:shd w:val="clear" w:color="auto" w:fill="auto"/>
            <w:vAlign w:val="center"/>
            <w:hideMark/>
          </w:tcPr>
          <w:p w14:paraId="5E448024"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04F4D32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44,679.8</w:t>
            </w:r>
          </w:p>
        </w:tc>
        <w:tc>
          <w:tcPr>
            <w:tcW w:w="770" w:type="pct"/>
            <w:shd w:val="clear" w:color="auto" w:fill="auto"/>
            <w:vAlign w:val="center"/>
            <w:hideMark/>
          </w:tcPr>
          <w:p w14:paraId="3F552C2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39,430.4</w:t>
            </w:r>
          </w:p>
        </w:tc>
        <w:tc>
          <w:tcPr>
            <w:tcW w:w="588" w:type="pct"/>
            <w:shd w:val="clear" w:color="auto" w:fill="auto"/>
            <w:vAlign w:val="center"/>
            <w:hideMark/>
          </w:tcPr>
          <w:p w14:paraId="418AA0D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45,756.5</w:t>
            </w:r>
          </w:p>
        </w:tc>
        <w:tc>
          <w:tcPr>
            <w:tcW w:w="599" w:type="pct"/>
            <w:shd w:val="clear" w:color="auto" w:fill="auto"/>
            <w:vAlign w:val="center"/>
            <w:hideMark/>
          </w:tcPr>
          <w:p w14:paraId="7E4A24E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116.0%</w:t>
            </w:r>
          </w:p>
        </w:tc>
      </w:tr>
      <w:tr w:rsidR="00DC6144" w:rsidRPr="00DC6144" w14:paraId="32484A8F" w14:textId="77777777" w:rsidTr="007518EB">
        <w:trPr>
          <w:trHeight w:val="288"/>
        </w:trPr>
        <w:tc>
          <w:tcPr>
            <w:tcW w:w="337" w:type="pct"/>
            <w:shd w:val="clear" w:color="auto" w:fill="auto"/>
            <w:vAlign w:val="center"/>
            <w:hideMark/>
          </w:tcPr>
          <w:p w14:paraId="7AB9D960"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6D526D8"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7A4006C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24,960.0</w:t>
            </w:r>
          </w:p>
        </w:tc>
        <w:tc>
          <w:tcPr>
            <w:tcW w:w="770" w:type="pct"/>
            <w:shd w:val="clear" w:color="auto" w:fill="auto"/>
            <w:vAlign w:val="center"/>
            <w:hideMark/>
          </w:tcPr>
          <w:p w14:paraId="0550159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31,747.1</w:t>
            </w:r>
          </w:p>
        </w:tc>
        <w:tc>
          <w:tcPr>
            <w:tcW w:w="588" w:type="pct"/>
            <w:shd w:val="clear" w:color="auto" w:fill="auto"/>
            <w:vAlign w:val="center"/>
            <w:hideMark/>
          </w:tcPr>
          <w:p w14:paraId="6C594F3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39,394.7</w:t>
            </w:r>
          </w:p>
        </w:tc>
        <w:tc>
          <w:tcPr>
            <w:tcW w:w="599" w:type="pct"/>
            <w:shd w:val="clear" w:color="auto" w:fill="auto"/>
            <w:vAlign w:val="center"/>
            <w:hideMark/>
          </w:tcPr>
          <w:p w14:paraId="3941F45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124.1%</w:t>
            </w:r>
          </w:p>
        </w:tc>
      </w:tr>
      <w:tr w:rsidR="00DC6144" w:rsidRPr="00DC6144" w14:paraId="0B0D6B86" w14:textId="77777777" w:rsidTr="007518EB">
        <w:trPr>
          <w:trHeight w:val="288"/>
        </w:trPr>
        <w:tc>
          <w:tcPr>
            <w:tcW w:w="337" w:type="pct"/>
            <w:shd w:val="clear" w:color="auto" w:fill="auto"/>
            <w:vAlign w:val="center"/>
            <w:hideMark/>
          </w:tcPr>
          <w:p w14:paraId="1A612153"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B482AAC"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3A99C0D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510.0</w:t>
            </w:r>
          </w:p>
        </w:tc>
        <w:tc>
          <w:tcPr>
            <w:tcW w:w="770" w:type="pct"/>
            <w:shd w:val="clear" w:color="auto" w:fill="auto"/>
            <w:vAlign w:val="center"/>
            <w:hideMark/>
          </w:tcPr>
          <w:p w14:paraId="378775A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347.0</w:t>
            </w:r>
          </w:p>
        </w:tc>
        <w:tc>
          <w:tcPr>
            <w:tcW w:w="588" w:type="pct"/>
            <w:shd w:val="clear" w:color="auto" w:fill="auto"/>
            <w:vAlign w:val="center"/>
            <w:hideMark/>
          </w:tcPr>
          <w:p w14:paraId="62B8A1E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957.3</w:t>
            </w:r>
          </w:p>
        </w:tc>
        <w:tc>
          <w:tcPr>
            <w:tcW w:w="599" w:type="pct"/>
            <w:shd w:val="clear" w:color="auto" w:fill="auto"/>
            <w:vAlign w:val="center"/>
            <w:hideMark/>
          </w:tcPr>
          <w:p w14:paraId="6028749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275.9%</w:t>
            </w:r>
          </w:p>
        </w:tc>
      </w:tr>
      <w:tr w:rsidR="00DC6144" w:rsidRPr="00DC6144" w14:paraId="0E34C5AE" w14:textId="77777777" w:rsidTr="007518EB">
        <w:trPr>
          <w:trHeight w:val="288"/>
        </w:trPr>
        <w:tc>
          <w:tcPr>
            <w:tcW w:w="337" w:type="pct"/>
            <w:shd w:val="clear" w:color="auto" w:fill="auto"/>
            <w:vAlign w:val="center"/>
            <w:hideMark/>
          </w:tcPr>
          <w:p w14:paraId="1CE29CAB"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CA10D4F"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09886A9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495.0</w:t>
            </w:r>
          </w:p>
        </w:tc>
        <w:tc>
          <w:tcPr>
            <w:tcW w:w="770" w:type="pct"/>
            <w:shd w:val="clear" w:color="auto" w:fill="auto"/>
            <w:vAlign w:val="center"/>
            <w:hideMark/>
          </w:tcPr>
          <w:p w14:paraId="516DE2F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1,160.4</w:t>
            </w:r>
          </w:p>
        </w:tc>
        <w:tc>
          <w:tcPr>
            <w:tcW w:w="588" w:type="pct"/>
            <w:shd w:val="clear" w:color="auto" w:fill="auto"/>
            <w:vAlign w:val="center"/>
            <w:hideMark/>
          </w:tcPr>
          <w:p w14:paraId="7FAA16B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1,158.3</w:t>
            </w:r>
          </w:p>
        </w:tc>
        <w:tc>
          <w:tcPr>
            <w:tcW w:w="599" w:type="pct"/>
            <w:shd w:val="clear" w:color="auto" w:fill="auto"/>
            <w:vAlign w:val="center"/>
            <w:hideMark/>
          </w:tcPr>
          <w:p w14:paraId="3B357E2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99.8%</w:t>
            </w:r>
          </w:p>
        </w:tc>
      </w:tr>
      <w:tr w:rsidR="00DC6144" w:rsidRPr="00DC6144" w14:paraId="019FFE97" w14:textId="77777777" w:rsidTr="007518EB">
        <w:trPr>
          <w:trHeight w:val="288"/>
        </w:trPr>
        <w:tc>
          <w:tcPr>
            <w:tcW w:w="337" w:type="pct"/>
            <w:shd w:val="clear" w:color="auto" w:fill="auto"/>
            <w:vAlign w:val="center"/>
            <w:hideMark/>
          </w:tcPr>
          <w:p w14:paraId="19906A32"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446CCAA"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3B26810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391.0</w:t>
            </w:r>
          </w:p>
        </w:tc>
        <w:tc>
          <w:tcPr>
            <w:tcW w:w="770" w:type="pct"/>
            <w:shd w:val="clear" w:color="auto" w:fill="auto"/>
            <w:vAlign w:val="center"/>
            <w:hideMark/>
          </w:tcPr>
          <w:p w14:paraId="4F31D41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912.3</w:t>
            </w:r>
          </w:p>
        </w:tc>
        <w:tc>
          <w:tcPr>
            <w:tcW w:w="588" w:type="pct"/>
            <w:shd w:val="clear" w:color="auto" w:fill="auto"/>
            <w:vAlign w:val="center"/>
            <w:hideMark/>
          </w:tcPr>
          <w:p w14:paraId="45A3818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1,584.6</w:t>
            </w:r>
          </w:p>
        </w:tc>
        <w:tc>
          <w:tcPr>
            <w:tcW w:w="599" w:type="pct"/>
            <w:shd w:val="clear" w:color="auto" w:fill="auto"/>
            <w:vAlign w:val="center"/>
            <w:hideMark/>
          </w:tcPr>
          <w:p w14:paraId="2CACF0D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173.7%</w:t>
            </w:r>
          </w:p>
        </w:tc>
      </w:tr>
      <w:tr w:rsidR="00DC6144" w:rsidRPr="00DC6144" w14:paraId="10249137" w14:textId="77777777" w:rsidTr="007518EB">
        <w:trPr>
          <w:trHeight w:val="288"/>
        </w:trPr>
        <w:tc>
          <w:tcPr>
            <w:tcW w:w="337" w:type="pct"/>
            <w:shd w:val="clear" w:color="auto" w:fill="auto"/>
            <w:vAlign w:val="center"/>
            <w:hideMark/>
          </w:tcPr>
          <w:p w14:paraId="71F686D9"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19A0222E"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2F4BFA9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1,396.0</w:t>
            </w:r>
          </w:p>
        </w:tc>
        <w:tc>
          <w:tcPr>
            <w:tcW w:w="770" w:type="pct"/>
            <w:shd w:val="clear" w:color="auto" w:fill="auto"/>
            <w:vAlign w:val="center"/>
            <w:hideMark/>
          </w:tcPr>
          <w:p w14:paraId="10D8DEA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1,121.0</w:t>
            </w:r>
          </w:p>
        </w:tc>
        <w:tc>
          <w:tcPr>
            <w:tcW w:w="588" w:type="pct"/>
            <w:shd w:val="clear" w:color="auto" w:fill="auto"/>
            <w:vAlign w:val="center"/>
            <w:hideMark/>
          </w:tcPr>
          <w:p w14:paraId="6AE1785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1,317.9</w:t>
            </w:r>
          </w:p>
        </w:tc>
        <w:tc>
          <w:tcPr>
            <w:tcW w:w="599" w:type="pct"/>
            <w:shd w:val="clear" w:color="auto" w:fill="auto"/>
            <w:vAlign w:val="center"/>
            <w:hideMark/>
          </w:tcPr>
          <w:p w14:paraId="66D18D3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117.6%</w:t>
            </w:r>
          </w:p>
        </w:tc>
      </w:tr>
      <w:tr w:rsidR="00DC6144" w:rsidRPr="00DC6144" w14:paraId="5FA0B790" w14:textId="77777777" w:rsidTr="007518EB">
        <w:trPr>
          <w:trHeight w:val="288"/>
        </w:trPr>
        <w:tc>
          <w:tcPr>
            <w:tcW w:w="337" w:type="pct"/>
            <w:shd w:val="clear" w:color="auto" w:fill="auto"/>
            <w:vAlign w:val="center"/>
            <w:hideMark/>
          </w:tcPr>
          <w:p w14:paraId="65E3B0F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27 01 01</w:t>
            </w:r>
          </w:p>
        </w:tc>
        <w:tc>
          <w:tcPr>
            <w:tcW w:w="1926" w:type="pct"/>
            <w:shd w:val="clear" w:color="auto" w:fill="auto"/>
            <w:vAlign w:val="center"/>
            <w:hideMark/>
          </w:tcPr>
          <w:p w14:paraId="6B08C03B" w14:textId="77777777" w:rsidR="00DC6144" w:rsidRPr="00DC6144" w:rsidRDefault="00367ECB"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Policy development and management in the field of internally displaced persons  from occupied territories, labor, health and social protection</w:t>
            </w:r>
          </w:p>
        </w:tc>
        <w:tc>
          <w:tcPr>
            <w:tcW w:w="781" w:type="pct"/>
            <w:shd w:val="clear" w:color="auto" w:fill="auto"/>
            <w:vAlign w:val="center"/>
            <w:hideMark/>
          </w:tcPr>
          <w:p w14:paraId="49C382BB"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10,900.0</w:t>
            </w:r>
          </w:p>
        </w:tc>
        <w:tc>
          <w:tcPr>
            <w:tcW w:w="770" w:type="pct"/>
            <w:shd w:val="clear" w:color="auto" w:fill="auto"/>
            <w:vAlign w:val="center"/>
            <w:hideMark/>
          </w:tcPr>
          <w:p w14:paraId="6C7B1DF7"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11,194.3</w:t>
            </w:r>
          </w:p>
        </w:tc>
        <w:tc>
          <w:tcPr>
            <w:tcW w:w="588" w:type="pct"/>
            <w:shd w:val="clear" w:color="auto" w:fill="auto"/>
            <w:vAlign w:val="center"/>
            <w:hideMark/>
          </w:tcPr>
          <w:p w14:paraId="4A398B5C"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11,020.8</w:t>
            </w:r>
          </w:p>
        </w:tc>
        <w:tc>
          <w:tcPr>
            <w:tcW w:w="599" w:type="pct"/>
            <w:shd w:val="clear" w:color="auto" w:fill="auto"/>
            <w:vAlign w:val="center"/>
            <w:hideMark/>
          </w:tcPr>
          <w:p w14:paraId="1CA4215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98.4%</w:t>
            </w:r>
          </w:p>
        </w:tc>
      </w:tr>
      <w:tr w:rsidR="00DC6144" w:rsidRPr="00DC6144" w14:paraId="2CA9E6C5" w14:textId="77777777" w:rsidTr="007518EB">
        <w:trPr>
          <w:trHeight w:val="288"/>
        </w:trPr>
        <w:tc>
          <w:tcPr>
            <w:tcW w:w="337" w:type="pct"/>
            <w:shd w:val="clear" w:color="auto" w:fill="auto"/>
            <w:vAlign w:val="center"/>
            <w:hideMark/>
          </w:tcPr>
          <w:p w14:paraId="33AEF3CB"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59CB7C79"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6E7323F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10,800.0</w:t>
            </w:r>
          </w:p>
        </w:tc>
        <w:tc>
          <w:tcPr>
            <w:tcW w:w="770" w:type="pct"/>
            <w:shd w:val="clear" w:color="auto" w:fill="auto"/>
            <w:vAlign w:val="center"/>
            <w:hideMark/>
          </w:tcPr>
          <w:p w14:paraId="5237BE2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11,172.9</w:t>
            </w:r>
          </w:p>
        </w:tc>
        <w:tc>
          <w:tcPr>
            <w:tcW w:w="588" w:type="pct"/>
            <w:shd w:val="clear" w:color="auto" w:fill="auto"/>
            <w:vAlign w:val="center"/>
            <w:hideMark/>
          </w:tcPr>
          <w:p w14:paraId="3F86CF1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10,999.3</w:t>
            </w:r>
          </w:p>
        </w:tc>
        <w:tc>
          <w:tcPr>
            <w:tcW w:w="599" w:type="pct"/>
            <w:shd w:val="clear" w:color="auto" w:fill="auto"/>
            <w:vAlign w:val="center"/>
            <w:hideMark/>
          </w:tcPr>
          <w:p w14:paraId="31C34E9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98.4%</w:t>
            </w:r>
          </w:p>
        </w:tc>
      </w:tr>
      <w:tr w:rsidR="00DC6144" w:rsidRPr="00DC6144" w14:paraId="302F6015" w14:textId="77777777" w:rsidTr="007518EB">
        <w:trPr>
          <w:trHeight w:val="288"/>
        </w:trPr>
        <w:tc>
          <w:tcPr>
            <w:tcW w:w="337" w:type="pct"/>
            <w:shd w:val="clear" w:color="auto" w:fill="auto"/>
            <w:vAlign w:val="center"/>
            <w:hideMark/>
          </w:tcPr>
          <w:p w14:paraId="0D06E218"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C1C73FB"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4A9A460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5,500.0</w:t>
            </w:r>
          </w:p>
        </w:tc>
        <w:tc>
          <w:tcPr>
            <w:tcW w:w="770" w:type="pct"/>
            <w:shd w:val="clear" w:color="auto" w:fill="auto"/>
            <w:vAlign w:val="center"/>
            <w:hideMark/>
          </w:tcPr>
          <w:p w14:paraId="1B7DD00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4,159.5</w:t>
            </w:r>
          </w:p>
        </w:tc>
        <w:tc>
          <w:tcPr>
            <w:tcW w:w="588" w:type="pct"/>
            <w:shd w:val="clear" w:color="auto" w:fill="auto"/>
            <w:vAlign w:val="center"/>
            <w:hideMark/>
          </w:tcPr>
          <w:p w14:paraId="44A1EFE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4,159.5</w:t>
            </w:r>
          </w:p>
        </w:tc>
        <w:tc>
          <w:tcPr>
            <w:tcW w:w="599" w:type="pct"/>
            <w:shd w:val="clear" w:color="auto" w:fill="auto"/>
            <w:vAlign w:val="center"/>
            <w:hideMark/>
          </w:tcPr>
          <w:p w14:paraId="137CA76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6B4A7909" w14:textId="77777777" w:rsidTr="007518EB">
        <w:trPr>
          <w:trHeight w:val="288"/>
        </w:trPr>
        <w:tc>
          <w:tcPr>
            <w:tcW w:w="337" w:type="pct"/>
            <w:shd w:val="clear" w:color="auto" w:fill="auto"/>
            <w:vAlign w:val="center"/>
            <w:hideMark/>
          </w:tcPr>
          <w:p w14:paraId="2485BF8D"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A12475C"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6A4864A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4,750.0</w:t>
            </w:r>
          </w:p>
        </w:tc>
        <w:tc>
          <w:tcPr>
            <w:tcW w:w="770" w:type="pct"/>
            <w:shd w:val="clear" w:color="auto" w:fill="auto"/>
            <w:vAlign w:val="center"/>
            <w:hideMark/>
          </w:tcPr>
          <w:p w14:paraId="764AE29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6,156.0</w:t>
            </w:r>
          </w:p>
        </w:tc>
        <w:tc>
          <w:tcPr>
            <w:tcW w:w="588" w:type="pct"/>
            <w:shd w:val="clear" w:color="auto" w:fill="auto"/>
            <w:vAlign w:val="center"/>
            <w:hideMark/>
          </w:tcPr>
          <w:p w14:paraId="31E2A47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5,949.4</w:t>
            </w:r>
          </w:p>
        </w:tc>
        <w:tc>
          <w:tcPr>
            <w:tcW w:w="599" w:type="pct"/>
            <w:shd w:val="clear" w:color="auto" w:fill="auto"/>
            <w:vAlign w:val="center"/>
            <w:hideMark/>
          </w:tcPr>
          <w:p w14:paraId="5ECCA10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96.6%</w:t>
            </w:r>
          </w:p>
        </w:tc>
      </w:tr>
      <w:tr w:rsidR="00DC6144" w:rsidRPr="00DC6144" w14:paraId="03CE0C35" w14:textId="77777777" w:rsidTr="007518EB">
        <w:trPr>
          <w:trHeight w:val="288"/>
        </w:trPr>
        <w:tc>
          <w:tcPr>
            <w:tcW w:w="337" w:type="pct"/>
            <w:shd w:val="clear" w:color="auto" w:fill="auto"/>
            <w:vAlign w:val="center"/>
            <w:hideMark/>
          </w:tcPr>
          <w:p w14:paraId="231232E6"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C37794D"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473526F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400.0</w:t>
            </w:r>
          </w:p>
        </w:tc>
        <w:tc>
          <w:tcPr>
            <w:tcW w:w="770" w:type="pct"/>
            <w:shd w:val="clear" w:color="auto" w:fill="auto"/>
            <w:vAlign w:val="center"/>
            <w:hideMark/>
          </w:tcPr>
          <w:p w14:paraId="5D256B3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283.8</w:t>
            </w:r>
          </w:p>
        </w:tc>
        <w:tc>
          <w:tcPr>
            <w:tcW w:w="588" w:type="pct"/>
            <w:shd w:val="clear" w:color="auto" w:fill="auto"/>
            <w:vAlign w:val="center"/>
            <w:hideMark/>
          </w:tcPr>
          <w:p w14:paraId="7F8FC6E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318.8</w:t>
            </w:r>
          </w:p>
        </w:tc>
        <w:tc>
          <w:tcPr>
            <w:tcW w:w="599" w:type="pct"/>
            <w:shd w:val="clear" w:color="auto" w:fill="auto"/>
            <w:vAlign w:val="center"/>
            <w:hideMark/>
          </w:tcPr>
          <w:p w14:paraId="49CE20D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112.4%</w:t>
            </w:r>
          </w:p>
        </w:tc>
      </w:tr>
      <w:tr w:rsidR="00DC6144" w:rsidRPr="00DC6144" w14:paraId="1A5C4A6E" w14:textId="77777777" w:rsidTr="007518EB">
        <w:trPr>
          <w:trHeight w:val="288"/>
        </w:trPr>
        <w:tc>
          <w:tcPr>
            <w:tcW w:w="337" w:type="pct"/>
            <w:shd w:val="clear" w:color="auto" w:fill="auto"/>
            <w:vAlign w:val="center"/>
            <w:hideMark/>
          </w:tcPr>
          <w:p w14:paraId="12B700A8"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1A0F7BD"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674CC4C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c>
          <w:tcPr>
            <w:tcW w:w="770" w:type="pct"/>
            <w:shd w:val="clear" w:color="auto" w:fill="auto"/>
            <w:vAlign w:val="center"/>
            <w:hideMark/>
          </w:tcPr>
          <w:p w14:paraId="0727070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227.9</w:t>
            </w:r>
          </w:p>
        </w:tc>
        <w:tc>
          <w:tcPr>
            <w:tcW w:w="588" w:type="pct"/>
            <w:shd w:val="clear" w:color="auto" w:fill="auto"/>
            <w:vAlign w:val="center"/>
            <w:hideMark/>
          </w:tcPr>
          <w:p w14:paraId="7F464CF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227.9</w:t>
            </w:r>
          </w:p>
        </w:tc>
        <w:tc>
          <w:tcPr>
            <w:tcW w:w="599" w:type="pct"/>
            <w:shd w:val="clear" w:color="auto" w:fill="auto"/>
            <w:vAlign w:val="center"/>
            <w:hideMark/>
          </w:tcPr>
          <w:p w14:paraId="4704B33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21A4A3E1" w14:textId="77777777" w:rsidTr="007518EB">
        <w:trPr>
          <w:trHeight w:val="288"/>
        </w:trPr>
        <w:tc>
          <w:tcPr>
            <w:tcW w:w="337" w:type="pct"/>
            <w:shd w:val="clear" w:color="auto" w:fill="auto"/>
            <w:vAlign w:val="center"/>
            <w:hideMark/>
          </w:tcPr>
          <w:p w14:paraId="61A024B1"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7AC861F"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10A23BB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50.0</w:t>
            </w:r>
          </w:p>
        </w:tc>
        <w:tc>
          <w:tcPr>
            <w:tcW w:w="770" w:type="pct"/>
            <w:shd w:val="clear" w:color="auto" w:fill="auto"/>
            <w:vAlign w:val="center"/>
            <w:hideMark/>
          </w:tcPr>
          <w:p w14:paraId="3AD996E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345.7</w:t>
            </w:r>
          </w:p>
        </w:tc>
        <w:tc>
          <w:tcPr>
            <w:tcW w:w="588" w:type="pct"/>
            <w:shd w:val="clear" w:color="auto" w:fill="auto"/>
            <w:vAlign w:val="center"/>
            <w:hideMark/>
          </w:tcPr>
          <w:p w14:paraId="487ED0F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343.6</w:t>
            </w:r>
          </w:p>
        </w:tc>
        <w:tc>
          <w:tcPr>
            <w:tcW w:w="599" w:type="pct"/>
            <w:shd w:val="clear" w:color="auto" w:fill="auto"/>
            <w:vAlign w:val="center"/>
            <w:hideMark/>
          </w:tcPr>
          <w:p w14:paraId="442384A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99.4%</w:t>
            </w:r>
          </w:p>
        </w:tc>
      </w:tr>
      <w:tr w:rsidR="00DC6144" w:rsidRPr="00DC6144" w14:paraId="4598A741" w14:textId="77777777" w:rsidTr="007518EB">
        <w:trPr>
          <w:trHeight w:val="288"/>
        </w:trPr>
        <w:tc>
          <w:tcPr>
            <w:tcW w:w="337" w:type="pct"/>
            <w:shd w:val="clear" w:color="auto" w:fill="auto"/>
            <w:vAlign w:val="center"/>
            <w:hideMark/>
          </w:tcPr>
          <w:p w14:paraId="442FC4D5"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779EEDE7"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27199E8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c>
          <w:tcPr>
            <w:tcW w:w="770" w:type="pct"/>
            <w:shd w:val="clear" w:color="auto" w:fill="auto"/>
            <w:vAlign w:val="center"/>
            <w:hideMark/>
          </w:tcPr>
          <w:p w14:paraId="1CE41C6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21.5</w:t>
            </w:r>
          </w:p>
        </w:tc>
        <w:tc>
          <w:tcPr>
            <w:tcW w:w="588" w:type="pct"/>
            <w:shd w:val="clear" w:color="auto" w:fill="auto"/>
            <w:vAlign w:val="center"/>
            <w:hideMark/>
          </w:tcPr>
          <w:p w14:paraId="76236AF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21.5</w:t>
            </w:r>
          </w:p>
        </w:tc>
        <w:tc>
          <w:tcPr>
            <w:tcW w:w="599" w:type="pct"/>
            <w:shd w:val="clear" w:color="auto" w:fill="auto"/>
            <w:vAlign w:val="center"/>
            <w:hideMark/>
          </w:tcPr>
          <w:p w14:paraId="47CAAE9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17467DB3" w14:textId="77777777" w:rsidTr="007518EB">
        <w:trPr>
          <w:trHeight w:val="288"/>
        </w:trPr>
        <w:tc>
          <w:tcPr>
            <w:tcW w:w="337" w:type="pct"/>
            <w:shd w:val="clear" w:color="auto" w:fill="auto"/>
            <w:vAlign w:val="center"/>
            <w:hideMark/>
          </w:tcPr>
          <w:p w14:paraId="0C553EA2"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27 01 02</w:t>
            </w:r>
          </w:p>
        </w:tc>
        <w:tc>
          <w:tcPr>
            <w:tcW w:w="1926" w:type="pct"/>
            <w:shd w:val="clear" w:color="auto" w:fill="auto"/>
            <w:vAlign w:val="center"/>
            <w:hideMark/>
          </w:tcPr>
          <w:p w14:paraId="3D509469" w14:textId="77777777" w:rsidR="00DC6144" w:rsidRPr="00DC6144" w:rsidRDefault="007253B1"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Medical activity regulation program</w:t>
            </w:r>
          </w:p>
        </w:tc>
        <w:tc>
          <w:tcPr>
            <w:tcW w:w="781" w:type="pct"/>
            <w:shd w:val="clear" w:color="auto" w:fill="auto"/>
            <w:vAlign w:val="center"/>
            <w:hideMark/>
          </w:tcPr>
          <w:p w14:paraId="575A4587"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6,005.8</w:t>
            </w:r>
          </w:p>
        </w:tc>
        <w:tc>
          <w:tcPr>
            <w:tcW w:w="770" w:type="pct"/>
            <w:shd w:val="clear" w:color="auto" w:fill="auto"/>
            <w:vAlign w:val="center"/>
            <w:hideMark/>
          </w:tcPr>
          <w:p w14:paraId="3D2A2D8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5,624.6</w:t>
            </w:r>
          </w:p>
        </w:tc>
        <w:tc>
          <w:tcPr>
            <w:tcW w:w="588" w:type="pct"/>
            <w:shd w:val="clear" w:color="auto" w:fill="auto"/>
            <w:vAlign w:val="center"/>
            <w:hideMark/>
          </w:tcPr>
          <w:p w14:paraId="1621539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5,610.2</w:t>
            </w:r>
          </w:p>
        </w:tc>
        <w:tc>
          <w:tcPr>
            <w:tcW w:w="599" w:type="pct"/>
            <w:shd w:val="clear" w:color="auto" w:fill="auto"/>
            <w:vAlign w:val="center"/>
            <w:hideMark/>
          </w:tcPr>
          <w:p w14:paraId="1790562B"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99.7%</w:t>
            </w:r>
          </w:p>
        </w:tc>
      </w:tr>
      <w:tr w:rsidR="00DC6144" w:rsidRPr="00DC6144" w14:paraId="22D9E11B" w14:textId="77777777" w:rsidTr="007518EB">
        <w:trPr>
          <w:trHeight w:val="288"/>
        </w:trPr>
        <w:tc>
          <w:tcPr>
            <w:tcW w:w="337" w:type="pct"/>
            <w:shd w:val="clear" w:color="auto" w:fill="auto"/>
            <w:vAlign w:val="center"/>
            <w:hideMark/>
          </w:tcPr>
          <w:p w14:paraId="0650F9D9"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6B8DA7B0"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3466EB1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5,975.8</w:t>
            </w:r>
          </w:p>
        </w:tc>
        <w:tc>
          <w:tcPr>
            <w:tcW w:w="770" w:type="pct"/>
            <w:shd w:val="clear" w:color="auto" w:fill="auto"/>
            <w:vAlign w:val="center"/>
            <w:hideMark/>
          </w:tcPr>
          <w:p w14:paraId="6B54ED2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5,620.0</w:t>
            </w:r>
          </w:p>
        </w:tc>
        <w:tc>
          <w:tcPr>
            <w:tcW w:w="588" w:type="pct"/>
            <w:shd w:val="clear" w:color="auto" w:fill="auto"/>
            <w:vAlign w:val="center"/>
            <w:hideMark/>
          </w:tcPr>
          <w:p w14:paraId="341BB6C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5,605.6</w:t>
            </w:r>
          </w:p>
        </w:tc>
        <w:tc>
          <w:tcPr>
            <w:tcW w:w="599" w:type="pct"/>
            <w:shd w:val="clear" w:color="auto" w:fill="auto"/>
            <w:vAlign w:val="center"/>
            <w:hideMark/>
          </w:tcPr>
          <w:p w14:paraId="2640E69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99.7%</w:t>
            </w:r>
          </w:p>
        </w:tc>
      </w:tr>
      <w:tr w:rsidR="00DC6144" w:rsidRPr="00DC6144" w14:paraId="74070C5D" w14:textId="77777777" w:rsidTr="007518EB">
        <w:trPr>
          <w:trHeight w:val="288"/>
        </w:trPr>
        <w:tc>
          <w:tcPr>
            <w:tcW w:w="337" w:type="pct"/>
            <w:shd w:val="clear" w:color="auto" w:fill="auto"/>
            <w:vAlign w:val="center"/>
            <w:hideMark/>
          </w:tcPr>
          <w:p w14:paraId="1B9D8487"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4F1FFF8"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52F5872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3,363.8</w:t>
            </w:r>
          </w:p>
        </w:tc>
        <w:tc>
          <w:tcPr>
            <w:tcW w:w="770" w:type="pct"/>
            <w:shd w:val="clear" w:color="auto" w:fill="auto"/>
            <w:vAlign w:val="center"/>
            <w:hideMark/>
          </w:tcPr>
          <w:p w14:paraId="304F275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2,899.0</w:t>
            </w:r>
          </w:p>
        </w:tc>
        <w:tc>
          <w:tcPr>
            <w:tcW w:w="588" w:type="pct"/>
            <w:shd w:val="clear" w:color="auto" w:fill="auto"/>
            <w:vAlign w:val="center"/>
            <w:hideMark/>
          </w:tcPr>
          <w:p w14:paraId="67A4AFE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2,909.8</w:t>
            </w:r>
          </w:p>
        </w:tc>
        <w:tc>
          <w:tcPr>
            <w:tcW w:w="599" w:type="pct"/>
            <w:shd w:val="clear" w:color="auto" w:fill="auto"/>
            <w:vAlign w:val="center"/>
            <w:hideMark/>
          </w:tcPr>
          <w:p w14:paraId="33FC604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100.4%</w:t>
            </w:r>
          </w:p>
        </w:tc>
      </w:tr>
      <w:tr w:rsidR="00DC6144" w:rsidRPr="00DC6144" w14:paraId="6BF2982F" w14:textId="77777777" w:rsidTr="007518EB">
        <w:trPr>
          <w:trHeight w:val="288"/>
        </w:trPr>
        <w:tc>
          <w:tcPr>
            <w:tcW w:w="337" w:type="pct"/>
            <w:shd w:val="clear" w:color="auto" w:fill="auto"/>
            <w:vAlign w:val="center"/>
            <w:hideMark/>
          </w:tcPr>
          <w:p w14:paraId="4D7233EF"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13F443F"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6329F85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2,532.0</w:t>
            </w:r>
          </w:p>
        </w:tc>
        <w:tc>
          <w:tcPr>
            <w:tcW w:w="770" w:type="pct"/>
            <w:shd w:val="clear" w:color="auto" w:fill="auto"/>
            <w:vAlign w:val="center"/>
            <w:hideMark/>
          </w:tcPr>
          <w:p w14:paraId="5C29A23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2,551.9</w:t>
            </w:r>
          </w:p>
        </w:tc>
        <w:tc>
          <w:tcPr>
            <w:tcW w:w="588" w:type="pct"/>
            <w:shd w:val="clear" w:color="auto" w:fill="auto"/>
            <w:vAlign w:val="center"/>
            <w:hideMark/>
          </w:tcPr>
          <w:p w14:paraId="4441B63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2,527.5</w:t>
            </w:r>
          </w:p>
        </w:tc>
        <w:tc>
          <w:tcPr>
            <w:tcW w:w="599" w:type="pct"/>
            <w:shd w:val="clear" w:color="auto" w:fill="auto"/>
            <w:vAlign w:val="center"/>
            <w:hideMark/>
          </w:tcPr>
          <w:p w14:paraId="27F7E40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99.0%</w:t>
            </w:r>
          </w:p>
        </w:tc>
      </w:tr>
      <w:tr w:rsidR="00DC6144" w:rsidRPr="00DC6144" w14:paraId="7EB1D52B" w14:textId="77777777" w:rsidTr="007518EB">
        <w:trPr>
          <w:trHeight w:val="288"/>
        </w:trPr>
        <w:tc>
          <w:tcPr>
            <w:tcW w:w="337" w:type="pct"/>
            <w:shd w:val="clear" w:color="auto" w:fill="auto"/>
            <w:vAlign w:val="center"/>
            <w:hideMark/>
          </w:tcPr>
          <w:p w14:paraId="54C52827"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AA23B5B"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2CCBEE1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2679047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4.6</w:t>
            </w:r>
          </w:p>
        </w:tc>
        <w:tc>
          <w:tcPr>
            <w:tcW w:w="588" w:type="pct"/>
            <w:shd w:val="clear" w:color="auto" w:fill="auto"/>
            <w:vAlign w:val="center"/>
            <w:hideMark/>
          </w:tcPr>
          <w:p w14:paraId="0BAD914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4.5</w:t>
            </w:r>
          </w:p>
        </w:tc>
        <w:tc>
          <w:tcPr>
            <w:tcW w:w="599" w:type="pct"/>
            <w:shd w:val="clear" w:color="auto" w:fill="auto"/>
            <w:vAlign w:val="center"/>
            <w:hideMark/>
          </w:tcPr>
          <w:p w14:paraId="1CAB9CF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99.8%</w:t>
            </w:r>
          </w:p>
        </w:tc>
      </w:tr>
      <w:tr w:rsidR="00DC6144" w:rsidRPr="00DC6144" w14:paraId="12945349" w14:textId="77777777" w:rsidTr="007518EB">
        <w:trPr>
          <w:trHeight w:val="288"/>
        </w:trPr>
        <w:tc>
          <w:tcPr>
            <w:tcW w:w="337" w:type="pct"/>
            <w:shd w:val="clear" w:color="auto" w:fill="auto"/>
            <w:vAlign w:val="center"/>
            <w:hideMark/>
          </w:tcPr>
          <w:p w14:paraId="074BD53A"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33FB644"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3E3FF7E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15.0</w:t>
            </w:r>
          </w:p>
        </w:tc>
        <w:tc>
          <w:tcPr>
            <w:tcW w:w="770" w:type="pct"/>
            <w:shd w:val="clear" w:color="auto" w:fill="auto"/>
            <w:vAlign w:val="center"/>
            <w:hideMark/>
          </w:tcPr>
          <w:p w14:paraId="3716A21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96.0</w:t>
            </w:r>
          </w:p>
        </w:tc>
        <w:tc>
          <w:tcPr>
            <w:tcW w:w="588" w:type="pct"/>
            <w:shd w:val="clear" w:color="auto" w:fill="auto"/>
            <w:vAlign w:val="center"/>
            <w:hideMark/>
          </w:tcPr>
          <w:p w14:paraId="7A55A4F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95.3</w:t>
            </w:r>
          </w:p>
        </w:tc>
        <w:tc>
          <w:tcPr>
            <w:tcW w:w="599" w:type="pct"/>
            <w:shd w:val="clear" w:color="auto" w:fill="auto"/>
            <w:vAlign w:val="center"/>
            <w:hideMark/>
          </w:tcPr>
          <w:p w14:paraId="42A6C30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99.2%</w:t>
            </w:r>
          </w:p>
        </w:tc>
      </w:tr>
      <w:tr w:rsidR="00DC6144" w:rsidRPr="00DC6144" w14:paraId="7AE07967" w14:textId="77777777" w:rsidTr="007518EB">
        <w:trPr>
          <w:trHeight w:val="288"/>
        </w:trPr>
        <w:tc>
          <w:tcPr>
            <w:tcW w:w="337" w:type="pct"/>
            <w:shd w:val="clear" w:color="auto" w:fill="auto"/>
            <w:vAlign w:val="center"/>
            <w:hideMark/>
          </w:tcPr>
          <w:p w14:paraId="5F4BE166"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D12E3A3"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58B3DF6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65.0</w:t>
            </w:r>
          </w:p>
        </w:tc>
        <w:tc>
          <w:tcPr>
            <w:tcW w:w="770" w:type="pct"/>
            <w:shd w:val="clear" w:color="auto" w:fill="auto"/>
            <w:vAlign w:val="center"/>
            <w:hideMark/>
          </w:tcPr>
          <w:p w14:paraId="078E173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68.5</w:t>
            </w:r>
          </w:p>
        </w:tc>
        <w:tc>
          <w:tcPr>
            <w:tcW w:w="588" w:type="pct"/>
            <w:shd w:val="clear" w:color="auto" w:fill="auto"/>
            <w:vAlign w:val="center"/>
            <w:hideMark/>
          </w:tcPr>
          <w:p w14:paraId="711D2D3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68.5</w:t>
            </w:r>
          </w:p>
        </w:tc>
        <w:tc>
          <w:tcPr>
            <w:tcW w:w="599" w:type="pct"/>
            <w:shd w:val="clear" w:color="auto" w:fill="auto"/>
            <w:vAlign w:val="center"/>
            <w:hideMark/>
          </w:tcPr>
          <w:p w14:paraId="075C4C1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14:paraId="5EA0BC7B" w14:textId="77777777" w:rsidTr="007518EB">
        <w:trPr>
          <w:trHeight w:val="288"/>
        </w:trPr>
        <w:tc>
          <w:tcPr>
            <w:tcW w:w="337" w:type="pct"/>
            <w:shd w:val="clear" w:color="auto" w:fill="auto"/>
            <w:vAlign w:val="center"/>
            <w:hideMark/>
          </w:tcPr>
          <w:p w14:paraId="109E5D35"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266A663D"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5AE0FD8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30.0</w:t>
            </w:r>
          </w:p>
        </w:tc>
        <w:tc>
          <w:tcPr>
            <w:tcW w:w="770" w:type="pct"/>
            <w:shd w:val="clear" w:color="auto" w:fill="auto"/>
            <w:vAlign w:val="center"/>
            <w:hideMark/>
          </w:tcPr>
          <w:p w14:paraId="046B66A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4.6</w:t>
            </w:r>
          </w:p>
        </w:tc>
        <w:tc>
          <w:tcPr>
            <w:tcW w:w="588" w:type="pct"/>
            <w:shd w:val="clear" w:color="auto" w:fill="auto"/>
            <w:vAlign w:val="center"/>
            <w:hideMark/>
          </w:tcPr>
          <w:p w14:paraId="274D23F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4.6</w:t>
            </w:r>
          </w:p>
        </w:tc>
        <w:tc>
          <w:tcPr>
            <w:tcW w:w="599" w:type="pct"/>
            <w:shd w:val="clear" w:color="auto" w:fill="auto"/>
            <w:vAlign w:val="center"/>
            <w:hideMark/>
          </w:tcPr>
          <w:p w14:paraId="556A007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98.9%</w:t>
            </w:r>
          </w:p>
        </w:tc>
      </w:tr>
      <w:tr w:rsidR="00DC6144" w:rsidRPr="00DC6144" w14:paraId="1A1B011F" w14:textId="77777777" w:rsidTr="007518EB">
        <w:trPr>
          <w:trHeight w:val="288"/>
        </w:trPr>
        <w:tc>
          <w:tcPr>
            <w:tcW w:w="337" w:type="pct"/>
            <w:shd w:val="clear" w:color="auto" w:fill="auto"/>
            <w:vAlign w:val="center"/>
            <w:hideMark/>
          </w:tcPr>
          <w:p w14:paraId="576BA00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27 01 03</w:t>
            </w:r>
          </w:p>
        </w:tc>
        <w:tc>
          <w:tcPr>
            <w:tcW w:w="1926" w:type="pct"/>
            <w:shd w:val="clear" w:color="auto" w:fill="auto"/>
            <w:vAlign w:val="center"/>
            <w:hideMark/>
          </w:tcPr>
          <w:p w14:paraId="56E8566F" w14:textId="77777777" w:rsidR="00DC6144" w:rsidRPr="00DC6144" w:rsidRDefault="007253B1"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Disease Control and Epidemiological Safety Program Management</w:t>
            </w:r>
          </w:p>
        </w:tc>
        <w:tc>
          <w:tcPr>
            <w:tcW w:w="781" w:type="pct"/>
            <w:shd w:val="clear" w:color="auto" w:fill="auto"/>
            <w:vAlign w:val="center"/>
            <w:hideMark/>
          </w:tcPr>
          <w:p w14:paraId="2A48CB4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11,850.0</w:t>
            </w:r>
          </w:p>
        </w:tc>
        <w:tc>
          <w:tcPr>
            <w:tcW w:w="770" w:type="pct"/>
            <w:shd w:val="clear" w:color="auto" w:fill="auto"/>
            <w:vAlign w:val="center"/>
            <w:hideMark/>
          </w:tcPr>
          <w:p w14:paraId="45AA117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11,538.3</w:t>
            </w:r>
          </w:p>
        </w:tc>
        <w:tc>
          <w:tcPr>
            <w:tcW w:w="588" w:type="pct"/>
            <w:shd w:val="clear" w:color="auto" w:fill="auto"/>
            <w:vAlign w:val="center"/>
            <w:hideMark/>
          </w:tcPr>
          <w:p w14:paraId="286C08EC"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27,043.3</w:t>
            </w:r>
          </w:p>
        </w:tc>
        <w:tc>
          <w:tcPr>
            <w:tcW w:w="599" w:type="pct"/>
            <w:shd w:val="clear" w:color="auto" w:fill="auto"/>
            <w:vAlign w:val="center"/>
            <w:hideMark/>
          </w:tcPr>
          <w:p w14:paraId="539F1CA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234.4%</w:t>
            </w:r>
          </w:p>
        </w:tc>
      </w:tr>
      <w:tr w:rsidR="00DC6144" w:rsidRPr="00DC6144" w14:paraId="46FC0FCC" w14:textId="77777777" w:rsidTr="007518EB">
        <w:trPr>
          <w:trHeight w:val="288"/>
        </w:trPr>
        <w:tc>
          <w:tcPr>
            <w:tcW w:w="337" w:type="pct"/>
            <w:shd w:val="clear" w:color="auto" w:fill="auto"/>
            <w:vAlign w:val="center"/>
            <w:hideMark/>
          </w:tcPr>
          <w:p w14:paraId="1906BC8F"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327C7991"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6C506B5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11,650.0</w:t>
            </w:r>
          </w:p>
        </w:tc>
        <w:tc>
          <w:tcPr>
            <w:tcW w:w="770" w:type="pct"/>
            <w:shd w:val="clear" w:color="auto" w:fill="auto"/>
            <w:vAlign w:val="center"/>
            <w:hideMark/>
          </w:tcPr>
          <w:p w14:paraId="6431F2B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11,528.1</w:t>
            </w:r>
          </w:p>
        </w:tc>
        <w:tc>
          <w:tcPr>
            <w:tcW w:w="588" w:type="pct"/>
            <w:shd w:val="clear" w:color="auto" w:fill="auto"/>
            <w:vAlign w:val="center"/>
            <w:hideMark/>
          </w:tcPr>
          <w:p w14:paraId="6B3A47A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26,829.9</w:t>
            </w:r>
          </w:p>
        </w:tc>
        <w:tc>
          <w:tcPr>
            <w:tcW w:w="599" w:type="pct"/>
            <w:shd w:val="clear" w:color="auto" w:fill="auto"/>
            <w:vAlign w:val="center"/>
            <w:hideMark/>
          </w:tcPr>
          <w:p w14:paraId="35DBA95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232.7%</w:t>
            </w:r>
          </w:p>
        </w:tc>
      </w:tr>
      <w:tr w:rsidR="00DC6144" w:rsidRPr="00DC6144" w14:paraId="57B862A2" w14:textId="77777777" w:rsidTr="007518EB">
        <w:trPr>
          <w:trHeight w:val="288"/>
        </w:trPr>
        <w:tc>
          <w:tcPr>
            <w:tcW w:w="337" w:type="pct"/>
            <w:shd w:val="clear" w:color="auto" w:fill="auto"/>
            <w:vAlign w:val="center"/>
            <w:hideMark/>
          </w:tcPr>
          <w:p w14:paraId="4EF6F0DB"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282E30A"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224CDC8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3,950.0</w:t>
            </w:r>
          </w:p>
        </w:tc>
        <w:tc>
          <w:tcPr>
            <w:tcW w:w="770" w:type="pct"/>
            <w:shd w:val="clear" w:color="auto" w:fill="auto"/>
            <w:vAlign w:val="center"/>
            <w:hideMark/>
          </w:tcPr>
          <w:p w14:paraId="79B54EC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3,948.8</w:t>
            </w:r>
          </w:p>
        </w:tc>
        <w:tc>
          <w:tcPr>
            <w:tcW w:w="588" w:type="pct"/>
            <w:shd w:val="clear" w:color="auto" w:fill="auto"/>
            <w:vAlign w:val="center"/>
            <w:hideMark/>
          </w:tcPr>
          <w:p w14:paraId="3B9D294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10,262.8</w:t>
            </w:r>
          </w:p>
        </w:tc>
        <w:tc>
          <w:tcPr>
            <w:tcW w:w="599" w:type="pct"/>
            <w:shd w:val="clear" w:color="auto" w:fill="auto"/>
            <w:vAlign w:val="center"/>
            <w:hideMark/>
          </w:tcPr>
          <w:p w14:paraId="174546C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259.9%</w:t>
            </w:r>
          </w:p>
        </w:tc>
      </w:tr>
      <w:tr w:rsidR="00DC6144" w:rsidRPr="00DC6144" w14:paraId="1D3A8F84" w14:textId="77777777" w:rsidTr="007518EB">
        <w:trPr>
          <w:trHeight w:val="288"/>
        </w:trPr>
        <w:tc>
          <w:tcPr>
            <w:tcW w:w="337" w:type="pct"/>
            <w:shd w:val="clear" w:color="auto" w:fill="auto"/>
            <w:vAlign w:val="center"/>
            <w:hideMark/>
          </w:tcPr>
          <w:p w14:paraId="57ACB8BE"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8382D56"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3E300DB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7,500.0</w:t>
            </w:r>
          </w:p>
        </w:tc>
        <w:tc>
          <w:tcPr>
            <w:tcW w:w="770" w:type="pct"/>
            <w:shd w:val="clear" w:color="auto" w:fill="auto"/>
            <w:vAlign w:val="center"/>
            <w:hideMark/>
          </w:tcPr>
          <w:p w14:paraId="548A03C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7,461.0</w:t>
            </w:r>
          </w:p>
        </w:tc>
        <w:tc>
          <w:tcPr>
            <w:tcW w:w="588" w:type="pct"/>
            <w:shd w:val="clear" w:color="auto" w:fill="auto"/>
            <w:vAlign w:val="center"/>
            <w:hideMark/>
          </w:tcPr>
          <w:p w14:paraId="4DC0109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15,247.9</w:t>
            </w:r>
          </w:p>
        </w:tc>
        <w:tc>
          <w:tcPr>
            <w:tcW w:w="599" w:type="pct"/>
            <w:shd w:val="clear" w:color="auto" w:fill="auto"/>
            <w:vAlign w:val="center"/>
            <w:hideMark/>
          </w:tcPr>
          <w:p w14:paraId="5C49FB4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204.4%</w:t>
            </w:r>
          </w:p>
        </w:tc>
      </w:tr>
      <w:tr w:rsidR="00DC6144" w:rsidRPr="00DC6144" w14:paraId="245AAFDB" w14:textId="77777777" w:rsidTr="007518EB">
        <w:trPr>
          <w:trHeight w:val="288"/>
        </w:trPr>
        <w:tc>
          <w:tcPr>
            <w:tcW w:w="337" w:type="pct"/>
            <w:shd w:val="clear" w:color="auto" w:fill="auto"/>
            <w:vAlign w:val="center"/>
            <w:hideMark/>
          </w:tcPr>
          <w:p w14:paraId="6AA08CEC"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C4B2F00"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5B56D0B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50.0</w:t>
            </w:r>
          </w:p>
        </w:tc>
        <w:tc>
          <w:tcPr>
            <w:tcW w:w="770" w:type="pct"/>
            <w:shd w:val="clear" w:color="auto" w:fill="auto"/>
            <w:vAlign w:val="center"/>
            <w:hideMark/>
          </w:tcPr>
          <w:p w14:paraId="2C92D64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4.4</w:t>
            </w:r>
          </w:p>
        </w:tc>
        <w:tc>
          <w:tcPr>
            <w:tcW w:w="588" w:type="pct"/>
            <w:shd w:val="clear" w:color="auto" w:fill="auto"/>
            <w:vAlign w:val="center"/>
            <w:hideMark/>
          </w:tcPr>
          <w:p w14:paraId="18331FB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529.0</w:t>
            </w:r>
          </w:p>
        </w:tc>
        <w:tc>
          <w:tcPr>
            <w:tcW w:w="599" w:type="pct"/>
            <w:shd w:val="clear" w:color="auto" w:fill="auto"/>
            <w:vAlign w:val="center"/>
            <w:hideMark/>
          </w:tcPr>
          <w:p w14:paraId="7C5357C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12049.9%</w:t>
            </w:r>
          </w:p>
        </w:tc>
      </w:tr>
      <w:tr w:rsidR="00DC6144" w:rsidRPr="00DC6144" w14:paraId="06BFB574" w14:textId="77777777" w:rsidTr="007518EB">
        <w:trPr>
          <w:trHeight w:val="288"/>
        </w:trPr>
        <w:tc>
          <w:tcPr>
            <w:tcW w:w="337" w:type="pct"/>
            <w:shd w:val="clear" w:color="auto" w:fill="auto"/>
            <w:vAlign w:val="center"/>
            <w:hideMark/>
          </w:tcPr>
          <w:p w14:paraId="46191A22"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C0C5F52"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11B1A5E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70.0</w:t>
            </w:r>
          </w:p>
        </w:tc>
        <w:tc>
          <w:tcPr>
            <w:tcW w:w="770" w:type="pct"/>
            <w:shd w:val="clear" w:color="auto" w:fill="auto"/>
            <w:vAlign w:val="center"/>
            <w:hideMark/>
          </w:tcPr>
          <w:p w14:paraId="6735817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36.6</w:t>
            </w:r>
          </w:p>
        </w:tc>
        <w:tc>
          <w:tcPr>
            <w:tcW w:w="588" w:type="pct"/>
            <w:shd w:val="clear" w:color="auto" w:fill="auto"/>
            <w:vAlign w:val="center"/>
            <w:hideMark/>
          </w:tcPr>
          <w:p w14:paraId="0AB41B6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36.6</w:t>
            </w:r>
          </w:p>
        </w:tc>
        <w:tc>
          <w:tcPr>
            <w:tcW w:w="599" w:type="pct"/>
            <w:shd w:val="clear" w:color="auto" w:fill="auto"/>
            <w:vAlign w:val="center"/>
            <w:hideMark/>
          </w:tcPr>
          <w:p w14:paraId="3A8B22B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04661E74" w14:textId="77777777" w:rsidTr="007518EB">
        <w:trPr>
          <w:trHeight w:val="288"/>
        </w:trPr>
        <w:tc>
          <w:tcPr>
            <w:tcW w:w="337" w:type="pct"/>
            <w:shd w:val="clear" w:color="auto" w:fill="auto"/>
            <w:vAlign w:val="center"/>
            <w:hideMark/>
          </w:tcPr>
          <w:p w14:paraId="03A0D6FF"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C649C6C"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4AD1C66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80.0</w:t>
            </w:r>
          </w:p>
        </w:tc>
        <w:tc>
          <w:tcPr>
            <w:tcW w:w="770" w:type="pct"/>
            <w:shd w:val="clear" w:color="auto" w:fill="auto"/>
            <w:vAlign w:val="center"/>
            <w:hideMark/>
          </w:tcPr>
          <w:p w14:paraId="6CB46DB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77.3</w:t>
            </w:r>
          </w:p>
        </w:tc>
        <w:tc>
          <w:tcPr>
            <w:tcW w:w="588" w:type="pct"/>
            <w:shd w:val="clear" w:color="auto" w:fill="auto"/>
            <w:vAlign w:val="center"/>
            <w:hideMark/>
          </w:tcPr>
          <w:p w14:paraId="60E14C8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753.6</w:t>
            </w:r>
          </w:p>
        </w:tc>
        <w:tc>
          <w:tcPr>
            <w:tcW w:w="599" w:type="pct"/>
            <w:shd w:val="clear" w:color="auto" w:fill="auto"/>
            <w:vAlign w:val="center"/>
            <w:hideMark/>
          </w:tcPr>
          <w:p w14:paraId="3E41FBD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975.3%</w:t>
            </w:r>
          </w:p>
        </w:tc>
      </w:tr>
      <w:tr w:rsidR="00DC6144" w:rsidRPr="00DC6144" w14:paraId="0A0D5864" w14:textId="77777777" w:rsidTr="007518EB">
        <w:trPr>
          <w:trHeight w:val="288"/>
        </w:trPr>
        <w:tc>
          <w:tcPr>
            <w:tcW w:w="337" w:type="pct"/>
            <w:shd w:val="clear" w:color="auto" w:fill="auto"/>
            <w:vAlign w:val="center"/>
            <w:hideMark/>
          </w:tcPr>
          <w:p w14:paraId="5CAAEAFB"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24058AC8"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03A9EE3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200.0</w:t>
            </w:r>
          </w:p>
        </w:tc>
        <w:tc>
          <w:tcPr>
            <w:tcW w:w="770" w:type="pct"/>
            <w:shd w:val="clear" w:color="auto" w:fill="auto"/>
            <w:vAlign w:val="center"/>
            <w:hideMark/>
          </w:tcPr>
          <w:p w14:paraId="292408A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10.2</w:t>
            </w:r>
          </w:p>
        </w:tc>
        <w:tc>
          <w:tcPr>
            <w:tcW w:w="588" w:type="pct"/>
            <w:shd w:val="clear" w:color="auto" w:fill="auto"/>
            <w:vAlign w:val="center"/>
            <w:hideMark/>
          </w:tcPr>
          <w:p w14:paraId="666D88C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213.4</w:t>
            </w:r>
          </w:p>
        </w:tc>
        <w:tc>
          <w:tcPr>
            <w:tcW w:w="599" w:type="pct"/>
            <w:shd w:val="clear" w:color="auto" w:fill="auto"/>
            <w:vAlign w:val="center"/>
            <w:hideMark/>
          </w:tcPr>
          <w:p w14:paraId="1324E90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2092.6%</w:t>
            </w:r>
          </w:p>
        </w:tc>
      </w:tr>
      <w:tr w:rsidR="00DC6144" w:rsidRPr="00DC6144" w14:paraId="2682F80F" w14:textId="77777777" w:rsidTr="007518EB">
        <w:trPr>
          <w:trHeight w:val="288"/>
        </w:trPr>
        <w:tc>
          <w:tcPr>
            <w:tcW w:w="337" w:type="pct"/>
            <w:shd w:val="clear" w:color="auto" w:fill="auto"/>
            <w:vAlign w:val="center"/>
            <w:hideMark/>
          </w:tcPr>
          <w:p w14:paraId="3D049E7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27 01 04</w:t>
            </w:r>
          </w:p>
        </w:tc>
        <w:tc>
          <w:tcPr>
            <w:tcW w:w="1926" w:type="pct"/>
            <w:shd w:val="clear" w:color="auto" w:fill="auto"/>
            <w:vAlign w:val="center"/>
            <w:hideMark/>
          </w:tcPr>
          <w:p w14:paraId="753F0BAC" w14:textId="77777777" w:rsidR="00DC6144" w:rsidRPr="00DC6144" w:rsidRDefault="007253B1"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Management of social protection programs</w:t>
            </w:r>
          </w:p>
        </w:tc>
        <w:tc>
          <w:tcPr>
            <w:tcW w:w="781" w:type="pct"/>
            <w:shd w:val="clear" w:color="auto" w:fill="auto"/>
            <w:vAlign w:val="center"/>
            <w:hideMark/>
          </w:tcPr>
          <w:p w14:paraId="0EAFAF49"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15,610.0</w:t>
            </w:r>
          </w:p>
        </w:tc>
        <w:tc>
          <w:tcPr>
            <w:tcW w:w="770" w:type="pct"/>
            <w:shd w:val="clear" w:color="auto" w:fill="auto"/>
            <w:vAlign w:val="center"/>
            <w:hideMark/>
          </w:tcPr>
          <w:p w14:paraId="04E4494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14,716.0</w:t>
            </w:r>
          </w:p>
        </w:tc>
        <w:tc>
          <w:tcPr>
            <w:tcW w:w="588" w:type="pct"/>
            <w:shd w:val="clear" w:color="auto" w:fill="auto"/>
            <w:vAlign w:val="center"/>
            <w:hideMark/>
          </w:tcPr>
          <w:p w14:paraId="44DC06C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14,653.6</w:t>
            </w:r>
          </w:p>
        </w:tc>
        <w:tc>
          <w:tcPr>
            <w:tcW w:w="599" w:type="pct"/>
            <w:shd w:val="clear" w:color="auto" w:fill="auto"/>
            <w:vAlign w:val="center"/>
            <w:hideMark/>
          </w:tcPr>
          <w:p w14:paraId="47FBEB69"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99.6%</w:t>
            </w:r>
          </w:p>
        </w:tc>
      </w:tr>
      <w:tr w:rsidR="00DC6144" w:rsidRPr="00DC6144" w14:paraId="4BCABBED" w14:textId="77777777" w:rsidTr="007518EB">
        <w:trPr>
          <w:trHeight w:val="288"/>
        </w:trPr>
        <w:tc>
          <w:tcPr>
            <w:tcW w:w="337" w:type="pct"/>
            <w:shd w:val="clear" w:color="auto" w:fill="auto"/>
            <w:vAlign w:val="center"/>
            <w:hideMark/>
          </w:tcPr>
          <w:p w14:paraId="097313EC"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1ECFE841"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290DBCD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15,330.0</w:t>
            </w:r>
          </w:p>
        </w:tc>
        <w:tc>
          <w:tcPr>
            <w:tcW w:w="770" w:type="pct"/>
            <w:shd w:val="clear" w:color="auto" w:fill="auto"/>
            <w:vAlign w:val="center"/>
            <w:hideMark/>
          </w:tcPr>
          <w:p w14:paraId="0F12329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14,582.7</w:t>
            </w:r>
          </w:p>
        </w:tc>
        <w:tc>
          <w:tcPr>
            <w:tcW w:w="588" w:type="pct"/>
            <w:shd w:val="clear" w:color="auto" w:fill="auto"/>
            <w:vAlign w:val="center"/>
            <w:hideMark/>
          </w:tcPr>
          <w:p w14:paraId="482A897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14,547.6</w:t>
            </w:r>
          </w:p>
        </w:tc>
        <w:tc>
          <w:tcPr>
            <w:tcW w:w="599" w:type="pct"/>
            <w:shd w:val="clear" w:color="auto" w:fill="auto"/>
            <w:vAlign w:val="center"/>
            <w:hideMark/>
          </w:tcPr>
          <w:p w14:paraId="22E87B3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99.8%</w:t>
            </w:r>
          </w:p>
        </w:tc>
      </w:tr>
      <w:tr w:rsidR="00DC6144" w:rsidRPr="00DC6144" w14:paraId="16E63A8B" w14:textId="77777777" w:rsidTr="007518EB">
        <w:trPr>
          <w:trHeight w:val="288"/>
        </w:trPr>
        <w:tc>
          <w:tcPr>
            <w:tcW w:w="337" w:type="pct"/>
            <w:shd w:val="clear" w:color="auto" w:fill="auto"/>
            <w:vAlign w:val="center"/>
            <w:hideMark/>
          </w:tcPr>
          <w:p w14:paraId="3B98449F"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B8D5337"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57BE3B7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10,670.0</w:t>
            </w:r>
          </w:p>
        </w:tc>
        <w:tc>
          <w:tcPr>
            <w:tcW w:w="770" w:type="pct"/>
            <w:shd w:val="clear" w:color="auto" w:fill="auto"/>
            <w:vAlign w:val="center"/>
            <w:hideMark/>
          </w:tcPr>
          <w:p w14:paraId="37FB75C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10,363.6</w:t>
            </w:r>
          </w:p>
        </w:tc>
        <w:tc>
          <w:tcPr>
            <w:tcW w:w="588" w:type="pct"/>
            <w:shd w:val="clear" w:color="auto" w:fill="auto"/>
            <w:vAlign w:val="center"/>
            <w:hideMark/>
          </w:tcPr>
          <w:p w14:paraId="44E24CA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10,362.4</w:t>
            </w:r>
          </w:p>
        </w:tc>
        <w:tc>
          <w:tcPr>
            <w:tcW w:w="599" w:type="pct"/>
            <w:shd w:val="clear" w:color="auto" w:fill="auto"/>
            <w:vAlign w:val="center"/>
            <w:hideMark/>
          </w:tcPr>
          <w:p w14:paraId="38A46C9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6FC7D26C" w14:textId="77777777" w:rsidTr="007518EB">
        <w:trPr>
          <w:trHeight w:val="288"/>
        </w:trPr>
        <w:tc>
          <w:tcPr>
            <w:tcW w:w="337" w:type="pct"/>
            <w:shd w:val="clear" w:color="auto" w:fill="auto"/>
            <w:vAlign w:val="center"/>
            <w:hideMark/>
          </w:tcPr>
          <w:p w14:paraId="196092A2"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8E603CE"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1B2CBD1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4,435.0</w:t>
            </w:r>
          </w:p>
        </w:tc>
        <w:tc>
          <w:tcPr>
            <w:tcW w:w="770" w:type="pct"/>
            <w:shd w:val="clear" w:color="auto" w:fill="auto"/>
            <w:vAlign w:val="center"/>
            <w:hideMark/>
          </w:tcPr>
          <w:p w14:paraId="1E5F119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3,878.1</w:t>
            </w:r>
          </w:p>
        </w:tc>
        <w:tc>
          <w:tcPr>
            <w:tcW w:w="588" w:type="pct"/>
            <w:shd w:val="clear" w:color="auto" w:fill="auto"/>
            <w:vAlign w:val="center"/>
            <w:hideMark/>
          </w:tcPr>
          <w:p w14:paraId="4032BFD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3,844.8</w:t>
            </w:r>
          </w:p>
        </w:tc>
        <w:tc>
          <w:tcPr>
            <w:tcW w:w="599" w:type="pct"/>
            <w:shd w:val="clear" w:color="auto" w:fill="auto"/>
            <w:vAlign w:val="center"/>
            <w:hideMark/>
          </w:tcPr>
          <w:p w14:paraId="75F5BFB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99.1%</w:t>
            </w:r>
          </w:p>
        </w:tc>
      </w:tr>
      <w:tr w:rsidR="00DC6144" w:rsidRPr="00DC6144" w14:paraId="14841ABC" w14:textId="77777777" w:rsidTr="007518EB">
        <w:trPr>
          <w:trHeight w:val="288"/>
        </w:trPr>
        <w:tc>
          <w:tcPr>
            <w:tcW w:w="337" w:type="pct"/>
            <w:shd w:val="clear" w:color="auto" w:fill="auto"/>
            <w:vAlign w:val="center"/>
            <w:hideMark/>
          </w:tcPr>
          <w:p w14:paraId="5FE07371"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0B999C8"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2B4D5E6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60.0</w:t>
            </w:r>
          </w:p>
        </w:tc>
        <w:tc>
          <w:tcPr>
            <w:tcW w:w="770" w:type="pct"/>
            <w:shd w:val="clear" w:color="auto" w:fill="auto"/>
            <w:vAlign w:val="center"/>
            <w:hideMark/>
          </w:tcPr>
          <w:p w14:paraId="522C747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54.3</w:t>
            </w:r>
          </w:p>
        </w:tc>
        <w:tc>
          <w:tcPr>
            <w:tcW w:w="588" w:type="pct"/>
            <w:shd w:val="clear" w:color="auto" w:fill="auto"/>
            <w:vAlign w:val="center"/>
            <w:hideMark/>
          </w:tcPr>
          <w:p w14:paraId="0E7C85D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54.3</w:t>
            </w:r>
          </w:p>
        </w:tc>
        <w:tc>
          <w:tcPr>
            <w:tcW w:w="599" w:type="pct"/>
            <w:shd w:val="clear" w:color="auto" w:fill="auto"/>
            <w:vAlign w:val="center"/>
            <w:hideMark/>
          </w:tcPr>
          <w:p w14:paraId="5A26908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55759651" w14:textId="77777777" w:rsidTr="007518EB">
        <w:trPr>
          <w:trHeight w:val="288"/>
        </w:trPr>
        <w:tc>
          <w:tcPr>
            <w:tcW w:w="337" w:type="pct"/>
            <w:shd w:val="clear" w:color="auto" w:fill="auto"/>
            <w:vAlign w:val="center"/>
            <w:hideMark/>
          </w:tcPr>
          <w:p w14:paraId="2B0269E7"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6A580F6"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6651202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120.0</w:t>
            </w:r>
          </w:p>
        </w:tc>
        <w:tc>
          <w:tcPr>
            <w:tcW w:w="770" w:type="pct"/>
            <w:shd w:val="clear" w:color="auto" w:fill="auto"/>
            <w:vAlign w:val="center"/>
            <w:hideMark/>
          </w:tcPr>
          <w:p w14:paraId="514A65C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232.9</w:t>
            </w:r>
          </w:p>
        </w:tc>
        <w:tc>
          <w:tcPr>
            <w:tcW w:w="588" w:type="pct"/>
            <w:shd w:val="clear" w:color="auto" w:fill="auto"/>
            <w:vAlign w:val="center"/>
            <w:hideMark/>
          </w:tcPr>
          <w:p w14:paraId="2E2EA02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232.8</w:t>
            </w:r>
          </w:p>
        </w:tc>
        <w:tc>
          <w:tcPr>
            <w:tcW w:w="599" w:type="pct"/>
            <w:shd w:val="clear" w:color="auto" w:fill="auto"/>
            <w:vAlign w:val="center"/>
            <w:hideMark/>
          </w:tcPr>
          <w:p w14:paraId="4DC3392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14:paraId="0324974C" w14:textId="77777777" w:rsidTr="007518EB">
        <w:trPr>
          <w:trHeight w:val="288"/>
        </w:trPr>
        <w:tc>
          <w:tcPr>
            <w:tcW w:w="337" w:type="pct"/>
            <w:shd w:val="clear" w:color="auto" w:fill="auto"/>
            <w:vAlign w:val="center"/>
            <w:hideMark/>
          </w:tcPr>
          <w:p w14:paraId="1B147DE4"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C2E4CD8"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1747037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45.0</w:t>
            </w:r>
          </w:p>
        </w:tc>
        <w:tc>
          <w:tcPr>
            <w:tcW w:w="770" w:type="pct"/>
            <w:shd w:val="clear" w:color="auto" w:fill="auto"/>
            <w:vAlign w:val="center"/>
            <w:hideMark/>
          </w:tcPr>
          <w:p w14:paraId="1A5BBB0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53.8</w:t>
            </w:r>
          </w:p>
        </w:tc>
        <w:tc>
          <w:tcPr>
            <w:tcW w:w="588" w:type="pct"/>
            <w:shd w:val="clear" w:color="auto" w:fill="auto"/>
            <w:vAlign w:val="center"/>
            <w:hideMark/>
          </w:tcPr>
          <w:p w14:paraId="4C22BF2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53.3</w:t>
            </w:r>
          </w:p>
        </w:tc>
        <w:tc>
          <w:tcPr>
            <w:tcW w:w="599" w:type="pct"/>
            <w:shd w:val="clear" w:color="auto" w:fill="auto"/>
            <w:vAlign w:val="center"/>
            <w:hideMark/>
          </w:tcPr>
          <w:p w14:paraId="6C0B28A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99.0%</w:t>
            </w:r>
          </w:p>
        </w:tc>
      </w:tr>
      <w:tr w:rsidR="00DC6144" w:rsidRPr="00DC6144" w14:paraId="696AC29C" w14:textId="77777777" w:rsidTr="007518EB">
        <w:trPr>
          <w:trHeight w:val="288"/>
        </w:trPr>
        <w:tc>
          <w:tcPr>
            <w:tcW w:w="337" w:type="pct"/>
            <w:shd w:val="clear" w:color="auto" w:fill="auto"/>
            <w:vAlign w:val="center"/>
            <w:hideMark/>
          </w:tcPr>
          <w:p w14:paraId="2DCCEA4B"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2945151E"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5A47F08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280.0</w:t>
            </w:r>
          </w:p>
        </w:tc>
        <w:tc>
          <w:tcPr>
            <w:tcW w:w="770" w:type="pct"/>
            <w:shd w:val="clear" w:color="auto" w:fill="auto"/>
            <w:vAlign w:val="center"/>
            <w:hideMark/>
          </w:tcPr>
          <w:p w14:paraId="14E3093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133.4</w:t>
            </w:r>
          </w:p>
        </w:tc>
        <w:tc>
          <w:tcPr>
            <w:tcW w:w="588" w:type="pct"/>
            <w:shd w:val="clear" w:color="auto" w:fill="auto"/>
            <w:vAlign w:val="center"/>
            <w:hideMark/>
          </w:tcPr>
          <w:p w14:paraId="64E64AB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106.0</w:t>
            </w:r>
          </w:p>
        </w:tc>
        <w:tc>
          <w:tcPr>
            <w:tcW w:w="599" w:type="pct"/>
            <w:shd w:val="clear" w:color="auto" w:fill="auto"/>
            <w:vAlign w:val="center"/>
            <w:hideMark/>
          </w:tcPr>
          <w:p w14:paraId="71CD3B5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79.5%</w:t>
            </w:r>
          </w:p>
        </w:tc>
      </w:tr>
      <w:tr w:rsidR="00DC6144" w:rsidRPr="00DC6144" w14:paraId="38C73084" w14:textId="77777777" w:rsidTr="007518EB">
        <w:trPr>
          <w:trHeight w:val="288"/>
        </w:trPr>
        <w:tc>
          <w:tcPr>
            <w:tcW w:w="337" w:type="pct"/>
            <w:shd w:val="clear" w:color="auto" w:fill="auto"/>
            <w:vAlign w:val="center"/>
            <w:hideMark/>
          </w:tcPr>
          <w:p w14:paraId="3FB8CF7C"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lastRenderedPageBreak/>
              <w:t>27 01 05</w:t>
            </w:r>
          </w:p>
        </w:tc>
        <w:tc>
          <w:tcPr>
            <w:tcW w:w="1926" w:type="pct"/>
            <w:shd w:val="clear" w:color="auto" w:fill="auto"/>
            <w:vAlign w:val="center"/>
            <w:hideMark/>
          </w:tcPr>
          <w:p w14:paraId="2FFCA8B5" w14:textId="77777777" w:rsidR="00DC6144" w:rsidRPr="00DC6144" w:rsidRDefault="007253B1"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Management of the state care, protection and assistance to victims of human trafficking</w:t>
            </w:r>
          </w:p>
        </w:tc>
        <w:tc>
          <w:tcPr>
            <w:tcW w:w="781" w:type="pct"/>
            <w:shd w:val="clear" w:color="auto" w:fill="auto"/>
            <w:vAlign w:val="center"/>
            <w:hideMark/>
          </w:tcPr>
          <w:p w14:paraId="0AE0E75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9,720.0</w:t>
            </w:r>
          </w:p>
        </w:tc>
        <w:tc>
          <w:tcPr>
            <w:tcW w:w="770" w:type="pct"/>
            <w:shd w:val="clear" w:color="auto" w:fill="auto"/>
            <w:vAlign w:val="center"/>
            <w:hideMark/>
          </w:tcPr>
          <w:p w14:paraId="7118E327"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9,350.9</w:t>
            </w:r>
          </w:p>
        </w:tc>
        <w:tc>
          <w:tcPr>
            <w:tcW w:w="588" w:type="pct"/>
            <w:shd w:val="clear" w:color="auto" w:fill="auto"/>
            <w:vAlign w:val="center"/>
            <w:hideMark/>
          </w:tcPr>
          <w:p w14:paraId="62CF3F7C"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9,681.4</w:t>
            </w:r>
          </w:p>
        </w:tc>
        <w:tc>
          <w:tcPr>
            <w:tcW w:w="599" w:type="pct"/>
            <w:shd w:val="clear" w:color="auto" w:fill="auto"/>
            <w:vAlign w:val="center"/>
            <w:hideMark/>
          </w:tcPr>
          <w:p w14:paraId="43C35CA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103.5%</w:t>
            </w:r>
          </w:p>
        </w:tc>
      </w:tr>
      <w:tr w:rsidR="00DC6144" w:rsidRPr="00DC6144" w14:paraId="02250F14" w14:textId="77777777" w:rsidTr="007518EB">
        <w:trPr>
          <w:trHeight w:val="288"/>
        </w:trPr>
        <w:tc>
          <w:tcPr>
            <w:tcW w:w="337" w:type="pct"/>
            <w:shd w:val="clear" w:color="auto" w:fill="auto"/>
            <w:vAlign w:val="center"/>
            <w:hideMark/>
          </w:tcPr>
          <w:p w14:paraId="4C9CFF5C"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3DFD4A3C"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3915A32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9,419.0</w:t>
            </w:r>
          </w:p>
        </w:tc>
        <w:tc>
          <w:tcPr>
            <w:tcW w:w="770" w:type="pct"/>
            <w:shd w:val="clear" w:color="auto" w:fill="auto"/>
            <w:vAlign w:val="center"/>
            <w:hideMark/>
          </w:tcPr>
          <w:p w14:paraId="0E211AB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9,063.1</w:t>
            </w:r>
          </w:p>
        </w:tc>
        <w:tc>
          <w:tcPr>
            <w:tcW w:w="588" w:type="pct"/>
            <w:shd w:val="clear" w:color="auto" w:fill="auto"/>
            <w:vAlign w:val="center"/>
            <w:hideMark/>
          </w:tcPr>
          <w:p w14:paraId="27098DA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9,372.6</w:t>
            </w:r>
          </w:p>
        </w:tc>
        <w:tc>
          <w:tcPr>
            <w:tcW w:w="599" w:type="pct"/>
            <w:shd w:val="clear" w:color="auto" w:fill="auto"/>
            <w:vAlign w:val="center"/>
            <w:hideMark/>
          </w:tcPr>
          <w:p w14:paraId="348C36F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103.4%</w:t>
            </w:r>
          </w:p>
        </w:tc>
      </w:tr>
      <w:tr w:rsidR="00DC6144" w:rsidRPr="00DC6144" w14:paraId="28A9DC37" w14:textId="77777777" w:rsidTr="007518EB">
        <w:trPr>
          <w:trHeight w:val="288"/>
        </w:trPr>
        <w:tc>
          <w:tcPr>
            <w:tcW w:w="337" w:type="pct"/>
            <w:shd w:val="clear" w:color="auto" w:fill="auto"/>
            <w:vAlign w:val="center"/>
            <w:hideMark/>
          </w:tcPr>
          <w:p w14:paraId="62C01CF9"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F246AD3"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332326D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8,350.0</w:t>
            </w:r>
          </w:p>
        </w:tc>
        <w:tc>
          <w:tcPr>
            <w:tcW w:w="770" w:type="pct"/>
            <w:shd w:val="clear" w:color="auto" w:fill="auto"/>
            <w:vAlign w:val="center"/>
            <w:hideMark/>
          </w:tcPr>
          <w:p w14:paraId="669638F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7,435.1</w:t>
            </w:r>
          </w:p>
        </w:tc>
        <w:tc>
          <w:tcPr>
            <w:tcW w:w="588" w:type="pct"/>
            <w:shd w:val="clear" w:color="auto" w:fill="auto"/>
            <w:vAlign w:val="center"/>
            <w:hideMark/>
          </w:tcPr>
          <w:p w14:paraId="2C13FEF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7,435.1</w:t>
            </w:r>
          </w:p>
        </w:tc>
        <w:tc>
          <w:tcPr>
            <w:tcW w:w="599" w:type="pct"/>
            <w:shd w:val="clear" w:color="auto" w:fill="auto"/>
            <w:vAlign w:val="center"/>
            <w:hideMark/>
          </w:tcPr>
          <w:p w14:paraId="162871F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13A7E665" w14:textId="77777777" w:rsidTr="007518EB">
        <w:trPr>
          <w:trHeight w:val="288"/>
        </w:trPr>
        <w:tc>
          <w:tcPr>
            <w:tcW w:w="337" w:type="pct"/>
            <w:shd w:val="clear" w:color="auto" w:fill="auto"/>
            <w:vAlign w:val="center"/>
            <w:hideMark/>
          </w:tcPr>
          <w:p w14:paraId="1771F3A3"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99C7CE6"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53703E5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1,000.0</w:t>
            </w:r>
          </w:p>
        </w:tc>
        <w:tc>
          <w:tcPr>
            <w:tcW w:w="770" w:type="pct"/>
            <w:shd w:val="clear" w:color="auto" w:fill="auto"/>
            <w:vAlign w:val="center"/>
            <w:hideMark/>
          </w:tcPr>
          <w:p w14:paraId="1415B2E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1,295.5</w:t>
            </w:r>
          </w:p>
        </w:tc>
        <w:tc>
          <w:tcPr>
            <w:tcW w:w="588" w:type="pct"/>
            <w:shd w:val="clear" w:color="auto" w:fill="auto"/>
            <w:vAlign w:val="center"/>
            <w:hideMark/>
          </w:tcPr>
          <w:p w14:paraId="1F7D337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1,554.4</w:t>
            </w:r>
          </w:p>
        </w:tc>
        <w:tc>
          <w:tcPr>
            <w:tcW w:w="599" w:type="pct"/>
            <w:shd w:val="clear" w:color="auto" w:fill="auto"/>
            <w:vAlign w:val="center"/>
            <w:hideMark/>
          </w:tcPr>
          <w:p w14:paraId="212B42A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120.0%</w:t>
            </w:r>
          </w:p>
        </w:tc>
      </w:tr>
      <w:tr w:rsidR="00DC6144" w:rsidRPr="00DC6144" w14:paraId="5FB98099" w14:textId="77777777" w:rsidTr="007518EB">
        <w:trPr>
          <w:trHeight w:val="288"/>
        </w:trPr>
        <w:tc>
          <w:tcPr>
            <w:tcW w:w="337" w:type="pct"/>
            <w:shd w:val="clear" w:color="auto" w:fill="auto"/>
            <w:vAlign w:val="center"/>
            <w:hideMark/>
          </w:tcPr>
          <w:p w14:paraId="2B3E643E"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398772B"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5B205B8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036418A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14:paraId="32123A2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50.6</w:t>
            </w:r>
          </w:p>
        </w:tc>
        <w:tc>
          <w:tcPr>
            <w:tcW w:w="599" w:type="pct"/>
            <w:shd w:val="clear" w:color="auto" w:fill="auto"/>
            <w:vAlign w:val="center"/>
            <w:hideMark/>
          </w:tcPr>
          <w:p w14:paraId="004E87B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14:paraId="5C1E636D" w14:textId="77777777" w:rsidTr="007518EB">
        <w:trPr>
          <w:trHeight w:val="288"/>
        </w:trPr>
        <w:tc>
          <w:tcPr>
            <w:tcW w:w="337" w:type="pct"/>
            <w:shd w:val="clear" w:color="auto" w:fill="auto"/>
            <w:vAlign w:val="center"/>
            <w:hideMark/>
          </w:tcPr>
          <w:p w14:paraId="6A8756DB"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51BFFA6"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7E2B795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50.0</w:t>
            </w:r>
          </w:p>
        </w:tc>
        <w:tc>
          <w:tcPr>
            <w:tcW w:w="770" w:type="pct"/>
            <w:shd w:val="clear" w:color="auto" w:fill="auto"/>
            <w:vAlign w:val="center"/>
            <w:hideMark/>
          </w:tcPr>
          <w:p w14:paraId="64D9F57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129.9</w:t>
            </w:r>
          </w:p>
        </w:tc>
        <w:tc>
          <w:tcPr>
            <w:tcW w:w="588" w:type="pct"/>
            <w:shd w:val="clear" w:color="auto" w:fill="auto"/>
            <w:vAlign w:val="center"/>
            <w:hideMark/>
          </w:tcPr>
          <w:p w14:paraId="18AB86F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129.9</w:t>
            </w:r>
          </w:p>
        </w:tc>
        <w:tc>
          <w:tcPr>
            <w:tcW w:w="599" w:type="pct"/>
            <w:shd w:val="clear" w:color="auto" w:fill="auto"/>
            <w:vAlign w:val="center"/>
            <w:hideMark/>
          </w:tcPr>
          <w:p w14:paraId="0765814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73542116" w14:textId="77777777" w:rsidTr="007518EB">
        <w:trPr>
          <w:trHeight w:val="288"/>
        </w:trPr>
        <w:tc>
          <w:tcPr>
            <w:tcW w:w="337" w:type="pct"/>
            <w:shd w:val="clear" w:color="auto" w:fill="auto"/>
            <w:vAlign w:val="center"/>
            <w:hideMark/>
          </w:tcPr>
          <w:p w14:paraId="14D9417D"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DB219AC"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648FBD5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19.0</w:t>
            </w:r>
          </w:p>
        </w:tc>
        <w:tc>
          <w:tcPr>
            <w:tcW w:w="770" w:type="pct"/>
            <w:shd w:val="clear" w:color="auto" w:fill="auto"/>
            <w:vAlign w:val="center"/>
            <w:hideMark/>
          </w:tcPr>
          <w:p w14:paraId="795F952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202.5</w:t>
            </w:r>
          </w:p>
        </w:tc>
        <w:tc>
          <w:tcPr>
            <w:tcW w:w="588" w:type="pct"/>
            <w:shd w:val="clear" w:color="auto" w:fill="auto"/>
            <w:vAlign w:val="center"/>
            <w:hideMark/>
          </w:tcPr>
          <w:p w14:paraId="62E9341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202.5</w:t>
            </w:r>
          </w:p>
        </w:tc>
        <w:tc>
          <w:tcPr>
            <w:tcW w:w="599" w:type="pct"/>
            <w:shd w:val="clear" w:color="auto" w:fill="auto"/>
            <w:vAlign w:val="center"/>
            <w:hideMark/>
          </w:tcPr>
          <w:p w14:paraId="277FF7D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7BD95653" w14:textId="77777777" w:rsidTr="007518EB">
        <w:trPr>
          <w:trHeight w:val="288"/>
        </w:trPr>
        <w:tc>
          <w:tcPr>
            <w:tcW w:w="337" w:type="pct"/>
            <w:shd w:val="clear" w:color="auto" w:fill="auto"/>
            <w:vAlign w:val="center"/>
            <w:hideMark/>
          </w:tcPr>
          <w:p w14:paraId="7D864059"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225FA42C"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4A29FFF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301.0</w:t>
            </w:r>
          </w:p>
        </w:tc>
        <w:tc>
          <w:tcPr>
            <w:tcW w:w="770" w:type="pct"/>
            <w:shd w:val="clear" w:color="auto" w:fill="auto"/>
            <w:vAlign w:val="center"/>
            <w:hideMark/>
          </w:tcPr>
          <w:p w14:paraId="484E0B6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287.9</w:t>
            </w:r>
          </w:p>
        </w:tc>
        <w:tc>
          <w:tcPr>
            <w:tcW w:w="588" w:type="pct"/>
            <w:shd w:val="clear" w:color="auto" w:fill="auto"/>
            <w:vAlign w:val="center"/>
            <w:hideMark/>
          </w:tcPr>
          <w:p w14:paraId="7518A31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308.9</w:t>
            </w:r>
          </w:p>
        </w:tc>
        <w:tc>
          <w:tcPr>
            <w:tcW w:w="599" w:type="pct"/>
            <w:shd w:val="clear" w:color="auto" w:fill="auto"/>
            <w:vAlign w:val="center"/>
            <w:hideMark/>
          </w:tcPr>
          <w:p w14:paraId="4D34C0E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107.3%</w:t>
            </w:r>
          </w:p>
        </w:tc>
      </w:tr>
      <w:tr w:rsidR="00DC6144" w:rsidRPr="00DC6144" w14:paraId="2FBEBCC3" w14:textId="77777777" w:rsidTr="007518EB">
        <w:trPr>
          <w:trHeight w:val="288"/>
        </w:trPr>
        <w:tc>
          <w:tcPr>
            <w:tcW w:w="337" w:type="pct"/>
            <w:shd w:val="clear" w:color="auto" w:fill="auto"/>
            <w:vAlign w:val="center"/>
            <w:hideMark/>
          </w:tcPr>
          <w:p w14:paraId="5BD1AA62"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27 01 06</w:t>
            </w:r>
          </w:p>
        </w:tc>
        <w:tc>
          <w:tcPr>
            <w:tcW w:w="1926" w:type="pct"/>
            <w:shd w:val="clear" w:color="auto" w:fill="auto"/>
            <w:vAlign w:val="center"/>
            <w:hideMark/>
          </w:tcPr>
          <w:p w14:paraId="158251BD" w14:textId="77777777" w:rsidR="00DC6144" w:rsidRPr="00DC6144" w:rsidRDefault="007253B1"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Emergency Coordination and Emergency Management Emergency Coordination and Emergency Management</w:t>
            </w:r>
          </w:p>
        </w:tc>
        <w:tc>
          <w:tcPr>
            <w:tcW w:w="781" w:type="pct"/>
            <w:shd w:val="clear" w:color="auto" w:fill="auto"/>
            <w:vAlign w:val="center"/>
            <w:hideMark/>
          </w:tcPr>
          <w:p w14:paraId="438674DC"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4,716.6</w:t>
            </w:r>
          </w:p>
        </w:tc>
        <w:tc>
          <w:tcPr>
            <w:tcW w:w="770" w:type="pct"/>
            <w:shd w:val="clear" w:color="auto" w:fill="auto"/>
            <w:vAlign w:val="center"/>
            <w:hideMark/>
          </w:tcPr>
          <w:p w14:paraId="183DF46A"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4,183.5</w:t>
            </w:r>
          </w:p>
        </w:tc>
        <w:tc>
          <w:tcPr>
            <w:tcW w:w="588" w:type="pct"/>
            <w:shd w:val="clear" w:color="auto" w:fill="auto"/>
            <w:vAlign w:val="center"/>
            <w:hideMark/>
          </w:tcPr>
          <w:p w14:paraId="1BD64DD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4,179.7</w:t>
            </w:r>
          </w:p>
        </w:tc>
        <w:tc>
          <w:tcPr>
            <w:tcW w:w="599" w:type="pct"/>
            <w:shd w:val="clear" w:color="auto" w:fill="auto"/>
            <w:vAlign w:val="center"/>
            <w:hideMark/>
          </w:tcPr>
          <w:p w14:paraId="077507F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99.9%</w:t>
            </w:r>
          </w:p>
        </w:tc>
      </w:tr>
      <w:tr w:rsidR="00DC6144" w:rsidRPr="00DC6144" w14:paraId="2D80EEB5" w14:textId="77777777" w:rsidTr="007518EB">
        <w:trPr>
          <w:trHeight w:val="288"/>
        </w:trPr>
        <w:tc>
          <w:tcPr>
            <w:tcW w:w="337" w:type="pct"/>
            <w:shd w:val="clear" w:color="auto" w:fill="auto"/>
            <w:vAlign w:val="center"/>
            <w:hideMark/>
          </w:tcPr>
          <w:p w14:paraId="435C4341"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458CFA37"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4C67F58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4,636.6</w:t>
            </w:r>
          </w:p>
        </w:tc>
        <w:tc>
          <w:tcPr>
            <w:tcW w:w="770" w:type="pct"/>
            <w:shd w:val="clear" w:color="auto" w:fill="auto"/>
            <w:vAlign w:val="center"/>
            <w:hideMark/>
          </w:tcPr>
          <w:p w14:paraId="4B425AC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4,182.0</w:t>
            </w:r>
          </w:p>
        </w:tc>
        <w:tc>
          <w:tcPr>
            <w:tcW w:w="588" w:type="pct"/>
            <w:shd w:val="clear" w:color="auto" w:fill="auto"/>
            <w:vAlign w:val="center"/>
            <w:hideMark/>
          </w:tcPr>
          <w:p w14:paraId="4BA1B3B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4,178.2</w:t>
            </w:r>
          </w:p>
        </w:tc>
        <w:tc>
          <w:tcPr>
            <w:tcW w:w="599" w:type="pct"/>
            <w:shd w:val="clear" w:color="auto" w:fill="auto"/>
            <w:vAlign w:val="center"/>
            <w:hideMark/>
          </w:tcPr>
          <w:p w14:paraId="1577BC5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99.9%</w:t>
            </w:r>
          </w:p>
        </w:tc>
      </w:tr>
      <w:tr w:rsidR="00DC6144" w:rsidRPr="00DC6144" w14:paraId="078C0C17" w14:textId="77777777" w:rsidTr="007518EB">
        <w:trPr>
          <w:trHeight w:val="288"/>
        </w:trPr>
        <w:tc>
          <w:tcPr>
            <w:tcW w:w="337" w:type="pct"/>
            <w:shd w:val="clear" w:color="auto" w:fill="auto"/>
            <w:vAlign w:val="center"/>
            <w:hideMark/>
          </w:tcPr>
          <w:p w14:paraId="465269D3"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2B295D9"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782B89A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3,227.6</w:t>
            </w:r>
          </w:p>
        </w:tc>
        <w:tc>
          <w:tcPr>
            <w:tcW w:w="770" w:type="pct"/>
            <w:shd w:val="clear" w:color="auto" w:fill="auto"/>
            <w:vAlign w:val="center"/>
            <w:hideMark/>
          </w:tcPr>
          <w:p w14:paraId="394C09F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2,714.8</w:t>
            </w:r>
          </w:p>
        </w:tc>
        <w:tc>
          <w:tcPr>
            <w:tcW w:w="588" w:type="pct"/>
            <w:shd w:val="clear" w:color="auto" w:fill="auto"/>
            <w:vAlign w:val="center"/>
            <w:hideMark/>
          </w:tcPr>
          <w:p w14:paraId="3526CA7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2,714.8</w:t>
            </w:r>
          </w:p>
        </w:tc>
        <w:tc>
          <w:tcPr>
            <w:tcW w:w="599" w:type="pct"/>
            <w:shd w:val="clear" w:color="auto" w:fill="auto"/>
            <w:vAlign w:val="center"/>
            <w:hideMark/>
          </w:tcPr>
          <w:p w14:paraId="2C31A4C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10D396E3" w14:textId="77777777" w:rsidTr="007518EB">
        <w:trPr>
          <w:trHeight w:val="288"/>
        </w:trPr>
        <w:tc>
          <w:tcPr>
            <w:tcW w:w="337" w:type="pct"/>
            <w:shd w:val="clear" w:color="auto" w:fill="auto"/>
            <w:vAlign w:val="center"/>
            <w:hideMark/>
          </w:tcPr>
          <w:p w14:paraId="22B88A00"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C92EBF5"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4B72D43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1,256.0</w:t>
            </w:r>
          </w:p>
        </w:tc>
        <w:tc>
          <w:tcPr>
            <w:tcW w:w="770" w:type="pct"/>
            <w:shd w:val="clear" w:color="auto" w:fill="auto"/>
            <w:vAlign w:val="center"/>
            <w:hideMark/>
          </w:tcPr>
          <w:p w14:paraId="0F4352D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1,230.6</w:t>
            </w:r>
          </w:p>
        </w:tc>
        <w:tc>
          <w:tcPr>
            <w:tcW w:w="588" w:type="pct"/>
            <w:shd w:val="clear" w:color="auto" w:fill="auto"/>
            <w:vAlign w:val="center"/>
            <w:hideMark/>
          </w:tcPr>
          <w:p w14:paraId="24CEB3D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1,228.0</w:t>
            </w:r>
          </w:p>
        </w:tc>
        <w:tc>
          <w:tcPr>
            <w:tcW w:w="599" w:type="pct"/>
            <w:shd w:val="clear" w:color="auto" w:fill="auto"/>
            <w:vAlign w:val="center"/>
            <w:hideMark/>
          </w:tcPr>
          <w:p w14:paraId="28D5100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99.8%</w:t>
            </w:r>
          </w:p>
        </w:tc>
      </w:tr>
      <w:tr w:rsidR="00DC6144" w:rsidRPr="00DC6144" w14:paraId="38B88F80" w14:textId="77777777" w:rsidTr="007518EB">
        <w:trPr>
          <w:trHeight w:val="288"/>
        </w:trPr>
        <w:tc>
          <w:tcPr>
            <w:tcW w:w="337" w:type="pct"/>
            <w:shd w:val="clear" w:color="auto" w:fill="auto"/>
            <w:vAlign w:val="center"/>
            <w:hideMark/>
          </w:tcPr>
          <w:p w14:paraId="20502F80"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F3AFB58"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54C9418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70.0</w:t>
            </w:r>
          </w:p>
        </w:tc>
        <w:tc>
          <w:tcPr>
            <w:tcW w:w="770" w:type="pct"/>
            <w:shd w:val="clear" w:color="auto" w:fill="auto"/>
            <w:vAlign w:val="center"/>
            <w:hideMark/>
          </w:tcPr>
          <w:p w14:paraId="47E29FD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128.5</w:t>
            </w:r>
          </w:p>
        </w:tc>
        <w:tc>
          <w:tcPr>
            <w:tcW w:w="588" w:type="pct"/>
            <w:shd w:val="clear" w:color="auto" w:fill="auto"/>
            <w:vAlign w:val="center"/>
            <w:hideMark/>
          </w:tcPr>
          <w:p w14:paraId="5C1BF5B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128.5</w:t>
            </w:r>
          </w:p>
        </w:tc>
        <w:tc>
          <w:tcPr>
            <w:tcW w:w="599" w:type="pct"/>
            <w:shd w:val="clear" w:color="auto" w:fill="auto"/>
            <w:vAlign w:val="center"/>
            <w:hideMark/>
          </w:tcPr>
          <w:p w14:paraId="37AE672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18D4B91D" w14:textId="77777777" w:rsidTr="007518EB">
        <w:trPr>
          <w:trHeight w:val="288"/>
        </w:trPr>
        <w:tc>
          <w:tcPr>
            <w:tcW w:w="337" w:type="pct"/>
            <w:shd w:val="clear" w:color="auto" w:fill="auto"/>
            <w:vAlign w:val="center"/>
            <w:hideMark/>
          </w:tcPr>
          <w:p w14:paraId="1B65E1CB"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E93D661"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7894127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83.0</w:t>
            </w:r>
          </w:p>
        </w:tc>
        <w:tc>
          <w:tcPr>
            <w:tcW w:w="770" w:type="pct"/>
            <w:shd w:val="clear" w:color="auto" w:fill="auto"/>
            <w:vAlign w:val="center"/>
            <w:hideMark/>
          </w:tcPr>
          <w:p w14:paraId="6395472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108.1</w:t>
            </w:r>
          </w:p>
        </w:tc>
        <w:tc>
          <w:tcPr>
            <w:tcW w:w="588" w:type="pct"/>
            <w:shd w:val="clear" w:color="auto" w:fill="auto"/>
            <w:vAlign w:val="center"/>
            <w:hideMark/>
          </w:tcPr>
          <w:p w14:paraId="70D7A0F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106.9</w:t>
            </w:r>
          </w:p>
        </w:tc>
        <w:tc>
          <w:tcPr>
            <w:tcW w:w="599" w:type="pct"/>
            <w:shd w:val="clear" w:color="auto" w:fill="auto"/>
            <w:vAlign w:val="center"/>
            <w:hideMark/>
          </w:tcPr>
          <w:p w14:paraId="1B47495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98.9%</w:t>
            </w:r>
          </w:p>
        </w:tc>
      </w:tr>
      <w:tr w:rsidR="00DC6144" w:rsidRPr="00DC6144" w14:paraId="1E644CB3" w14:textId="77777777" w:rsidTr="007518EB">
        <w:trPr>
          <w:trHeight w:val="288"/>
        </w:trPr>
        <w:tc>
          <w:tcPr>
            <w:tcW w:w="337" w:type="pct"/>
            <w:shd w:val="clear" w:color="auto" w:fill="auto"/>
            <w:vAlign w:val="center"/>
            <w:hideMark/>
          </w:tcPr>
          <w:p w14:paraId="33CE5DB6"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0EEDD03C"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545A3B5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80.0</w:t>
            </w:r>
          </w:p>
        </w:tc>
        <w:tc>
          <w:tcPr>
            <w:tcW w:w="770" w:type="pct"/>
            <w:shd w:val="clear" w:color="auto" w:fill="auto"/>
            <w:vAlign w:val="center"/>
            <w:hideMark/>
          </w:tcPr>
          <w:p w14:paraId="24A3D65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w:t>
            </w:r>
          </w:p>
        </w:tc>
        <w:tc>
          <w:tcPr>
            <w:tcW w:w="588" w:type="pct"/>
            <w:shd w:val="clear" w:color="auto" w:fill="auto"/>
            <w:vAlign w:val="center"/>
            <w:hideMark/>
          </w:tcPr>
          <w:p w14:paraId="3C61CD7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w:t>
            </w:r>
          </w:p>
        </w:tc>
        <w:tc>
          <w:tcPr>
            <w:tcW w:w="599" w:type="pct"/>
            <w:shd w:val="clear" w:color="auto" w:fill="auto"/>
            <w:vAlign w:val="center"/>
            <w:hideMark/>
          </w:tcPr>
          <w:p w14:paraId="0F1471F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99.5%</w:t>
            </w:r>
          </w:p>
        </w:tc>
      </w:tr>
      <w:tr w:rsidR="00DC6144" w:rsidRPr="00DC6144" w14:paraId="60E28C9B" w14:textId="77777777" w:rsidTr="007518EB">
        <w:trPr>
          <w:trHeight w:val="288"/>
        </w:trPr>
        <w:tc>
          <w:tcPr>
            <w:tcW w:w="337" w:type="pct"/>
            <w:shd w:val="clear" w:color="auto" w:fill="auto"/>
            <w:vAlign w:val="center"/>
            <w:hideMark/>
          </w:tcPr>
          <w:p w14:paraId="08DF2534"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27 01 07</w:t>
            </w:r>
          </w:p>
        </w:tc>
        <w:tc>
          <w:tcPr>
            <w:tcW w:w="1926" w:type="pct"/>
            <w:shd w:val="clear" w:color="auto" w:fill="auto"/>
            <w:vAlign w:val="center"/>
            <w:hideMark/>
          </w:tcPr>
          <w:p w14:paraId="73A2FBE0" w14:textId="77777777" w:rsidR="00DC6144" w:rsidRPr="00DC6144" w:rsidRDefault="00C523F3"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Provision of internally displaced persons, eco-migrants and sources of livelihood</w:t>
            </w:r>
          </w:p>
        </w:tc>
        <w:tc>
          <w:tcPr>
            <w:tcW w:w="781" w:type="pct"/>
            <w:shd w:val="clear" w:color="auto" w:fill="auto"/>
            <w:vAlign w:val="center"/>
            <w:hideMark/>
          </w:tcPr>
          <w:p w14:paraId="4EA5C539"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5,905.0</w:t>
            </w:r>
          </w:p>
        </w:tc>
        <w:tc>
          <w:tcPr>
            <w:tcW w:w="770" w:type="pct"/>
            <w:shd w:val="clear" w:color="auto" w:fill="auto"/>
            <w:vAlign w:val="center"/>
            <w:hideMark/>
          </w:tcPr>
          <w:p w14:paraId="488BF77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5,554.7</w:t>
            </w:r>
          </w:p>
        </w:tc>
        <w:tc>
          <w:tcPr>
            <w:tcW w:w="588" w:type="pct"/>
            <w:shd w:val="clear" w:color="auto" w:fill="auto"/>
            <w:vAlign w:val="center"/>
            <w:hideMark/>
          </w:tcPr>
          <w:p w14:paraId="3CA28A2B"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5,477.3</w:t>
            </w:r>
          </w:p>
        </w:tc>
        <w:tc>
          <w:tcPr>
            <w:tcW w:w="599" w:type="pct"/>
            <w:shd w:val="clear" w:color="auto" w:fill="auto"/>
            <w:vAlign w:val="center"/>
            <w:hideMark/>
          </w:tcPr>
          <w:p w14:paraId="429B74F4"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98.6%</w:t>
            </w:r>
          </w:p>
        </w:tc>
      </w:tr>
      <w:tr w:rsidR="00DC6144" w:rsidRPr="00DC6144" w14:paraId="5275EF6B" w14:textId="77777777" w:rsidTr="007518EB">
        <w:trPr>
          <w:trHeight w:val="288"/>
        </w:trPr>
        <w:tc>
          <w:tcPr>
            <w:tcW w:w="337" w:type="pct"/>
            <w:shd w:val="clear" w:color="auto" w:fill="auto"/>
            <w:vAlign w:val="center"/>
            <w:hideMark/>
          </w:tcPr>
          <w:p w14:paraId="6E38F996"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1ACBE32F"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1AD746F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5,755.0</w:t>
            </w:r>
          </w:p>
        </w:tc>
        <w:tc>
          <w:tcPr>
            <w:tcW w:w="770" w:type="pct"/>
            <w:shd w:val="clear" w:color="auto" w:fill="auto"/>
            <w:vAlign w:val="center"/>
            <w:hideMark/>
          </w:tcPr>
          <w:p w14:paraId="4FC915E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5,462.6</w:t>
            </w:r>
          </w:p>
        </w:tc>
        <w:tc>
          <w:tcPr>
            <w:tcW w:w="588" w:type="pct"/>
            <w:shd w:val="clear" w:color="auto" w:fill="auto"/>
            <w:vAlign w:val="center"/>
            <w:hideMark/>
          </w:tcPr>
          <w:p w14:paraId="7059A83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5,385.2</w:t>
            </w:r>
          </w:p>
        </w:tc>
        <w:tc>
          <w:tcPr>
            <w:tcW w:w="599" w:type="pct"/>
            <w:shd w:val="clear" w:color="auto" w:fill="auto"/>
            <w:vAlign w:val="center"/>
            <w:hideMark/>
          </w:tcPr>
          <w:p w14:paraId="3A971E6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98.6%</w:t>
            </w:r>
          </w:p>
        </w:tc>
      </w:tr>
      <w:tr w:rsidR="00DC6144" w:rsidRPr="00DC6144" w14:paraId="790BE968" w14:textId="77777777" w:rsidTr="007518EB">
        <w:trPr>
          <w:trHeight w:val="288"/>
        </w:trPr>
        <w:tc>
          <w:tcPr>
            <w:tcW w:w="337" w:type="pct"/>
            <w:shd w:val="clear" w:color="auto" w:fill="auto"/>
            <w:vAlign w:val="center"/>
            <w:hideMark/>
          </w:tcPr>
          <w:p w14:paraId="116EB6D6"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F68F6D9"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58D2CB2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3,795.0</w:t>
            </w:r>
          </w:p>
        </w:tc>
        <w:tc>
          <w:tcPr>
            <w:tcW w:w="770" w:type="pct"/>
            <w:shd w:val="clear" w:color="auto" w:fill="auto"/>
            <w:vAlign w:val="center"/>
            <w:hideMark/>
          </w:tcPr>
          <w:p w14:paraId="29C7AB3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3,610.0</w:t>
            </w:r>
          </w:p>
        </w:tc>
        <w:tc>
          <w:tcPr>
            <w:tcW w:w="588" w:type="pct"/>
            <w:shd w:val="clear" w:color="auto" w:fill="auto"/>
            <w:vAlign w:val="center"/>
            <w:hideMark/>
          </w:tcPr>
          <w:p w14:paraId="6BFF80D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3,607.8</w:t>
            </w:r>
          </w:p>
        </w:tc>
        <w:tc>
          <w:tcPr>
            <w:tcW w:w="599" w:type="pct"/>
            <w:shd w:val="clear" w:color="auto" w:fill="auto"/>
            <w:vAlign w:val="center"/>
            <w:hideMark/>
          </w:tcPr>
          <w:p w14:paraId="43FDC21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14:paraId="53D8575D" w14:textId="77777777" w:rsidTr="007518EB">
        <w:trPr>
          <w:trHeight w:val="288"/>
        </w:trPr>
        <w:tc>
          <w:tcPr>
            <w:tcW w:w="337" w:type="pct"/>
            <w:shd w:val="clear" w:color="auto" w:fill="auto"/>
            <w:vAlign w:val="center"/>
            <w:hideMark/>
          </w:tcPr>
          <w:p w14:paraId="5906410D"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FFA7CBE"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279069E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1,924.0</w:t>
            </w:r>
          </w:p>
        </w:tc>
        <w:tc>
          <w:tcPr>
            <w:tcW w:w="770" w:type="pct"/>
            <w:shd w:val="clear" w:color="auto" w:fill="auto"/>
            <w:vAlign w:val="center"/>
            <w:hideMark/>
          </w:tcPr>
          <w:p w14:paraId="6A3AA2F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1,640.6</w:t>
            </w:r>
          </w:p>
        </w:tc>
        <w:tc>
          <w:tcPr>
            <w:tcW w:w="588" w:type="pct"/>
            <w:shd w:val="clear" w:color="auto" w:fill="auto"/>
            <w:vAlign w:val="center"/>
            <w:hideMark/>
          </w:tcPr>
          <w:p w14:paraId="6689FF5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1,566.4</w:t>
            </w:r>
          </w:p>
        </w:tc>
        <w:tc>
          <w:tcPr>
            <w:tcW w:w="599" w:type="pct"/>
            <w:shd w:val="clear" w:color="auto" w:fill="auto"/>
            <w:vAlign w:val="center"/>
            <w:hideMark/>
          </w:tcPr>
          <w:p w14:paraId="5714CBB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95.5%</w:t>
            </w:r>
          </w:p>
        </w:tc>
      </w:tr>
      <w:tr w:rsidR="00DC6144" w:rsidRPr="00DC6144" w14:paraId="3F5991EE" w14:textId="77777777" w:rsidTr="007518EB">
        <w:trPr>
          <w:trHeight w:val="288"/>
        </w:trPr>
        <w:tc>
          <w:tcPr>
            <w:tcW w:w="337" w:type="pct"/>
            <w:shd w:val="clear" w:color="auto" w:fill="auto"/>
            <w:vAlign w:val="center"/>
            <w:hideMark/>
          </w:tcPr>
          <w:p w14:paraId="2D9C7EDA"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7BB3288"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138E743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w:t>
            </w:r>
          </w:p>
        </w:tc>
        <w:tc>
          <w:tcPr>
            <w:tcW w:w="770" w:type="pct"/>
            <w:shd w:val="clear" w:color="auto" w:fill="auto"/>
            <w:vAlign w:val="center"/>
            <w:hideMark/>
          </w:tcPr>
          <w:p w14:paraId="5B0DD9B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180.0</w:t>
            </w:r>
          </w:p>
        </w:tc>
        <w:tc>
          <w:tcPr>
            <w:tcW w:w="588" w:type="pct"/>
            <w:shd w:val="clear" w:color="auto" w:fill="auto"/>
            <w:vAlign w:val="center"/>
            <w:hideMark/>
          </w:tcPr>
          <w:p w14:paraId="3D65487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179.1</w:t>
            </w:r>
          </w:p>
        </w:tc>
        <w:tc>
          <w:tcPr>
            <w:tcW w:w="599" w:type="pct"/>
            <w:shd w:val="clear" w:color="auto" w:fill="auto"/>
            <w:vAlign w:val="center"/>
            <w:hideMark/>
          </w:tcPr>
          <w:p w14:paraId="719A166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99.5%</w:t>
            </w:r>
          </w:p>
        </w:tc>
      </w:tr>
      <w:tr w:rsidR="00DC6144" w:rsidRPr="00DC6144" w14:paraId="063B7A11" w14:textId="77777777" w:rsidTr="007518EB">
        <w:trPr>
          <w:trHeight w:val="288"/>
        </w:trPr>
        <w:tc>
          <w:tcPr>
            <w:tcW w:w="337" w:type="pct"/>
            <w:shd w:val="clear" w:color="auto" w:fill="auto"/>
            <w:vAlign w:val="center"/>
            <w:hideMark/>
          </w:tcPr>
          <w:p w14:paraId="6A4039B1"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CF21A29"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2EE26F1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26.0</w:t>
            </w:r>
          </w:p>
        </w:tc>
        <w:tc>
          <w:tcPr>
            <w:tcW w:w="770" w:type="pct"/>
            <w:shd w:val="clear" w:color="auto" w:fill="auto"/>
            <w:vAlign w:val="center"/>
            <w:hideMark/>
          </w:tcPr>
          <w:p w14:paraId="3FCC70D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32.1</w:t>
            </w:r>
          </w:p>
        </w:tc>
        <w:tc>
          <w:tcPr>
            <w:tcW w:w="588" w:type="pct"/>
            <w:shd w:val="clear" w:color="auto" w:fill="auto"/>
            <w:vAlign w:val="center"/>
            <w:hideMark/>
          </w:tcPr>
          <w:p w14:paraId="2110C2E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32.0</w:t>
            </w:r>
          </w:p>
        </w:tc>
        <w:tc>
          <w:tcPr>
            <w:tcW w:w="599" w:type="pct"/>
            <w:shd w:val="clear" w:color="auto" w:fill="auto"/>
            <w:vAlign w:val="center"/>
            <w:hideMark/>
          </w:tcPr>
          <w:p w14:paraId="1B116AD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99.8%</w:t>
            </w:r>
          </w:p>
        </w:tc>
      </w:tr>
      <w:tr w:rsidR="00DC6144" w:rsidRPr="00DC6144" w14:paraId="3D34D58B" w14:textId="77777777" w:rsidTr="007518EB">
        <w:trPr>
          <w:trHeight w:val="288"/>
        </w:trPr>
        <w:tc>
          <w:tcPr>
            <w:tcW w:w="337" w:type="pct"/>
            <w:shd w:val="clear" w:color="auto" w:fill="auto"/>
            <w:vAlign w:val="center"/>
            <w:hideMark/>
          </w:tcPr>
          <w:p w14:paraId="32C6A31C"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096C4736"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19F4948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150.0</w:t>
            </w:r>
          </w:p>
        </w:tc>
        <w:tc>
          <w:tcPr>
            <w:tcW w:w="770" w:type="pct"/>
            <w:shd w:val="clear" w:color="auto" w:fill="auto"/>
            <w:vAlign w:val="center"/>
            <w:hideMark/>
          </w:tcPr>
          <w:p w14:paraId="56F28B1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92.1</w:t>
            </w:r>
          </w:p>
        </w:tc>
        <w:tc>
          <w:tcPr>
            <w:tcW w:w="588" w:type="pct"/>
            <w:shd w:val="clear" w:color="auto" w:fill="auto"/>
            <w:vAlign w:val="center"/>
            <w:hideMark/>
          </w:tcPr>
          <w:p w14:paraId="31CF6E0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92.1</w:t>
            </w:r>
          </w:p>
        </w:tc>
        <w:tc>
          <w:tcPr>
            <w:tcW w:w="599" w:type="pct"/>
            <w:shd w:val="clear" w:color="auto" w:fill="auto"/>
            <w:vAlign w:val="center"/>
            <w:hideMark/>
          </w:tcPr>
          <w:p w14:paraId="7DBC55C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658FB1AB" w14:textId="77777777" w:rsidTr="007518EB">
        <w:trPr>
          <w:trHeight w:val="288"/>
        </w:trPr>
        <w:tc>
          <w:tcPr>
            <w:tcW w:w="337" w:type="pct"/>
            <w:shd w:val="clear" w:color="auto" w:fill="auto"/>
            <w:vAlign w:val="center"/>
            <w:hideMark/>
          </w:tcPr>
          <w:p w14:paraId="2EF10C57"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27 01 08</w:t>
            </w:r>
          </w:p>
        </w:tc>
        <w:tc>
          <w:tcPr>
            <w:tcW w:w="1926" w:type="pct"/>
            <w:shd w:val="clear" w:color="auto" w:fill="auto"/>
            <w:vAlign w:val="center"/>
            <w:hideMark/>
          </w:tcPr>
          <w:p w14:paraId="70732D16" w14:textId="77777777" w:rsidR="00DC6144" w:rsidRPr="00DC6144" w:rsidRDefault="00C523F3"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Management of employment promotion services</w:t>
            </w:r>
          </w:p>
        </w:tc>
        <w:tc>
          <w:tcPr>
            <w:tcW w:w="781" w:type="pct"/>
            <w:shd w:val="clear" w:color="auto" w:fill="auto"/>
            <w:vAlign w:val="center"/>
            <w:hideMark/>
          </w:tcPr>
          <w:p w14:paraId="0D9589C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1,389.0</w:t>
            </w:r>
          </w:p>
        </w:tc>
        <w:tc>
          <w:tcPr>
            <w:tcW w:w="770" w:type="pct"/>
            <w:shd w:val="clear" w:color="auto" w:fill="auto"/>
            <w:vAlign w:val="center"/>
            <w:hideMark/>
          </w:tcPr>
          <w:p w14:paraId="3CD3303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1,153.4</w:t>
            </w:r>
          </w:p>
        </w:tc>
        <w:tc>
          <w:tcPr>
            <w:tcW w:w="588" w:type="pct"/>
            <w:shd w:val="clear" w:color="auto" w:fill="auto"/>
            <w:vAlign w:val="center"/>
            <w:hideMark/>
          </w:tcPr>
          <w:p w14:paraId="0CEEA70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1,141.2</w:t>
            </w:r>
          </w:p>
        </w:tc>
        <w:tc>
          <w:tcPr>
            <w:tcW w:w="599" w:type="pct"/>
            <w:shd w:val="clear" w:color="auto" w:fill="auto"/>
            <w:vAlign w:val="center"/>
            <w:hideMark/>
          </w:tcPr>
          <w:p w14:paraId="3A8A454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98.9%</w:t>
            </w:r>
          </w:p>
        </w:tc>
      </w:tr>
      <w:tr w:rsidR="00DC6144" w:rsidRPr="00DC6144" w14:paraId="3EC9B43F" w14:textId="77777777" w:rsidTr="007518EB">
        <w:trPr>
          <w:trHeight w:val="288"/>
        </w:trPr>
        <w:tc>
          <w:tcPr>
            <w:tcW w:w="337" w:type="pct"/>
            <w:shd w:val="clear" w:color="auto" w:fill="auto"/>
            <w:vAlign w:val="center"/>
            <w:hideMark/>
          </w:tcPr>
          <w:p w14:paraId="549FCBE8"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115E5482"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6ADCAEC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1,339.0</w:t>
            </w:r>
          </w:p>
        </w:tc>
        <w:tc>
          <w:tcPr>
            <w:tcW w:w="770" w:type="pct"/>
            <w:shd w:val="clear" w:color="auto" w:fill="auto"/>
            <w:vAlign w:val="center"/>
            <w:hideMark/>
          </w:tcPr>
          <w:p w14:paraId="2F2AFBC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1,123.5</w:t>
            </w:r>
          </w:p>
        </w:tc>
        <w:tc>
          <w:tcPr>
            <w:tcW w:w="588" w:type="pct"/>
            <w:shd w:val="clear" w:color="auto" w:fill="auto"/>
            <w:vAlign w:val="center"/>
            <w:hideMark/>
          </w:tcPr>
          <w:p w14:paraId="1F0A3E0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1,111.3</w:t>
            </w:r>
          </w:p>
        </w:tc>
        <w:tc>
          <w:tcPr>
            <w:tcW w:w="599" w:type="pct"/>
            <w:shd w:val="clear" w:color="auto" w:fill="auto"/>
            <w:vAlign w:val="center"/>
            <w:hideMark/>
          </w:tcPr>
          <w:p w14:paraId="66FACE5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98.9%</w:t>
            </w:r>
          </w:p>
        </w:tc>
      </w:tr>
      <w:tr w:rsidR="00DC6144" w:rsidRPr="00DC6144" w14:paraId="6B56D7E4" w14:textId="77777777" w:rsidTr="007518EB">
        <w:trPr>
          <w:trHeight w:val="288"/>
        </w:trPr>
        <w:tc>
          <w:tcPr>
            <w:tcW w:w="337" w:type="pct"/>
            <w:shd w:val="clear" w:color="auto" w:fill="auto"/>
            <w:vAlign w:val="center"/>
            <w:hideMark/>
          </w:tcPr>
          <w:p w14:paraId="5B149EEA"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1216288"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38CDC7F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979.0</w:t>
            </w:r>
          </w:p>
        </w:tc>
        <w:tc>
          <w:tcPr>
            <w:tcW w:w="770" w:type="pct"/>
            <w:shd w:val="clear" w:color="auto" w:fill="auto"/>
            <w:vAlign w:val="center"/>
            <w:hideMark/>
          </w:tcPr>
          <w:p w14:paraId="497DDA7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731.9</w:t>
            </w:r>
          </w:p>
        </w:tc>
        <w:tc>
          <w:tcPr>
            <w:tcW w:w="588" w:type="pct"/>
            <w:shd w:val="clear" w:color="auto" w:fill="auto"/>
            <w:vAlign w:val="center"/>
            <w:hideMark/>
          </w:tcPr>
          <w:p w14:paraId="7C3247B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731.8</w:t>
            </w:r>
          </w:p>
        </w:tc>
        <w:tc>
          <w:tcPr>
            <w:tcW w:w="599" w:type="pct"/>
            <w:shd w:val="clear" w:color="auto" w:fill="auto"/>
            <w:vAlign w:val="center"/>
            <w:hideMark/>
          </w:tcPr>
          <w:p w14:paraId="2FF529F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2BD3F368" w14:textId="77777777" w:rsidTr="007518EB">
        <w:trPr>
          <w:trHeight w:val="288"/>
        </w:trPr>
        <w:tc>
          <w:tcPr>
            <w:tcW w:w="337" w:type="pct"/>
            <w:shd w:val="clear" w:color="auto" w:fill="auto"/>
            <w:vAlign w:val="center"/>
            <w:hideMark/>
          </w:tcPr>
          <w:p w14:paraId="7DA541C2"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7D89A19"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5B9C9D3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347.0</w:t>
            </w:r>
          </w:p>
        </w:tc>
        <w:tc>
          <w:tcPr>
            <w:tcW w:w="770" w:type="pct"/>
            <w:shd w:val="clear" w:color="auto" w:fill="auto"/>
            <w:vAlign w:val="center"/>
            <w:hideMark/>
          </w:tcPr>
          <w:p w14:paraId="2247B1D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360.1</w:t>
            </w:r>
          </w:p>
        </w:tc>
        <w:tc>
          <w:tcPr>
            <w:tcW w:w="588" w:type="pct"/>
            <w:shd w:val="clear" w:color="auto" w:fill="auto"/>
            <w:vAlign w:val="center"/>
            <w:hideMark/>
          </w:tcPr>
          <w:p w14:paraId="337EC97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348.1</w:t>
            </w:r>
          </w:p>
        </w:tc>
        <w:tc>
          <w:tcPr>
            <w:tcW w:w="599" w:type="pct"/>
            <w:shd w:val="clear" w:color="auto" w:fill="auto"/>
            <w:vAlign w:val="center"/>
            <w:hideMark/>
          </w:tcPr>
          <w:p w14:paraId="2204C3B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96.7%</w:t>
            </w:r>
          </w:p>
        </w:tc>
      </w:tr>
      <w:tr w:rsidR="00DC6144" w:rsidRPr="00DC6144" w14:paraId="3CA3043E" w14:textId="77777777" w:rsidTr="007518EB">
        <w:trPr>
          <w:trHeight w:val="288"/>
        </w:trPr>
        <w:tc>
          <w:tcPr>
            <w:tcW w:w="337" w:type="pct"/>
            <w:shd w:val="clear" w:color="auto" w:fill="auto"/>
            <w:vAlign w:val="center"/>
            <w:hideMark/>
          </w:tcPr>
          <w:p w14:paraId="7D2DA6A8"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B5F7EFB"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7997381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w:t>
            </w:r>
          </w:p>
        </w:tc>
        <w:tc>
          <w:tcPr>
            <w:tcW w:w="770" w:type="pct"/>
            <w:shd w:val="clear" w:color="auto" w:fill="auto"/>
            <w:vAlign w:val="center"/>
            <w:hideMark/>
          </w:tcPr>
          <w:p w14:paraId="394F296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29.0</w:t>
            </w:r>
          </w:p>
        </w:tc>
        <w:tc>
          <w:tcPr>
            <w:tcW w:w="588" w:type="pct"/>
            <w:shd w:val="clear" w:color="auto" w:fill="auto"/>
            <w:vAlign w:val="center"/>
            <w:hideMark/>
          </w:tcPr>
          <w:p w14:paraId="2CF397C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28.8</w:t>
            </w:r>
          </w:p>
        </w:tc>
        <w:tc>
          <w:tcPr>
            <w:tcW w:w="599" w:type="pct"/>
            <w:shd w:val="clear" w:color="auto" w:fill="auto"/>
            <w:vAlign w:val="center"/>
            <w:hideMark/>
          </w:tcPr>
          <w:p w14:paraId="18136F5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99.2%</w:t>
            </w:r>
          </w:p>
        </w:tc>
      </w:tr>
      <w:tr w:rsidR="00DC6144" w:rsidRPr="00DC6144" w14:paraId="391A4047" w14:textId="77777777" w:rsidTr="007518EB">
        <w:trPr>
          <w:trHeight w:val="288"/>
        </w:trPr>
        <w:tc>
          <w:tcPr>
            <w:tcW w:w="337" w:type="pct"/>
            <w:shd w:val="clear" w:color="auto" w:fill="auto"/>
            <w:vAlign w:val="center"/>
            <w:hideMark/>
          </w:tcPr>
          <w:p w14:paraId="54E69BBC"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DF153A4"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1E2273F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w:t>
            </w:r>
          </w:p>
        </w:tc>
        <w:tc>
          <w:tcPr>
            <w:tcW w:w="770" w:type="pct"/>
            <w:shd w:val="clear" w:color="auto" w:fill="auto"/>
            <w:vAlign w:val="center"/>
            <w:hideMark/>
          </w:tcPr>
          <w:p w14:paraId="2AC7F68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w:t>
            </w:r>
          </w:p>
        </w:tc>
        <w:tc>
          <w:tcPr>
            <w:tcW w:w="588" w:type="pct"/>
            <w:shd w:val="clear" w:color="auto" w:fill="auto"/>
            <w:vAlign w:val="center"/>
            <w:hideMark/>
          </w:tcPr>
          <w:p w14:paraId="5449F93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w:t>
            </w:r>
          </w:p>
        </w:tc>
        <w:tc>
          <w:tcPr>
            <w:tcW w:w="599" w:type="pct"/>
            <w:shd w:val="clear" w:color="auto" w:fill="auto"/>
            <w:vAlign w:val="center"/>
            <w:hideMark/>
          </w:tcPr>
          <w:p w14:paraId="34EB11E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99.3%</w:t>
            </w:r>
          </w:p>
        </w:tc>
      </w:tr>
      <w:tr w:rsidR="00DC6144" w:rsidRPr="00DC6144" w14:paraId="03DABD71" w14:textId="77777777" w:rsidTr="007518EB">
        <w:trPr>
          <w:trHeight w:val="288"/>
        </w:trPr>
        <w:tc>
          <w:tcPr>
            <w:tcW w:w="337" w:type="pct"/>
            <w:shd w:val="clear" w:color="auto" w:fill="auto"/>
            <w:vAlign w:val="center"/>
            <w:hideMark/>
          </w:tcPr>
          <w:p w14:paraId="3F20C593"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674873D0"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618FE37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50.0</w:t>
            </w:r>
          </w:p>
        </w:tc>
        <w:tc>
          <w:tcPr>
            <w:tcW w:w="770" w:type="pct"/>
            <w:shd w:val="clear" w:color="auto" w:fill="auto"/>
            <w:vAlign w:val="center"/>
            <w:hideMark/>
          </w:tcPr>
          <w:p w14:paraId="6816B54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29.9</w:t>
            </w:r>
          </w:p>
        </w:tc>
        <w:tc>
          <w:tcPr>
            <w:tcW w:w="588" w:type="pct"/>
            <w:shd w:val="clear" w:color="auto" w:fill="auto"/>
            <w:vAlign w:val="center"/>
            <w:hideMark/>
          </w:tcPr>
          <w:p w14:paraId="4A347B1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29.9</w:t>
            </w:r>
          </w:p>
        </w:tc>
        <w:tc>
          <w:tcPr>
            <w:tcW w:w="599" w:type="pct"/>
            <w:shd w:val="clear" w:color="auto" w:fill="auto"/>
            <w:vAlign w:val="center"/>
            <w:hideMark/>
          </w:tcPr>
          <w:p w14:paraId="5A62301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337D2032" w14:textId="77777777" w:rsidTr="007518EB">
        <w:trPr>
          <w:trHeight w:val="288"/>
        </w:trPr>
        <w:tc>
          <w:tcPr>
            <w:tcW w:w="337" w:type="pct"/>
            <w:shd w:val="clear" w:color="auto" w:fill="auto"/>
            <w:vAlign w:val="center"/>
            <w:hideMark/>
          </w:tcPr>
          <w:p w14:paraId="79A2538A"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27 01 09</w:t>
            </w:r>
          </w:p>
        </w:tc>
        <w:tc>
          <w:tcPr>
            <w:tcW w:w="1926" w:type="pct"/>
            <w:shd w:val="clear" w:color="auto" w:fill="auto"/>
            <w:vAlign w:val="center"/>
            <w:hideMark/>
          </w:tcPr>
          <w:p w14:paraId="636BDDE0" w14:textId="77777777" w:rsidR="00DC6144" w:rsidRPr="00DC6144" w:rsidRDefault="00C523F3"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Management of health care programs</w:t>
            </w:r>
          </w:p>
        </w:tc>
        <w:tc>
          <w:tcPr>
            <w:tcW w:w="781" w:type="pct"/>
            <w:shd w:val="clear" w:color="auto" w:fill="auto"/>
            <w:vAlign w:val="center"/>
            <w:hideMark/>
          </w:tcPr>
          <w:p w14:paraId="3C2BC73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4,516.9</w:t>
            </w:r>
          </w:p>
        </w:tc>
        <w:tc>
          <w:tcPr>
            <w:tcW w:w="770" w:type="pct"/>
            <w:shd w:val="clear" w:color="auto" w:fill="auto"/>
            <w:vAlign w:val="center"/>
            <w:hideMark/>
          </w:tcPr>
          <w:p w14:paraId="768792C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3,480.1</w:t>
            </w:r>
          </w:p>
        </w:tc>
        <w:tc>
          <w:tcPr>
            <w:tcW w:w="588" w:type="pct"/>
            <w:shd w:val="clear" w:color="auto" w:fill="auto"/>
            <w:vAlign w:val="center"/>
            <w:hideMark/>
          </w:tcPr>
          <w:p w14:paraId="4A17B749"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3,479.9</w:t>
            </w:r>
          </w:p>
        </w:tc>
        <w:tc>
          <w:tcPr>
            <w:tcW w:w="599" w:type="pct"/>
            <w:shd w:val="clear" w:color="auto" w:fill="auto"/>
            <w:vAlign w:val="center"/>
            <w:hideMark/>
          </w:tcPr>
          <w:p w14:paraId="0ADF4C4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14:paraId="295998B0" w14:textId="77777777" w:rsidTr="007518EB">
        <w:trPr>
          <w:trHeight w:val="288"/>
        </w:trPr>
        <w:tc>
          <w:tcPr>
            <w:tcW w:w="337" w:type="pct"/>
            <w:shd w:val="clear" w:color="auto" w:fill="auto"/>
            <w:vAlign w:val="center"/>
            <w:hideMark/>
          </w:tcPr>
          <w:p w14:paraId="6248FC0C"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24FA490E"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30D158C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4,511.9</w:t>
            </w:r>
          </w:p>
        </w:tc>
        <w:tc>
          <w:tcPr>
            <w:tcW w:w="770" w:type="pct"/>
            <w:shd w:val="clear" w:color="auto" w:fill="auto"/>
            <w:vAlign w:val="center"/>
            <w:hideMark/>
          </w:tcPr>
          <w:p w14:paraId="6A46C69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3,466.7</w:t>
            </w:r>
          </w:p>
        </w:tc>
        <w:tc>
          <w:tcPr>
            <w:tcW w:w="588" w:type="pct"/>
            <w:shd w:val="clear" w:color="auto" w:fill="auto"/>
            <w:vAlign w:val="center"/>
            <w:hideMark/>
          </w:tcPr>
          <w:p w14:paraId="383C9C7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3,466.4</w:t>
            </w:r>
          </w:p>
        </w:tc>
        <w:tc>
          <w:tcPr>
            <w:tcW w:w="599" w:type="pct"/>
            <w:shd w:val="clear" w:color="auto" w:fill="auto"/>
            <w:vAlign w:val="center"/>
            <w:hideMark/>
          </w:tcPr>
          <w:p w14:paraId="084A66E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7187A2FD" w14:textId="77777777" w:rsidTr="007518EB">
        <w:trPr>
          <w:trHeight w:val="288"/>
        </w:trPr>
        <w:tc>
          <w:tcPr>
            <w:tcW w:w="337" w:type="pct"/>
            <w:shd w:val="clear" w:color="auto" w:fill="auto"/>
            <w:vAlign w:val="center"/>
            <w:hideMark/>
          </w:tcPr>
          <w:p w14:paraId="6D434E55"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A210E23"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712826E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3,705.9</w:t>
            </w:r>
          </w:p>
        </w:tc>
        <w:tc>
          <w:tcPr>
            <w:tcW w:w="770" w:type="pct"/>
            <w:shd w:val="clear" w:color="auto" w:fill="auto"/>
            <w:vAlign w:val="center"/>
            <w:hideMark/>
          </w:tcPr>
          <w:p w14:paraId="2C699C7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2,808.6</w:t>
            </w:r>
          </w:p>
        </w:tc>
        <w:tc>
          <w:tcPr>
            <w:tcW w:w="588" w:type="pct"/>
            <w:shd w:val="clear" w:color="auto" w:fill="auto"/>
            <w:vAlign w:val="center"/>
            <w:hideMark/>
          </w:tcPr>
          <w:p w14:paraId="6AA3BF8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2,808.6</w:t>
            </w:r>
          </w:p>
        </w:tc>
        <w:tc>
          <w:tcPr>
            <w:tcW w:w="599" w:type="pct"/>
            <w:shd w:val="clear" w:color="auto" w:fill="auto"/>
            <w:vAlign w:val="center"/>
            <w:hideMark/>
          </w:tcPr>
          <w:p w14:paraId="26F71FB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4BEA28E2" w14:textId="77777777" w:rsidTr="007518EB">
        <w:trPr>
          <w:trHeight w:val="288"/>
        </w:trPr>
        <w:tc>
          <w:tcPr>
            <w:tcW w:w="337" w:type="pct"/>
            <w:shd w:val="clear" w:color="auto" w:fill="auto"/>
            <w:vAlign w:val="center"/>
            <w:hideMark/>
          </w:tcPr>
          <w:p w14:paraId="7B84AE01"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C14645C"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255AEAF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736.0</w:t>
            </w:r>
          </w:p>
        </w:tc>
        <w:tc>
          <w:tcPr>
            <w:tcW w:w="770" w:type="pct"/>
            <w:shd w:val="clear" w:color="auto" w:fill="auto"/>
            <w:vAlign w:val="center"/>
            <w:hideMark/>
          </w:tcPr>
          <w:p w14:paraId="2BF52C3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572.5</w:t>
            </w:r>
          </w:p>
        </w:tc>
        <w:tc>
          <w:tcPr>
            <w:tcW w:w="588" w:type="pct"/>
            <w:shd w:val="clear" w:color="auto" w:fill="auto"/>
            <w:vAlign w:val="center"/>
            <w:hideMark/>
          </w:tcPr>
          <w:p w14:paraId="77AE516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572.3</w:t>
            </w:r>
          </w:p>
        </w:tc>
        <w:tc>
          <w:tcPr>
            <w:tcW w:w="599" w:type="pct"/>
            <w:shd w:val="clear" w:color="auto" w:fill="auto"/>
            <w:vAlign w:val="center"/>
            <w:hideMark/>
          </w:tcPr>
          <w:p w14:paraId="757606A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1F81AFE6" w14:textId="77777777" w:rsidTr="007518EB">
        <w:trPr>
          <w:trHeight w:val="288"/>
        </w:trPr>
        <w:tc>
          <w:tcPr>
            <w:tcW w:w="337" w:type="pct"/>
            <w:shd w:val="clear" w:color="auto" w:fill="auto"/>
            <w:vAlign w:val="center"/>
            <w:hideMark/>
          </w:tcPr>
          <w:p w14:paraId="712F3573"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B226454"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316FC58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50.0</w:t>
            </w:r>
          </w:p>
        </w:tc>
        <w:tc>
          <w:tcPr>
            <w:tcW w:w="770" w:type="pct"/>
            <w:shd w:val="clear" w:color="auto" w:fill="auto"/>
            <w:vAlign w:val="center"/>
            <w:hideMark/>
          </w:tcPr>
          <w:p w14:paraId="27FAA6A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66.8</w:t>
            </w:r>
          </w:p>
        </w:tc>
        <w:tc>
          <w:tcPr>
            <w:tcW w:w="588" w:type="pct"/>
            <w:shd w:val="clear" w:color="auto" w:fill="auto"/>
            <w:vAlign w:val="center"/>
            <w:hideMark/>
          </w:tcPr>
          <w:p w14:paraId="55D8859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66.8</w:t>
            </w:r>
          </w:p>
        </w:tc>
        <w:tc>
          <w:tcPr>
            <w:tcW w:w="599" w:type="pct"/>
            <w:shd w:val="clear" w:color="auto" w:fill="auto"/>
            <w:vAlign w:val="center"/>
            <w:hideMark/>
          </w:tcPr>
          <w:p w14:paraId="6E892C9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06231ABD" w14:textId="77777777" w:rsidTr="007518EB">
        <w:trPr>
          <w:trHeight w:val="288"/>
        </w:trPr>
        <w:tc>
          <w:tcPr>
            <w:tcW w:w="337" w:type="pct"/>
            <w:shd w:val="clear" w:color="auto" w:fill="auto"/>
            <w:vAlign w:val="center"/>
            <w:hideMark/>
          </w:tcPr>
          <w:p w14:paraId="4D45BFD4"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7DD077A"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4574968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20.0</w:t>
            </w:r>
          </w:p>
        </w:tc>
        <w:tc>
          <w:tcPr>
            <w:tcW w:w="770" w:type="pct"/>
            <w:shd w:val="clear" w:color="auto" w:fill="auto"/>
            <w:vAlign w:val="center"/>
            <w:hideMark/>
          </w:tcPr>
          <w:p w14:paraId="24BFB6A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18.8</w:t>
            </w:r>
          </w:p>
        </w:tc>
        <w:tc>
          <w:tcPr>
            <w:tcW w:w="588" w:type="pct"/>
            <w:shd w:val="clear" w:color="auto" w:fill="auto"/>
            <w:vAlign w:val="center"/>
            <w:hideMark/>
          </w:tcPr>
          <w:p w14:paraId="69CDDC1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18.8</w:t>
            </w:r>
          </w:p>
        </w:tc>
        <w:tc>
          <w:tcPr>
            <w:tcW w:w="599" w:type="pct"/>
            <w:shd w:val="clear" w:color="auto" w:fill="auto"/>
            <w:vAlign w:val="center"/>
            <w:hideMark/>
          </w:tcPr>
          <w:p w14:paraId="1981082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99.8%</w:t>
            </w:r>
          </w:p>
        </w:tc>
      </w:tr>
      <w:tr w:rsidR="00DC6144" w:rsidRPr="00DC6144" w14:paraId="167FE777" w14:textId="77777777" w:rsidTr="007518EB">
        <w:trPr>
          <w:trHeight w:val="288"/>
        </w:trPr>
        <w:tc>
          <w:tcPr>
            <w:tcW w:w="337" w:type="pct"/>
            <w:shd w:val="clear" w:color="auto" w:fill="auto"/>
            <w:vAlign w:val="center"/>
            <w:hideMark/>
          </w:tcPr>
          <w:p w14:paraId="0BC57238"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30BB929B"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26F409F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w:t>
            </w:r>
          </w:p>
        </w:tc>
        <w:tc>
          <w:tcPr>
            <w:tcW w:w="770" w:type="pct"/>
            <w:shd w:val="clear" w:color="auto" w:fill="auto"/>
            <w:vAlign w:val="center"/>
            <w:hideMark/>
          </w:tcPr>
          <w:p w14:paraId="7B302C4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13.5</w:t>
            </w:r>
          </w:p>
        </w:tc>
        <w:tc>
          <w:tcPr>
            <w:tcW w:w="588" w:type="pct"/>
            <w:shd w:val="clear" w:color="auto" w:fill="auto"/>
            <w:vAlign w:val="center"/>
            <w:hideMark/>
          </w:tcPr>
          <w:p w14:paraId="021F022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13.5</w:t>
            </w:r>
          </w:p>
        </w:tc>
        <w:tc>
          <w:tcPr>
            <w:tcW w:w="599" w:type="pct"/>
            <w:shd w:val="clear" w:color="auto" w:fill="auto"/>
            <w:vAlign w:val="center"/>
            <w:hideMark/>
          </w:tcPr>
          <w:p w14:paraId="7AA13BC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1AFB6E47" w14:textId="77777777" w:rsidTr="007518EB">
        <w:trPr>
          <w:trHeight w:val="288"/>
        </w:trPr>
        <w:tc>
          <w:tcPr>
            <w:tcW w:w="337" w:type="pct"/>
            <w:shd w:val="clear" w:color="auto" w:fill="auto"/>
            <w:vAlign w:val="center"/>
            <w:hideMark/>
          </w:tcPr>
          <w:p w14:paraId="43DF8F6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27 01 10</w:t>
            </w:r>
          </w:p>
        </w:tc>
        <w:tc>
          <w:tcPr>
            <w:tcW w:w="1926" w:type="pct"/>
            <w:shd w:val="clear" w:color="auto" w:fill="auto"/>
            <w:vAlign w:val="center"/>
            <w:hideMark/>
          </w:tcPr>
          <w:p w14:paraId="728E4893" w14:textId="77777777" w:rsidR="00DC6144" w:rsidRPr="00DC6144" w:rsidRDefault="00C523F3"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Development and management of information technology systems</w:t>
            </w:r>
          </w:p>
        </w:tc>
        <w:tc>
          <w:tcPr>
            <w:tcW w:w="781" w:type="pct"/>
            <w:shd w:val="clear" w:color="auto" w:fill="auto"/>
            <w:vAlign w:val="center"/>
            <w:hideMark/>
          </w:tcPr>
          <w:p w14:paraId="5783128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1,818.5</w:t>
            </w:r>
          </w:p>
        </w:tc>
        <w:tc>
          <w:tcPr>
            <w:tcW w:w="770" w:type="pct"/>
            <w:shd w:val="clear" w:color="auto" w:fill="auto"/>
            <w:vAlign w:val="center"/>
            <w:hideMark/>
          </w:tcPr>
          <w:p w14:paraId="5A6AD13C"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7,922.2</w:t>
            </w:r>
          </w:p>
        </w:tc>
        <w:tc>
          <w:tcPr>
            <w:tcW w:w="588" w:type="pct"/>
            <w:shd w:val="clear" w:color="auto" w:fill="auto"/>
            <w:vAlign w:val="center"/>
            <w:hideMark/>
          </w:tcPr>
          <w:p w14:paraId="4EE9BED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7,882.0</w:t>
            </w:r>
          </w:p>
        </w:tc>
        <w:tc>
          <w:tcPr>
            <w:tcW w:w="599" w:type="pct"/>
            <w:shd w:val="clear" w:color="auto" w:fill="auto"/>
            <w:vAlign w:val="center"/>
            <w:hideMark/>
          </w:tcPr>
          <w:p w14:paraId="784C1CD7"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99.5%</w:t>
            </w:r>
          </w:p>
        </w:tc>
      </w:tr>
      <w:tr w:rsidR="00DC6144" w:rsidRPr="00DC6144" w14:paraId="72289FA8" w14:textId="77777777" w:rsidTr="007518EB">
        <w:trPr>
          <w:trHeight w:val="288"/>
        </w:trPr>
        <w:tc>
          <w:tcPr>
            <w:tcW w:w="337" w:type="pct"/>
            <w:shd w:val="clear" w:color="auto" w:fill="auto"/>
            <w:vAlign w:val="center"/>
            <w:hideMark/>
          </w:tcPr>
          <w:p w14:paraId="3AC24B2C"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lastRenderedPageBreak/>
              <w:t> </w:t>
            </w:r>
          </w:p>
        </w:tc>
        <w:tc>
          <w:tcPr>
            <w:tcW w:w="1926" w:type="pct"/>
            <w:shd w:val="clear" w:color="auto" w:fill="auto"/>
            <w:vAlign w:val="center"/>
            <w:hideMark/>
          </w:tcPr>
          <w:p w14:paraId="4ACAA55C"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5B36941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1,618.5</w:t>
            </w:r>
          </w:p>
        </w:tc>
        <w:tc>
          <w:tcPr>
            <w:tcW w:w="770" w:type="pct"/>
            <w:shd w:val="clear" w:color="auto" w:fill="auto"/>
            <w:vAlign w:val="center"/>
            <w:hideMark/>
          </w:tcPr>
          <w:p w14:paraId="57DCE04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7,395.6</w:t>
            </w:r>
          </w:p>
        </w:tc>
        <w:tc>
          <w:tcPr>
            <w:tcW w:w="588" w:type="pct"/>
            <w:shd w:val="clear" w:color="auto" w:fill="auto"/>
            <w:vAlign w:val="center"/>
            <w:hideMark/>
          </w:tcPr>
          <w:p w14:paraId="4F9498B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7,355.5</w:t>
            </w:r>
          </w:p>
        </w:tc>
        <w:tc>
          <w:tcPr>
            <w:tcW w:w="599" w:type="pct"/>
            <w:shd w:val="clear" w:color="auto" w:fill="auto"/>
            <w:vAlign w:val="center"/>
            <w:hideMark/>
          </w:tcPr>
          <w:p w14:paraId="12B2D88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99.5%</w:t>
            </w:r>
          </w:p>
        </w:tc>
      </w:tr>
      <w:tr w:rsidR="00DC6144" w:rsidRPr="00DC6144" w14:paraId="4F3C514A" w14:textId="77777777" w:rsidTr="007518EB">
        <w:trPr>
          <w:trHeight w:val="288"/>
        </w:trPr>
        <w:tc>
          <w:tcPr>
            <w:tcW w:w="337" w:type="pct"/>
            <w:shd w:val="clear" w:color="auto" w:fill="auto"/>
            <w:vAlign w:val="center"/>
            <w:hideMark/>
          </w:tcPr>
          <w:p w14:paraId="1B81E539"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143727A"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738BAA0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1,138.5</w:t>
            </w:r>
          </w:p>
        </w:tc>
        <w:tc>
          <w:tcPr>
            <w:tcW w:w="770" w:type="pct"/>
            <w:shd w:val="clear" w:color="auto" w:fill="auto"/>
            <w:vAlign w:val="center"/>
            <w:hideMark/>
          </w:tcPr>
          <w:p w14:paraId="5007BEF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759.1</w:t>
            </w:r>
          </w:p>
        </w:tc>
        <w:tc>
          <w:tcPr>
            <w:tcW w:w="588" w:type="pct"/>
            <w:shd w:val="clear" w:color="auto" w:fill="auto"/>
            <w:vAlign w:val="center"/>
            <w:hideMark/>
          </w:tcPr>
          <w:p w14:paraId="5435E88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763.8</w:t>
            </w:r>
          </w:p>
        </w:tc>
        <w:tc>
          <w:tcPr>
            <w:tcW w:w="599" w:type="pct"/>
            <w:shd w:val="clear" w:color="auto" w:fill="auto"/>
            <w:vAlign w:val="center"/>
            <w:hideMark/>
          </w:tcPr>
          <w:p w14:paraId="3325E12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100.6%</w:t>
            </w:r>
          </w:p>
        </w:tc>
      </w:tr>
      <w:tr w:rsidR="00DC6144" w:rsidRPr="00DC6144" w14:paraId="01039A16" w14:textId="77777777" w:rsidTr="007518EB">
        <w:trPr>
          <w:trHeight w:val="288"/>
        </w:trPr>
        <w:tc>
          <w:tcPr>
            <w:tcW w:w="337" w:type="pct"/>
            <w:shd w:val="clear" w:color="auto" w:fill="auto"/>
            <w:vAlign w:val="center"/>
            <w:hideMark/>
          </w:tcPr>
          <w:p w14:paraId="58076AD5"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F9A5D40"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4FF81AF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480.0</w:t>
            </w:r>
          </w:p>
        </w:tc>
        <w:tc>
          <w:tcPr>
            <w:tcW w:w="770" w:type="pct"/>
            <w:shd w:val="clear" w:color="auto" w:fill="auto"/>
            <w:vAlign w:val="center"/>
            <w:hideMark/>
          </w:tcPr>
          <w:p w14:paraId="7C306BB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6,600.8</w:t>
            </w:r>
          </w:p>
        </w:tc>
        <w:tc>
          <w:tcPr>
            <w:tcW w:w="588" w:type="pct"/>
            <w:shd w:val="clear" w:color="auto" w:fill="auto"/>
            <w:vAlign w:val="center"/>
            <w:hideMark/>
          </w:tcPr>
          <w:p w14:paraId="68A07B4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6,556.0</w:t>
            </w:r>
          </w:p>
        </w:tc>
        <w:tc>
          <w:tcPr>
            <w:tcW w:w="599" w:type="pct"/>
            <w:shd w:val="clear" w:color="auto" w:fill="auto"/>
            <w:vAlign w:val="center"/>
            <w:hideMark/>
          </w:tcPr>
          <w:p w14:paraId="6FA7520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99.3%</w:t>
            </w:r>
          </w:p>
        </w:tc>
      </w:tr>
      <w:tr w:rsidR="00DC6144" w:rsidRPr="00DC6144" w14:paraId="4B12CAA4" w14:textId="77777777" w:rsidTr="007518EB">
        <w:trPr>
          <w:trHeight w:val="288"/>
        </w:trPr>
        <w:tc>
          <w:tcPr>
            <w:tcW w:w="337" w:type="pct"/>
            <w:shd w:val="clear" w:color="auto" w:fill="auto"/>
            <w:vAlign w:val="center"/>
            <w:hideMark/>
          </w:tcPr>
          <w:p w14:paraId="023AFE0F"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C31448B"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791F453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3FAF7A2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32.8</w:t>
            </w:r>
          </w:p>
        </w:tc>
        <w:tc>
          <w:tcPr>
            <w:tcW w:w="588" w:type="pct"/>
            <w:shd w:val="clear" w:color="auto" w:fill="auto"/>
            <w:vAlign w:val="center"/>
            <w:hideMark/>
          </w:tcPr>
          <w:p w14:paraId="49EE15B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32.8</w:t>
            </w:r>
          </w:p>
        </w:tc>
        <w:tc>
          <w:tcPr>
            <w:tcW w:w="599" w:type="pct"/>
            <w:shd w:val="clear" w:color="auto" w:fill="auto"/>
            <w:vAlign w:val="center"/>
            <w:hideMark/>
          </w:tcPr>
          <w:p w14:paraId="4DC2F3E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47EDF9D9" w14:textId="77777777" w:rsidTr="007518EB">
        <w:trPr>
          <w:trHeight w:val="288"/>
        </w:trPr>
        <w:tc>
          <w:tcPr>
            <w:tcW w:w="337" w:type="pct"/>
            <w:shd w:val="clear" w:color="auto" w:fill="auto"/>
            <w:vAlign w:val="center"/>
            <w:hideMark/>
          </w:tcPr>
          <w:p w14:paraId="2AF4CF7E"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CC8ED6B"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1348D0C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6B7E30E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2.9</w:t>
            </w:r>
          </w:p>
        </w:tc>
        <w:tc>
          <w:tcPr>
            <w:tcW w:w="588" w:type="pct"/>
            <w:shd w:val="clear" w:color="auto" w:fill="auto"/>
            <w:vAlign w:val="center"/>
            <w:hideMark/>
          </w:tcPr>
          <w:p w14:paraId="6326896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2.9</w:t>
            </w:r>
          </w:p>
        </w:tc>
        <w:tc>
          <w:tcPr>
            <w:tcW w:w="599" w:type="pct"/>
            <w:shd w:val="clear" w:color="auto" w:fill="auto"/>
            <w:vAlign w:val="center"/>
            <w:hideMark/>
          </w:tcPr>
          <w:p w14:paraId="5872D1F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99.5%</w:t>
            </w:r>
          </w:p>
        </w:tc>
      </w:tr>
      <w:tr w:rsidR="00DC6144" w:rsidRPr="00DC6144" w14:paraId="2D24E7A5" w14:textId="77777777" w:rsidTr="007518EB">
        <w:trPr>
          <w:trHeight w:val="288"/>
        </w:trPr>
        <w:tc>
          <w:tcPr>
            <w:tcW w:w="337" w:type="pct"/>
            <w:shd w:val="clear" w:color="auto" w:fill="auto"/>
            <w:vAlign w:val="center"/>
            <w:hideMark/>
          </w:tcPr>
          <w:p w14:paraId="0F96E31C"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2A936484"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7383F06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200.0</w:t>
            </w:r>
          </w:p>
        </w:tc>
        <w:tc>
          <w:tcPr>
            <w:tcW w:w="770" w:type="pct"/>
            <w:shd w:val="clear" w:color="auto" w:fill="auto"/>
            <w:vAlign w:val="center"/>
            <w:hideMark/>
          </w:tcPr>
          <w:p w14:paraId="27AA47B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526.6</w:t>
            </w:r>
          </w:p>
        </w:tc>
        <w:tc>
          <w:tcPr>
            <w:tcW w:w="588" w:type="pct"/>
            <w:shd w:val="clear" w:color="auto" w:fill="auto"/>
            <w:vAlign w:val="center"/>
            <w:hideMark/>
          </w:tcPr>
          <w:p w14:paraId="4A8EA04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526.6</w:t>
            </w:r>
          </w:p>
        </w:tc>
        <w:tc>
          <w:tcPr>
            <w:tcW w:w="599" w:type="pct"/>
            <w:shd w:val="clear" w:color="auto" w:fill="auto"/>
            <w:vAlign w:val="center"/>
            <w:hideMark/>
          </w:tcPr>
          <w:p w14:paraId="5CA7D1B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369C4C2B" w14:textId="77777777" w:rsidTr="007518EB">
        <w:trPr>
          <w:trHeight w:val="288"/>
        </w:trPr>
        <w:tc>
          <w:tcPr>
            <w:tcW w:w="337" w:type="pct"/>
            <w:shd w:val="clear" w:color="auto" w:fill="auto"/>
            <w:vAlign w:val="center"/>
            <w:hideMark/>
          </w:tcPr>
          <w:p w14:paraId="7BD76514"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27 02</w:t>
            </w:r>
          </w:p>
        </w:tc>
        <w:tc>
          <w:tcPr>
            <w:tcW w:w="1926" w:type="pct"/>
            <w:shd w:val="clear" w:color="auto" w:fill="auto"/>
            <w:vAlign w:val="center"/>
            <w:hideMark/>
          </w:tcPr>
          <w:p w14:paraId="114D9CB1" w14:textId="77777777" w:rsidR="00DC6144" w:rsidRPr="00DC6144" w:rsidRDefault="00C523F3"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Social protection of the population</w:t>
            </w:r>
          </w:p>
        </w:tc>
        <w:tc>
          <w:tcPr>
            <w:tcW w:w="781" w:type="pct"/>
            <w:shd w:val="clear" w:color="auto" w:fill="auto"/>
            <w:vAlign w:val="center"/>
            <w:hideMark/>
          </w:tcPr>
          <w:p w14:paraId="6980DF7B"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4,111,447.3</w:t>
            </w:r>
          </w:p>
        </w:tc>
        <w:tc>
          <w:tcPr>
            <w:tcW w:w="770" w:type="pct"/>
            <w:shd w:val="clear" w:color="auto" w:fill="auto"/>
            <w:vAlign w:val="center"/>
            <w:hideMark/>
          </w:tcPr>
          <w:p w14:paraId="100A5FD5"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4,135,625.1</w:t>
            </w:r>
          </w:p>
        </w:tc>
        <w:tc>
          <w:tcPr>
            <w:tcW w:w="588" w:type="pct"/>
            <w:shd w:val="clear" w:color="auto" w:fill="auto"/>
            <w:vAlign w:val="center"/>
            <w:hideMark/>
          </w:tcPr>
          <w:p w14:paraId="790B224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4,135,068.9</w:t>
            </w:r>
          </w:p>
        </w:tc>
        <w:tc>
          <w:tcPr>
            <w:tcW w:w="599" w:type="pct"/>
            <w:shd w:val="clear" w:color="auto" w:fill="auto"/>
            <w:vAlign w:val="center"/>
            <w:hideMark/>
          </w:tcPr>
          <w:p w14:paraId="3B2FDF75"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14:paraId="5777AF89" w14:textId="77777777" w:rsidTr="007518EB">
        <w:trPr>
          <w:trHeight w:val="288"/>
        </w:trPr>
        <w:tc>
          <w:tcPr>
            <w:tcW w:w="337" w:type="pct"/>
            <w:shd w:val="clear" w:color="auto" w:fill="auto"/>
            <w:vAlign w:val="center"/>
            <w:hideMark/>
          </w:tcPr>
          <w:p w14:paraId="2522DE19"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45AF1BB4"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69C6B23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4,111,302.3</w:t>
            </w:r>
          </w:p>
        </w:tc>
        <w:tc>
          <w:tcPr>
            <w:tcW w:w="770" w:type="pct"/>
            <w:shd w:val="clear" w:color="auto" w:fill="auto"/>
            <w:vAlign w:val="center"/>
            <w:hideMark/>
          </w:tcPr>
          <w:p w14:paraId="06AEC79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4,135,507.5</w:t>
            </w:r>
          </w:p>
        </w:tc>
        <w:tc>
          <w:tcPr>
            <w:tcW w:w="588" w:type="pct"/>
            <w:shd w:val="clear" w:color="auto" w:fill="auto"/>
            <w:vAlign w:val="center"/>
            <w:hideMark/>
          </w:tcPr>
          <w:p w14:paraId="7A2A96E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4,134,951.9</w:t>
            </w:r>
          </w:p>
        </w:tc>
        <w:tc>
          <w:tcPr>
            <w:tcW w:w="599" w:type="pct"/>
            <w:shd w:val="clear" w:color="auto" w:fill="auto"/>
            <w:vAlign w:val="center"/>
            <w:hideMark/>
          </w:tcPr>
          <w:p w14:paraId="4EEC39F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7B868C60" w14:textId="77777777" w:rsidTr="007518EB">
        <w:trPr>
          <w:trHeight w:val="288"/>
        </w:trPr>
        <w:tc>
          <w:tcPr>
            <w:tcW w:w="337" w:type="pct"/>
            <w:shd w:val="clear" w:color="auto" w:fill="auto"/>
            <w:vAlign w:val="center"/>
            <w:hideMark/>
          </w:tcPr>
          <w:p w14:paraId="25960492"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73A1ACD"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5B22E21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12,149.0</w:t>
            </w:r>
          </w:p>
        </w:tc>
        <w:tc>
          <w:tcPr>
            <w:tcW w:w="770" w:type="pct"/>
            <w:shd w:val="clear" w:color="auto" w:fill="auto"/>
            <w:vAlign w:val="center"/>
            <w:hideMark/>
          </w:tcPr>
          <w:p w14:paraId="64479DD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12,275.6</w:t>
            </w:r>
          </w:p>
        </w:tc>
        <w:tc>
          <w:tcPr>
            <w:tcW w:w="588" w:type="pct"/>
            <w:shd w:val="clear" w:color="auto" w:fill="auto"/>
            <w:vAlign w:val="center"/>
            <w:hideMark/>
          </w:tcPr>
          <w:p w14:paraId="2A7EF7A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12,068.0</w:t>
            </w:r>
          </w:p>
        </w:tc>
        <w:tc>
          <w:tcPr>
            <w:tcW w:w="599" w:type="pct"/>
            <w:shd w:val="clear" w:color="auto" w:fill="auto"/>
            <w:vAlign w:val="center"/>
            <w:hideMark/>
          </w:tcPr>
          <w:p w14:paraId="63EFA47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98.3%</w:t>
            </w:r>
          </w:p>
        </w:tc>
      </w:tr>
      <w:tr w:rsidR="00DC6144" w:rsidRPr="00DC6144" w14:paraId="7BB8F310" w14:textId="77777777" w:rsidTr="007518EB">
        <w:trPr>
          <w:trHeight w:val="288"/>
        </w:trPr>
        <w:tc>
          <w:tcPr>
            <w:tcW w:w="337" w:type="pct"/>
            <w:shd w:val="clear" w:color="auto" w:fill="auto"/>
            <w:vAlign w:val="center"/>
            <w:hideMark/>
          </w:tcPr>
          <w:p w14:paraId="73C442D2"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B446D8C"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1B2B660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4,094,837.3</w:t>
            </w:r>
          </w:p>
        </w:tc>
        <w:tc>
          <w:tcPr>
            <w:tcW w:w="770" w:type="pct"/>
            <w:shd w:val="clear" w:color="auto" w:fill="auto"/>
            <w:vAlign w:val="center"/>
            <w:hideMark/>
          </w:tcPr>
          <w:p w14:paraId="6AF70AE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4,117,823.3</w:t>
            </w:r>
          </w:p>
        </w:tc>
        <w:tc>
          <w:tcPr>
            <w:tcW w:w="588" w:type="pct"/>
            <w:shd w:val="clear" w:color="auto" w:fill="auto"/>
            <w:vAlign w:val="center"/>
            <w:hideMark/>
          </w:tcPr>
          <w:p w14:paraId="2269A49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4,117,475.3</w:t>
            </w:r>
          </w:p>
        </w:tc>
        <w:tc>
          <w:tcPr>
            <w:tcW w:w="599" w:type="pct"/>
            <w:shd w:val="clear" w:color="auto" w:fill="auto"/>
            <w:vAlign w:val="center"/>
            <w:hideMark/>
          </w:tcPr>
          <w:p w14:paraId="49DB437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609AD875" w14:textId="77777777" w:rsidTr="007518EB">
        <w:trPr>
          <w:trHeight w:val="288"/>
        </w:trPr>
        <w:tc>
          <w:tcPr>
            <w:tcW w:w="337" w:type="pct"/>
            <w:shd w:val="clear" w:color="auto" w:fill="auto"/>
            <w:vAlign w:val="center"/>
            <w:hideMark/>
          </w:tcPr>
          <w:p w14:paraId="0151B928"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738EF40"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1E3F3B2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4,316.0</w:t>
            </w:r>
          </w:p>
        </w:tc>
        <w:tc>
          <w:tcPr>
            <w:tcW w:w="770" w:type="pct"/>
            <w:shd w:val="clear" w:color="auto" w:fill="auto"/>
            <w:vAlign w:val="center"/>
            <w:hideMark/>
          </w:tcPr>
          <w:p w14:paraId="7ACDF2E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5,408.6</w:t>
            </w:r>
          </w:p>
        </w:tc>
        <w:tc>
          <w:tcPr>
            <w:tcW w:w="588" w:type="pct"/>
            <w:shd w:val="clear" w:color="auto" w:fill="auto"/>
            <w:vAlign w:val="center"/>
            <w:hideMark/>
          </w:tcPr>
          <w:p w14:paraId="49EB912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5,408.6</w:t>
            </w:r>
          </w:p>
        </w:tc>
        <w:tc>
          <w:tcPr>
            <w:tcW w:w="599" w:type="pct"/>
            <w:shd w:val="clear" w:color="auto" w:fill="auto"/>
            <w:vAlign w:val="center"/>
            <w:hideMark/>
          </w:tcPr>
          <w:p w14:paraId="6D2C894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6FA1FAF7" w14:textId="77777777" w:rsidTr="007518EB">
        <w:trPr>
          <w:trHeight w:val="288"/>
        </w:trPr>
        <w:tc>
          <w:tcPr>
            <w:tcW w:w="337" w:type="pct"/>
            <w:shd w:val="clear" w:color="auto" w:fill="auto"/>
            <w:vAlign w:val="center"/>
            <w:hideMark/>
          </w:tcPr>
          <w:p w14:paraId="2F6EE9EE"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4D1118BE"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23EEFD3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145.0</w:t>
            </w:r>
          </w:p>
        </w:tc>
        <w:tc>
          <w:tcPr>
            <w:tcW w:w="770" w:type="pct"/>
            <w:shd w:val="clear" w:color="auto" w:fill="auto"/>
            <w:vAlign w:val="center"/>
            <w:hideMark/>
          </w:tcPr>
          <w:p w14:paraId="2275697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117.6</w:t>
            </w:r>
          </w:p>
        </w:tc>
        <w:tc>
          <w:tcPr>
            <w:tcW w:w="588" w:type="pct"/>
            <w:shd w:val="clear" w:color="auto" w:fill="auto"/>
            <w:vAlign w:val="center"/>
            <w:hideMark/>
          </w:tcPr>
          <w:p w14:paraId="0D5CF54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117.1</w:t>
            </w:r>
          </w:p>
        </w:tc>
        <w:tc>
          <w:tcPr>
            <w:tcW w:w="599" w:type="pct"/>
            <w:shd w:val="clear" w:color="auto" w:fill="auto"/>
            <w:vAlign w:val="center"/>
            <w:hideMark/>
          </w:tcPr>
          <w:p w14:paraId="423B150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99.6%</w:t>
            </w:r>
          </w:p>
        </w:tc>
      </w:tr>
      <w:tr w:rsidR="00DC6144" w:rsidRPr="00DC6144" w14:paraId="144CACA1" w14:textId="77777777" w:rsidTr="007518EB">
        <w:trPr>
          <w:trHeight w:val="288"/>
        </w:trPr>
        <w:tc>
          <w:tcPr>
            <w:tcW w:w="337" w:type="pct"/>
            <w:shd w:val="clear" w:color="auto" w:fill="auto"/>
            <w:vAlign w:val="center"/>
            <w:hideMark/>
          </w:tcPr>
          <w:p w14:paraId="3425BEA2"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27 02 01</w:t>
            </w:r>
          </w:p>
        </w:tc>
        <w:tc>
          <w:tcPr>
            <w:tcW w:w="1926" w:type="pct"/>
            <w:shd w:val="clear" w:color="auto" w:fill="auto"/>
            <w:vAlign w:val="center"/>
            <w:hideMark/>
          </w:tcPr>
          <w:p w14:paraId="270F0BB8" w14:textId="77777777" w:rsidR="00DC6144" w:rsidRPr="00DC6144" w:rsidRDefault="00C523F3"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Pension provision of the population</w:t>
            </w:r>
          </w:p>
        </w:tc>
        <w:tc>
          <w:tcPr>
            <w:tcW w:w="781" w:type="pct"/>
            <w:shd w:val="clear" w:color="auto" w:fill="auto"/>
            <w:vAlign w:val="center"/>
            <w:hideMark/>
          </w:tcPr>
          <w:p w14:paraId="07415489"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2,885,000.0</w:t>
            </w:r>
          </w:p>
        </w:tc>
        <w:tc>
          <w:tcPr>
            <w:tcW w:w="770" w:type="pct"/>
            <w:shd w:val="clear" w:color="auto" w:fill="auto"/>
            <w:vAlign w:val="center"/>
            <w:hideMark/>
          </w:tcPr>
          <w:p w14:paraId="7054B235"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2,824,443.5</w:t>
            </w:r>
          </w:p>
        </w:tc>
        <w:tc>
          <w:tcPr>
            <w:tcW w:w="588" w:type="pct"/>
            <w:shd w:val="clear" w:color="auto" w:fill="auto"/>
            <w:vAlign w:val="center"/>
            <w:hideMark/>
          </w:tcPr>
          <w:p w14:paraId="7C457C0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2,824,117.4</w:t>
            </w:r>
          </w:p>
        </w:tc>
        <w:tc>
          <w:tcPr>
            <w:tcW w:w="599" w:type="pct"/>
            <w:shd w:val="clear" w:color="auto" w:fill="auto"/>
            <w:vAlign w:val="center"/>
            <w:hideMark/>
          </w:tcPr>
          <w:p w14:paraId="10B53F5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14:paraId="1D857659" w14:textId="77777777" w:rsidTr="007518EB">
        <w:trPr>
          <w:trHeight w:val="288"/>
        </w:trPr>
        <w:tc>
          <w:tcPr>
            <w:tcW w:w="337" w:type="pct"/>
            <w:shd w:val="clear" w:color="auto" w:fill="auto"/>
            <w:vAlign w:val="center"/>
            <w:hideMark/>
          </w:tcPr>
          <w:p w14:paraId="5C8747CC"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4CDA3680"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6A699AB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2,885,000.0</w:t>
            </w:r>
          </w:p>
        </w:tc>
        <w:tc>
          <w:tcPr>
            <w:tcW w:w="770" w:type="pct"/>
            <w:shd w:val="clear" w:color="auto" w:fill="auto"/>
            <w:vAlign w:val="center"/>
            <w:hideMark/>
          </w:tcPr>
          <w:p w14:paraId="70619D5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2,824,443.5</w:t>
            </w:r>
          </w:p>
        </w:tc>
        <w:tc>
          <w:tcPr>
            <w:tcW w:w="588" w:type="pct"/>
            <w:shd w:val="clear" w:color="auto" w:fill="auto"/>
            <w:vAlign w:val="center"/>
            <w:hideMark/>
          </w:tcPr>
          <w:p w14:paraId="6BDD452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2,824,117.4</w:t>
            </w:r>
          </w:p>
        </w:tc>
        <w:tc>
          <w:tcPr>
            <w:tcW w:w="599" w:type="pct"/>
            <w:shd w:val="clear" w:color="auto" w:fill="auto"/>
            <w:vAlign w:val="center"/>
            <w:hideMark/>
          </w:tcPr>
          <w:p w14:paraId="22B1E40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31D35F45" w14:textId="77777777" w:rsidTr="007518EB">
        <w:trPr>
          <w:trHeight w:val="288"/>
        </w:trPr>
        <w:tc>
          <w:tcPr>
            <w:tcW w:w="337" w:type="pct"/>
            <w:shd w:val="clear" w:color="auto" w:fill="auto"/>
            <w:vAlign w:val="center"/>
            <w:hideMark/>
          </w:tcPr>
          <w:p w14:paraId="241A08B4"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5CCA91A"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677FF76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334303A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32.6</w:t>
            </w:r>
          </w:p>
        </w:tc>
        <w:tc>
          <w:tcPr>
            <w:tcW w:w="588" w:type="pct"/>
            <w:shd w:val="clear" w:color="auto" w:fill="auto"/>
            <w:vAlign w:val="center"/>
            <w:hideMark/>
          </w:tcPr>
          <w:p w14:paraId="2CF02AA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32.6</w:t>
            </w:r>
          </w:p>
        </w:tc>
        <w:tc>
          <w:tcPr>
            <w:tcW w:w="599" w:type="pct"/>
            <w:shd w:val="clear" w:color="auto" w:fill="auto"/>
            <w:vAlign w:val="center"/>
            <w:hideMark/>
          </w:tcPr>
          <w:p w14:paraId="14A24F9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7F0C3822" w14:textId="77777777" w:rsidTr="007518EB">
        <w:trPr>
          <w:trHeight w:val="288"/>
        </w:trPr>
        <w:tc>
          <w:tcPr>
            <w:tcW w:w="337" w:type="pct"/>
            <w:shd w:val="clear" w:color="auto" w:fill="auto"/>
            <w:vAlign w:val="center"/>
            <w:hideMark/>
          </w:tcPr>
          <w:p w14:paraId="14FA9BA2"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D3146DA"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1678117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2,885,000.0</w:t>
            </w:r>
          </w:p>
        </w:tc>
        <w:tc>
          <w:tcPr>
            <w:tcW w:w="770" w:type="pct"/>
            <w:shd w:val="clear" w:color="auto" w:fill="auto"/>
            <w:vAlign w:val="center"/>
            <w:hideMark/>
          </w:tcPr>
          <w:p w14:paraId="17427D8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2,824,241.4</w:t>
            </w:r>
          </w:p>
        </w:tc>
        <w:tc>
          <w:tcPr>
            <w:tcW w:w="588" w:type="pct"/>
            <w:shd w:val="clear" w:color="auto" w:fill="auto"/>
            <w:vAlign w:val="center"/>
            <w:hideMark/>
          </w:tcPr>
          <w:p w14:paraId="6CD5D36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2,823,915.4</w:t>
            </w:r>
          </w:p>
        </w:tc>
        <w:tc>
          <w:tcPr>
            <w:tcW w:w="599" w:type="pct"/>
            <w:shd w:val="clear" w:color="auto" w:fill="auto"/>
            <w:vAlign w:val="center"/>
            <w:hideMark/>
          </w:tcPr>
          <w:p w14:paraId="621C9EF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03601135" w14:textId="77777777" w:rsidTr="007518EB">
        <w:trPr>
          <w:trHeight w:val="288"/>
        </w:trPr>
        <w:tc>
          <w:tcPr>
            <w:tcW w:w="337" w:type="pct"/>
            <w:shd w:val="clear" w:color="auto" w:fill="auto"/>
            <w:vAlign w:val="center"/>
            <w:hideMark/>
          </w:tcPr>
          <w:p w14:paraId="12D26398"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C437FC8"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3489F30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2B3CFF1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169.5</w:t>
            </w:r>
          </w:p>
        </w:tc>
        <w:tc>
          <w:tcPr>
            <w:tcW w:w="588" w:type="pct"/>
            <w:shd w:val="clear" w:color="auto" w:fill="auto"/>
            <w:vAlign w:val="center"/>
            <w:hideMark/>
          </w:tcPr>
          <w:p w14:paraId="5E126A3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169.5</w:t>
            </w:r>
          </w:p>
        </w:tc>
        <w:tc>
          <w:tcPr>
            <w:tcW w:w="599" w:type="pct"/>
            <w:shd w:val="clear" w:color="auto" w:fill="auto"/>
            <w:vAlign w:val="center"/>
            <w:hideMark/>
          </w:tcPr>
          <w:p w14:paraId="0380E86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090CF01C" w14:textId="77777777" w:rsidTr="007518EB">
        <w:trPr>
          <w:trHeight w:val="288"/>
        </w:trPr>
        <w:tc>
          <w:tcPr>
            <w:tcW w:w="337" w:type="pct"/>
            <w:shd w:val="clear" w:color="auto" w:fill="auto"/>
            <w:vAlign w:val="center"/>
            <w:hideMark/>
          </w:tcPr>
          <w:p w14:paraId="1780DFAB"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27 02 02</w:t>
            </w:r>
          </w:p>
        </w:tc>
        <w:tc>
          <w:tcPr>
            <w:tcW w:w="1926" w:type="pct"/>
            <w:shd w:val="clear" w:color="auto" w:fill="auto"/>
            <w:vAlign w:val="center"/>
            <w:hideMark/>
          </w:tcPr>
          <w:p w14:paraId="46116C8D" w14:textId="77777777" w:rsidR="00DC6144" w:rsidRPr="00DC6144" w:rsidRDefault="00662FCA"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Social assistance of target population groups</w:t>
            </w:r>
          </w:p>
        </w:tc>
        <w:tc>
          <w:tcPr>
            <w:tcW w:w="781" w:type="pct"/>
            <w:shd w:val="clear" w:color="auto" w:fill="auto"/>
            <w:vAlign w:val="center"/>
            <w:hideMark/>
          </w:tcPr>
          <w:p w14:paraId="257E375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1,087,337.3</w:t>
            </w:r>
          </w:p>
        </w:tc>
        <w:tc>
          <w:tcPr>
            <w:tcW w:w="770" w:type="pct"/>
            <w:shd w:val="clear" w:color="auto" w:fill="auto"/>
            <w:vAlign w:val="center"/>
            <w:hideMark/>
          </w:tcPr>
          <w:p w14:paraId="761EB1F7"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1,148,349.8</w:t>
            </w:r>
          </w:p>
        </w:tc>
        <w:tc>
          <w:tcPr>
            <w:tcW w:w="588" w:type="pct"/>
            <w:shd w:val="clear" w:color="auto" w:fill="auto"/>
            <w:vAlign w:val="center"/>
            <w:hideMark/>
          </w:tcPr>
          <w:p w14:paraId="129E400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1,148,333.8</w:t>
            </w:r>
          </w:p>
        </w:tc>
        <w:tc>
          <w:tcPr>
            <w:tcW w:w="599" w:type="pct"/>
            <w:shd w:val="clear" w:color="auto" w:fill="auto"/>
            <w:vAlign w:val="center"/>
            <w:hideMark/>
          </w:tcPr>
          <w:p w14:paraId="5C0A0FCC"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14:paraId="1A5123BC" w14:textId="77777777" w:rsidTr="007518EB">
        <w:trPr>
          <w:trHeight w:val="288"/>
        </w:trPr>
        <w:tc>
          <w:tcPr>
            <w:tcW w:w="337" w:type="pct"/>
            <w:shd w:val="clear" w:color="auto" w:fill="auto"/>
            <w:vAlign w:val="center"/>
            <w:hideMark/>
          </w:tcPr>
          <w:p w14:paraId="50642455"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2CD2B9A1"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2B282CC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1,087,337.3</w:t>
            </w:r>
          </w:p>
        </w:tc>
        <w:tc>
          <w:tcPr>
            <w:tcW w:w="770" w:type="pct"/>
            <w:shd w:val="clear" w:color="auto" w:fill="auto"/>
            <w:vAlign w:val="center"/>
            <w:hideMark/>
          </w:tcPr>
          <w:p w14:paraId="3F4ABF9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1,148,349.8</w:t>
            </w:r>
          </w:p>
        </w:tc>
        <w:tc>
          <w:tcPr>
            <w:tcW w:w="588" w:type="pct"/>
            <w:shd w:val="clear" w:color="auto" w:fill="auto"/>
            <w:vAlign w:val="center"/>
            <w:hideMark/>
          </w:tcPr>
          <w:p w14:paraId="31A4A98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1,148,333.8</w:t>
            </w:r>
          </w:p>
        </w:tc>
        <w:tc>
          <w:tcPr>
            <w:tcW w:w="599" w:type="pct"/>
            <w:shd w:val="clear" w:color="auto" w:fill="auto"/>
            <w:vAlign w:val="center"/>
            <w:hideMark/>
          </w:tcPr>
          <w:p w14:paraId="1509215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2E18C399" w14:textId="77777777" w:rsidTr="007518EB">
        <w:trPr>
          <w:trHeight w:val="288"/>
        </w:trPr>
        <w:tc>
          <w:tcPr>
            <w:tcW w:w="337" w:type="pct"/>
            <w:shd w:val="clear" w:color="auto" w:fill="auto"/>
            <w:vAlign w:val="center"/>
            <w:hideMark/>
          </w:tcPr>
          <w:p w14:paraId="35D492F4"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7166233"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70C203E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2,600.0</w:t>
            </w:r>
          </w:p>
        </w:tc>
        <w:tc>
          <w:tcPr>
            <w:tcW w:w="770" w:type="pct"/>
            <w:shd w:val="clear" w:color="auto" w:fill="auto"/>
            <w:vAlign w:val="center"/>
            <w:hideMark/>
          </w:tcPr>
          <w:p w14:paraId="5E1CE32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3,049.3</w:t>
            </w:r>
          </w:p>
        </w:tc>
        <w:tc>
          <w:tcPr>
            <w:tcW w:w="588" w:type="pct"/>
            <w:shd w:val="clear" w:color="auto" w:fill="auto"/>
            <w:vAlign w:val="center"/>
            <w:hideMark/>
          </w:tcPr>
          <w:p w14:paraId="1542289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3,049.3</w:t>
            </w:r>
          </w:p>
        </w:tc>
        <w:tc>
          <w:tcPr>
            <w:tcW w:w="599" w:type="pct"/>
            <w:shd w:val="clear" w:color="auto" w:fill="auto"/>
            <w:vAlign w:val="center"/>
            <w:hideMark/>
          </w:tcPr>
          <w:p w14:paraId="261C7DF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010A9190" w14:textId="77777777" w:rsidTr="007518EB">
        <w:trPr>
          <w:trHeight w:val="288"/>
        </w:trPr>
        <w:tc>
          <w:tcPr>
            <w:tcW w:w="337" w:type="pct"/>
            <w:shd w:val="clear" w:color="auto" w:fill="auto"/>
            <w:vAlign w:val="center"/>
            <w:hideMark/>
          </w:tcPr>
          <w:p w14:paraId="071482C7"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8E9B6A1"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79100A0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1,084,737.3</w:t>
            </w:r>
          </w:p>
        </w:tc>
        <w:tc>
          <w:tcPr>
            <w:tcW w:w="770" w:type="pct"/>
            <w:shd w:val="clear" w:color="auto" w:fill="auto"/>
            <w:vAlign w:val="center"/>
            <w:hideMark/>
          </w:tcPr>
          <w:p w14:paraId="775D18E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1,145,011.9</w:t>
            </w:r>
          </w:p>
        </w:tc>
        <w:tc>
          <w:tcPr>
            <w:tcW w:w="588" w:type="pct"/>
            <w:shd w:val="clear" w:color="auto" w:fill="auto"/>
            <w:vAlign w:val="center"/>
            <w:hideMark/>
          </w:tcPr>
          <w:p w14:paraId="4990A9C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1,144,996.0</w:t>
            </w:r>
          </w:p>
        </w:tc>
        <w:tc>
          <w:tcPr>
            <w:tcW w:w="599" w:type="pct"/>
            <w:shd w:val="clear" w:color="auto" w:fill="auto"/>
            <w:vAlign w:val="center"/>
            <w:hideMark/>
          </w:tcPr>
          <w:p w14:paraId="4DCE5E7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3F7FE569" w14:textId="77777777" w:rsidTr="007518EB">
        <w:trPr>
          <w:trHeight w:val="288"/>
        </w:trPr>
        <w:tc>
          <w:tcPr>
            <w:tcW w:w="337" w:type="pct"/>
            <w:shd w:val="clear" w:color="auto" w:fill="auto"/>
            <w:vAlign w:val="center"/>
            <w:hideMark/>
          </w:tcPr>
          <w:p w14:paraId="0D7EF9BD"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B3F7285"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2C1939C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5EC9BD1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288.6</w:t>
            </w:r>
          </w:p>
        </w:tc>
        <w:tc>
          <w:tcPr>
            <w:tcW w:w="588" w:type="pct"/>
            <w:shd w:val="clear" w:color="auto" w:fill="auto"/>
            <w:vAlign w:val="center"/>
            <w:hideMark/>
          </w:tcPr>
          <w:p w14:paraId="7C68E21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288.6</w:t>
            </w:r>
          </w:p>
        </w:tc>
        <w:tc>
          <w:tcPr>
            <w:tcW w:w="599" w:type="pct"/>
            <w:shd w:val="clear" w:color="auto" w:fill="auto"/>
            <w:vAlign w:val="center"/>
            <w:hideMark/>
          </w:tcPr>
          <w:p w14:paraId="5EB777E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0E3EBF3B" w14:textId="77777777" w:rsidTr="007518EB">
        <w:trPr>
          <w:trHeight w:val="288"/>
        </w:trPr>
        <w:tc>
          <w:tcPr>
            <w:tcW w:w="337" w:type="pct"/>
            <w:shd w:val="clear" w:color="auto" w:fill="auto"/>
            <w:vAlign w:val="center"/>
            <w:hideMark/>
          </w:tcPr>
          <w:p w14:paraId="2890B6BA"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27 02 03</w:t>
            </w:r>
          </w:p>
        </w:tc>
        <w:tc>
          <w:tcPr>
            <w:tcW w:w="1926" w:type="pct"/>
            <w:shd w:val="clear" w:color="auto" w:fill="auto"/>
            <w:vAlign w:val="center"/>
            <w:hideMark/>
          </w:tcPr>
          <w:p w14:paraId="52BEBF48" w14:textId="77777777" w:rsidR="00DC6144" w:rsidRPr="00DC6144" w:rsidRDefault="00662FCA"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Social rehabilitation and childcare</w:t>
            </w:r>
          </w:p>
        </w:tc>
        <w:tc>
          <w:tcPr>
            <w:tcW w:w="781" w:type="pct"/>
            <w:shd w:val="clear" w:color="auto" w:fill="auto"/>
            <w:vAlign w:val="center"/>
            <w:hideMark/>
          </w:tcPr>
          <w:p w14:paraId="7ABD1275"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52,110.0</w:t>
            </w:r>
          </w:p>
        </w:tc>
        <w:tc>
          <w:tcPr>
            <w:tcW w:w="770" w:type="pct"/>
            <w:shd w:val="clear" w:color="auto" w:fill="auto"/>
            <w:vAlign w:val="center"/>
            <w:hideMark/>
          </w:tcPr>
          <w:p w14:paraId="427A028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51,590.9</w:t>
            </w:r>
          </w:p>
        </w:tc>
        <w:tc>
          <w:tcPr>
            <w:tcW w:w="588" w:type="pct"/>
            <w:shd w:val="clear" w:color="auto" w:fill="auto"/>
            <w:vAlign w:val="center"/>
            <w:hideMark/>
          </w:tcPr>
          <w:p w14:paraId="5DBF976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51,590.1</w:t>
            </w:r>
          </w:p>
        </w:tc>
        <w:tc>
          <w:tcPr>
            <w:tcW w:w="599" w:type="pct"/>
            <w:shd w:val="clear" w:color="auto" w:fill="auto"/>
            <w:vAlign w:val="center"/>
            <w:hideMark/>
          </w:tcPr>
          <w:p w14:paraId="1A21657A"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14:paraId="0F77793A" w14:textId="77777777" w:rsidTr="007518EB">
        <w:trPr>
          <w:trHeight w:val="288"/>
        </w:trPr>
        <w:tc>
          <w:tcPr>
            <w:tcW w:w="337" w:type="pct"/>
            <w:shd w:val="clear" w:color="auto" w:fill="auto"/>
            <w:vAlign w:val="center"/>
            <w:hideMark/>
          </w:tcPr>
          <w:p w14:paraId="183AFFF8"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2A7A9627"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3BDF0D7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52,110.0</w:t>
            </w:r>
          </w:p>
        </w:tc>
        <w:tc>
          <w:tcPr>
            <w:tcW w:w="770" w:type="pct"/>
            <w:shd w:val="clear" w:color="auto" w:fill="auto"/>
            <w:vAlign w:val="center"/>
            <w:hideMark/>
          </w:tcPr>
          <w:p w14:paraId="77146A0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51,590.9</w:t>
            </w:r>
          </w:p>
        </w:tc>
        <w:tc>
          <w:tcPr>
            <w:tcW w:w="588" w:type="pct"/>
            <w:shd w:val="clear" w:color="auto" w:fill="auto"/>
            <w:vAlign w:val="center"/>
            <w:hideMark/>
          </w:tcPr>
          <w:p w14:paraId="653408D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51,590.1</w:t>
            </w:r>
          </w:p>
        </w:tc>
        <w:tc>
          <w:tcPr>
            <w:tcW w:w="599" w:type="pct"/>
            <w:shd w:val="clear" w:color="auto" w:fill="auto"/>
            <w:vAlign w:val="center"/>
            <w:hideMark/>
          </w:tcPr>
          <w:p w14:paraId="18444E2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36B4FA40" w14:textId="77777777" w:rsidTr="007518EB">
        <w:trPr>
          <w:trHeight w:val="288"/>
        </w:trPr>
        <w:tc>
          <w:tcPr>
            <w:tcW w:w="337" w:type="pct"/>
            <w:shd w:val="clear" w:color="auto" w:fill="auto"/>
            <w:vAlign w:val="center"/>
            <w:hideMark/>
          </w:tcPr>
          <w:p w14:paraId="757262FC"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04C513D"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4AD5560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1,750.0</w:t>
            </w:r>
          </w:p>
        </w:tc>
        <w:tc>
          <w:tcPr>
            <w:tcW w:w="770" w:type="pct"/>
            <w:shd w:val="clear" w:color="auto" w:fill="auto"/>
            <w:vAlign w:val="center"/>
            <w:hideMark/>
          </w:tcPr>
          <w:p w14:paraId="7551D4E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1,906.3</w:t>
            </w:r>
          </w:p>
        </w:tc>
        <w:tc>
          <w:tcPr>
            <w:tcW w:w="588" w:type="pct"/>
            <w:shd w:val="clear" w:color="auto" w:fill="auto"/>
            <w:vAlign w:val="center"/>
            <w:hideMark/>
          </w:tcPr>
          <w:p w14:paraId="5F60BE7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1,905.7</w:t>
            </w:r>
          </w:p>
        </w:tc>
        <w:tc>
          <w:tcPr>
            <w:tcW w:w="599" w:type="pct"/>
            <w:shd w:val="clear" w:color="auto" w:fill="auto"/>
            <w:vAlign w:val="center"/>
            <w:hideMark/>
          </w:tcPr>
          <w:p w14:paraId="1D7899E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3C9A3F50" w14:textId="77777777" w:rsidTr="007518EB">
        <w:trPr>
          <w:trHeight w:val="288"/>
        </w:trPr>
        <w:tc>
          <w:tcPr>
            <w:tcW w:w="337" w:type="pct"/>
            <w:shd w:val="clear" w:color="auto" w:fill="auto"/>
            <w:vAlign w:val="center"/>
            <w:hideMark/>
          </w:tcPr>
          <w:p w14:paraId="57F14017"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D34A033"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46F2A94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46,060.0</w:t>
            </w:r>
          </w:p>
        </w:tc>
        <w:tc>
          <w:tcPr>
            <w:tcW w:w="770" w:type="pct"/>
            <w:shd w:val="clear" w:color="auto" w:fill="auto"/>
            <w:vAlign w:val="center"/>
            <w:hideMark/>
          </w:tcPr>
          <w:p w14:paraId="6655FAF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44,743.1</w:t>
            </w:r>
          </w:p>
        </w:tc>
        <w:tc>
          <w:tcPr>
            <w:tcW w:w="588" w:type="pct"/>
            <w:shd w:val="clear" w:color="auto" w:fill="auto"/>
            <w:vAlign w:val="center"/>
            <w:hideMark/>
          </w:tcPr>
          <w:p w14:paraId="0B88AEB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44,743.0</w:t>
            </w:r>
          </w:p>
        </w:tc>
        <w:tc>
          <w:tcPr>
            <w:tcW w:w="599" w:type="pct"/>
            <w:shd w:val="clear" w:color="auto" w:fill="auto"/>
            <w:vAlign w:val="center"/>
            <w:hideMark/>
          </w:tcPr>
          <w:p w14:paraId="15A3810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201FB143" w14:textId="77777777" w:rsidTr="007518EB">
        <w:trPr>
          <w:trHeight w:val="288"/>
        </w:trPr>
        <w:tc>
          <w:tcPr>
            <w:tcW w:w="337" w:type="pct"/>
            <w:shd w:val="clear" w:color="auto" w:fill="auto"/>
            <w:vAlign w:val="center"/>
            <w:hideMark/>
          </w:tcPr>
          <w:p w14:paraId="047BC25F"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ADC75FB"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16A6CBE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4,300.0</w:t>
            </w:r>
          </w:p>
        </w:tc>
        <w:tc>
          <w:tcPr>
            <w:tcW w:w="770" w:type="pct"/>
            <w:shd w:val="clear" w:color="auto" w:fill="auto"/>
            <w:vAlign w:val="center"/>
            <w:hideMark/>
          </w:tcPr>
          <w:p w14:paraId="17E8BC0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4,941.5</w:t>
            </w:r>
          </w:p>
        </w:tc>
        <w:tc>
          <w:tcPr>
            <w:tcW w:w="588" w:type="pct"/>
            <w:shd w:val="clear" w:color="auto" w:fill="auto"/>
            <w:vAlign w:val="center"/>
            <w:hideMark/>
          </w:tcPr>
          <w:p w14:paraId="568215F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4,941.5</w:t>
            </w:r>
          </w:p>
        </w:tc>
        <w:tc>
          <w:tcPr>
            <w:tcW w:w="599" w:type="pct"/>
            <w:shd w:val="clear" w:color="auto" w:fill="auto"/>
            <w:vAlign w:val="center"/>
            <w:hideMark/>
          </w:tcPr>
          <w:p w14:paraId="57923C4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6A8F50B1" w14:textId="77777777" w:rsidTr="007518EB">
        <w:trPr>
          <w:trHeight w:val="288"/>
        </w:trPr>
        <w:tc>
          <w:tcPr>
            <w:tcW w:w="337" w:type="pct"/>
            <w:shd w:val="clear" w:color="auto" w:fill="auto"/>
            <w:vAlign w:val="center"/>
            <w:hideMark/>
          </w:tcPr>
          <w:p w14:paraId="7AE00AAA"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27 02 04</w:t>
            </w:r>
          </w:p>
        </w:tc>
        <w:tc>
          <w:tcPr>
            <w:tcW w:w="1926" w:type="pct"/>
            <w:shd w:val="clear" w:color="auto" w:fill="auto"/>
            <w:vAlign w:val="center"/>
            <w:hideMark/>
          </w:tcPr>
          <w:p w14:paraId="000605DC" w14:textId="77777777" w:rsidR="00DC6144" w:rsidRPr="00DC6144" w:rsidRDefault="00AC50CC"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Social benefits in the highland settlement</w:t>
            </w:r>
          </w:p>
        </w:tc>
        <w:tc>
          <w:tcPr>
            <w:tcW w:w="781" w:type="pct"/>
            <w:shd w:val="clear" w:color="auto" w:fill="auto"/>
            <w:vAlign w:val="center"/>
            <w:hideMark/>
          </w:tcPr>
          <w:p w14:paraId="021B8432"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79,000.0</w:t>
            </w:r>
          </w:p>
        </w:tc>
        <w:tc>
          <w:tcPr>
            <w:tcW w:w="770" w:type="pct"/>
            <w:shd w:val="clear" w:color="auto" w:fill="auto"/>
            <w:vAlign w:val="center"/>
            <w:hideMark/>
          </w:tcPr>
          <w:p w14:paraId="74AB194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80,337.6</w:t>
            </w:r>
          </w:p>
        </w:tc>
        <w:tc>
          <w:tcPr>
            <w:tcW w:w="588" w:type="pct"/>
            <w:shd w:val="clear" w:color="auto" w:fill="auto"/>
            <w:vAlign w:val="center"/>
            <w:hideMark/>
          </w:tcPr>
          <w:p w14:paraId="62F5993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80,331.7</w:t>
            </w:r>
          </w:p>
        </w:tc>
        <w:tc>
          <w:tcPr>
            <w:tcW w:w="599" w:type="pct"/>
            <w:shd w:val="clear" w:color="auto" w:fill="auto"/>
            <w:vAlign w:val="center"/>
            <w:hideMark/>
          </w:tcPr>
          <w:p w14:paraId="0304CF3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14:paraId="27EFC990" w14:textId="77777777" w:rsidTr="007518EB">
        <w:trPr>
          <w:trHeight w:val="288"/>
        </w:trPr>
        <w:tc>
          <w:tcPr>
            <w:tcW w:w="337" w:type="pct"/>
            <w:shd w:val="clear" w:color="auto" w:fill="auto"/>
            <w:vAlign w:val="center"/>
            <w:hideMark/>
          </w:tcPr>
          <w:p w14:paraId="171787F9"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7CC814A0"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22CC2EA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79,000.0</w:t>
            </w:r>
          </w:p>
        </w:tc>
        <w:tc>
          <w:tcPr>
            <w:tcW w:w="770" w:type="pct"/>
            <w:shd w:val="clear" w:color="auto" w:fill="auto"/>
            <w:vAlign w:val="center"/>
            <w:hideMark/>
          </w:tcPr>
          <w:p w14:paraId="0E27295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80,337.6</w:t>
            </w:r>
          </w:p>
        </w:tc>
        <w:tc>
          <w:tcPr>
            <w:tcW w:w="588" w:type="pct"/>
            <w:shd w:val="clear" w:color="auto" w:fill="auto"/>
            <w:vAlign w:val="center"/>
            <w:hideMark/>
          </w:tcPr>
          <w:p w14:paraId="0F6ACD6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80,331.7</w:t>
            </w:r>
          </w:p>
        </w:tc>
        <w:tc>
          <w:tcPr>
            <w:tcW w:w="599" w:type="pct"/>
            <w:shd w:val="clear" w:color="auto" w:fill="auto"/>
            <w:vAlign w:val="center"/>
            <w:hideMark/>
          </w:tcPr>
          <w:p w14:paraId="0F576CA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3AF23079" w14:textId="77777777" w:rsidTr="007518EB">
        <w:trPr>
          <w:trHeight w:val="288"/>
        </w:trPr>
        <w:tc>
          <w:tcPr>
            <w:tcW w:w="337" w:type="pct"/>
            <w:shd w:val="clear" w:color="auto" w:fill="auto"/>
            <w:vAlign w:val="center"/>
            <w:hideMark/>
          </w:tcPr>
          <w:p w14:paraId="35146810"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AE903FA"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084A89A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79,000.0</w:t>
            </w:r>
          </w:p>
        </w:tc>
        <w:tc>
          <w:tcPr>
            <w:tcW w:w="770" w:type="pct"/>
            <w:shd w:val="clear" w:color="auto" w:fill="auto"/>
            <w:vAlign w:val="center"/>
            <w:hideMark/>
          </w:tcPr>
          <w:p w14:paraId="2E90956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80,337.6</w:t>
            </w:r>
          </w:p>
        </w:tc>
        <w:tc>
          <w:tcPr>
            <w:tcW w:w="588" w:type="pct"/>
            <w:shd w:val="clear" w:color="auto" w:fill="auto"/>
            <w:vAlign w:val="center"/>
            <w:hideMark/>
          </w:tcPr>
          <w:p w14:paraId="7BC15FC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80,331.7</w:t>
            </w:r>
          </w:p>
        </w:tc>
        <w:tc>
          <w:tcPr>
            <w:tcW w:w="599" w:type="pct"/>
            <w:shd w:val="clear" w:color="auto" w:fill="auto"/>
            <w:vAlign w:val="center"/>
            <w:hideMark/>
          </w:tcPr>
          <w:p w14:paraId="4484EFD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165DF715" w14:textId="77777777" w:rsidTr="007518EB">
        <w:trPr>
          <w:trHeight w:val="288"/>
        </w:trPr>
        <w:tc>
          <w:tcPr>
            <w:tcW w:w="337" w:type="pct"/>
            <w:shd w:val="clear" w:color="auto" w:fill="auto"/>
            <w:vAlign w:val="center"/>
            <w:hideMark/>
          </w:tcPr>
          <w:p w14:paraId="783A6739"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27 02 05</w:t>
            </w:r>
          </w:p>
        </w:tc>
        <w:tc>
          <w:tcPr>
            <w:tcW w:w="1926" w:type="pct"/>
            <w:shd w:val="clear" w:color="auto" w:fill="auto"/>
            <w:vAlign w:val="center"/>
            <w:hideMark/>
          </w:tcPr>
          <w:p w14:paraId="7396EAAB" w14:textId="77777777" w:rsidR="00DC6144" w:rsidRPr="00DC6144" w:rsidRDefault="00AC50CC"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Provision of the state care, protection and assistance to victims of human trafficking</w:t>
            </w:r>
          </w:p>
        </w:tc>
        <w:tc>
          <w:tcPr>
            <w:tcW w:w="781" w:type="pct"/>
            <w:shd w:val="clear" w:color="auto" w:fill="auto"/>
            <w:vAlign w:val="center"/>
            <w:hideMark/>
          </w:tcPr>
          <w:p w14:paraId="7FB590C9"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8,000.0</w:t>
            </w:r>
          </w:p>
        </w:tc>
        <w:tc>
          <w:tcPr>
            <w:tcW w:w="770" w:type="pct"/>
            <w:shd w:val="clear" w:color="auto" w:fill="auto"/>
            <w:vAlign w:val="center"/>
            <w:hideMark/>
          </w:tcPr>
          <w:p w14:paraId="73807A29"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7,506.4</w:t>
            </w:r>
          </w:p>
        </w:tc>
        <w:tc>
          <w:tcPr>
            <w:tcW w:w="588" w:type="pct"/>
            <w:shd w:val="clear" w:color="auto" w:fill="auto"/>
            <w:vAlign w:val="center"/>
            <w:hideMark/>
          </w:tcPr>
          <w:p w14:paraId="22DB5C9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7,298.9</w:t>
            </w:r>
          </w:p>
        </w:tc>
        <w:tc>
          <w:tcPr>
            <w:tcW w:w="599" w:type="pct"/>
            <w:shd w:val="clear" w:color="auto" w:fill="auto"/>
            <w:vAlign w:val="center"/>
            <w:hideMark/>
          </w:tcPr>
          <w:p w14:paraId="547B399C"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97.2%</w:t>
            </w:r>
          </w:p>
        </w:tc>
      </w:tr>
      <w:tr w:rsidR="00DC6144" w:rsidRPr="00DC6144" w14:paraId="3DC9853A" w14:textId="77777777" w:rsidTr="007518EB">
        <w:trPr>
          <w:trHeight w:val="288"/>
        </w:trPr>
        <w:tc>
          <w:tcPr>
            <w:tcW w:w="337" w:type="pct"/>
            <w:shd w:val="clear" w:color="auto" w:fill="auto"/>
            <w:vAlign w:val="center"/>
            <w:hideMark/>
          </w:tcPr>
          <w:p w14:paraId="2DDC9934"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02EE18B1"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0335E5A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7,855.0</w:t>
            </w:r>
          </w:p>
        </w:tc>
        <w:tc>
          <w:tcPr>
            <w:tcW w:w="770" w:type="pct"/>
            <w:shd w:val="clear" w:color="auto" w:fill="auto"/>
            <w:vAlign w:val="center"/>
            <w:hideMark/>
          </w:tcPr>
          <w:p w14:paraId="45B785E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7,388.8</w:t>
            </w:r>
          </w:p>
        </w:tc>
        <w:tc>
          <w:tcPr>
            <w:tcW w:w="588" w:type="pct"/>
            <w:shd w:val="clear" w:color="auto" w:fill="auto"/>
            <w:vAlign w:val="center"/>
            <w:hideMark/>
          </w:tcPr>
          <w:p w14:paraId="2C9961D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7,181.8</w:t>
            </w:r>
          </w:p>
        </w:tc>
        <w:tc>
          <w:tcPr>
            <w:tcW w:w="599" w:type="pct"/>
            <w:shd w:val="clear" w:color="auto" w:fill="auto"/>
            <w:vAlign w:val="center"/>
            <w:hideMark/>
          </w:tcPr>
          <w:p w14:paraId="134AF5E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97.2%</w:t>
            </w:r>
          </w:p>
        </w:tc>
      </w:tr>
      <w:tr w:rsidR="00DC6144" w:rsidRPr="00DC6144" w14:paraId="289806BB" w14:textId="77777777" w:rsidTr="007518EB">
        <w:trPr>
          <w:trHeight w:val="288"/>
        </w:trPr>
        <w:tc>
          <w:tcPr>
            <w:tcW w:w="337" w:type="pct"/>
            <w:shd w:val="clear" w:color="auto" w:fill="auto"/>
            <w:vAlign w:val="center"/>
            <w:hideMark/>
          </w:tcPr>
          <w:p w14:paraId="7708CCC5"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7A4A571"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726BADE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7,799.0</w:t>
            </w:r>
          </w:p>
        </w:tc>
        <w:tc>
          <w:tcPr>
            <w:tcW w:w="770" w:type="pct"/>
            <w:shd w:val="clear" w:color="auto" w:fill="auto"/>
            <w:vAlign w:val="center"/>
            <w:hideMark/>
          </w:tcPr>
          <w:p w14:paraId="27FB463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7,287.5</w:t>
            </w:r>
          </w:p>
        </w:tc>
        <w:tc>
          <w:tcPr>
            <w:tcW w:w="588" w:type="pct"/>
            <w:shd w:val="clear" w:color="auto" w:fill="auto"/>
            <w:vAlign w:val="center"/>
            <w:hideMark/>
          </w:tcPr>
          <w:p w14:paraId="6DC0A68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7,080.5</w:t>
            </w:r>
          </w:p>
        </w:tc>
        <w:tc>
          <w:tcPr>
            <w:tcW w:w="599" w:type="pct"/>
            <w:shd w:val="clear" w:color="auto" w:fill="auto"/>
            <w:vAlign w:val="center"/>
            <w:hideMark/>
          </w:tcPr>
          <w:p w14:paraId="12C19C5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97.2%</w:t>
            </w:r>
          </w:p>
        </w:tc>
      </w:tr>
      <w:tr w:rsidR="00DC6144" w:rsidRPr="00DC6144" w14:paraId="3EBF54B5" w14:textId="77777777" w:rsidTr="007518EB">
        <w:trPr>
          <w:trHeight w:val="288"/>
        </w:trPr>
        <w:tc>
          <w:tcPr>
            <w:tcW w:w="337" w:type="pct"/>
            <w:shd w:val="clear" w:color="auto" w:fill="auto"/>
            <w:vAlign w:val="center"/>
            <w:hideMark/>
          </w:tcPr>
          <w:p w14:paraId="6B470C32"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FABD952"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1EBCDBB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40.0</w:t>
            </w:r>
          </w:p>
        </w:tc>
        <w:tc>
          <w:tcPr>
            <w:tcW w:w="770" w:type="pct"/>
            <w:shd w:val="clear" w:color="auto" w:fill="auto"/>
            <w:vAlign w:val="center"/>
            <w:hideMark/>
          </w:tcPr>
          <w:p w14:paraId="4E457C1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92.3</w:t>
            </w:r>
          </w:p>
        </w:tc>
        <w:tc>
          <w:tcPr>
            <w:tcW w:w="588" w:type="pct"/>
            <w:shd w:val="clear" w:color="auto" w:fill="auto"/>
            <w:vAlign w:val="center"/>
            <w:hideMark/>
          </w:tcPr>
          <w:p w14:paraId="5AB5F67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92.3</w:t>
            </w:r>
          </w:p>
        </w:tc>
        <w:tc>
          <w:tcPr>
            <w:tcW w:w="599" w:type="pct"/>
            <w:shd w:val="clear" w:color="auto" w:fill="auto"/>
            <w:vAlign w:val="center"/>
            <w:hideMark/>
          </w:tcPr>
          <w:p w14:paraId="11BDF07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27918928" w14:textId="77777777" w:rsidTr="007518EB">
        <w:trPr>
          <w:trHeight w:val="288"/>
        </w:trPr>
        <w:tc>
          <w:tcPr>
            <w:tcW w:w="337" w:type="pct"/>
            <w:shd w:val="clear" w:color="auto" w:fill="auto"/>
            <w:vAlign w:val="center"/>
            <w:hideMark/>
          </w:tcPr>
          <w:p w14:paraId="4D217C2B"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8A5645A"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1C07854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16.0</w:t>
            </w:r>
          </w:p>
        </w:tc>
        <w:tc>
          <w:tcPr>
            <w:tcW w:w="770" w:type="pct"/>
            <w:shd w:val="clear" w:color="auto" w:fill="auto"/>
            <w:vAlign w:val="center"/>
            <w:hideMark/>
          </w:tcPr>
          <w:p w14:paraId="67917BB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9.0</w:t>
            </w:r>
          </w:p>
        </w:tc>
        <w:tc>
          <w:tcPr>
            <w:tcW w:w="588" w:type="pct"/>
            <w:shd w:val="clear" w:color="auto" w:fill="auto"/>
            <w:vAlign w:val="center"/>
            <w:hideMark/>
          </w:tcPr>
          <w:p w14:paraId="534403C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9.0</w:t>
            </w:r>
          </w:p>
        </w:tc>
        <w:tc>
          <w:tcPr>
            <w:tcW w:w="599" w:type="pct"/>
            <w:shd w:val="clear" w:color="auto" w:fill="auto"/>
            <w:vAlign w:val="center"/>
            <w:hideMark/>
          </w:tcPr>
          <w:p w14:paraId="7351E38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7C26C5FA" w14:textId="77777777" w:rsidTr="007518EB">
        <w:trPr>
          <w:trHeight w:val="288"/>
        </w:trPr>
        <w:tc>
          <w:tcPr>
            <w:tcW w:w="337" w:type="pct"/>
            <w:shd w:val="clear" w:color="auto" w:fill="auto"/>
            <w:vAlign w:val="center"/>
            <w:hideMark/>
          </w:tcPr>
          <w:p w14:paraId="15478D7D"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750BB299"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5CCF8EA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145.0</w:t>
            </w:r>
          </w:p>
        </w:tc>
        <w:tc>
          <w:tcPr>
            <w:tcW w:w="770" w:type="pct"/>
            <w:shd w:val="clear" w:color="auto" w:fill="auto"/>
            <w:vAlign w:val="center"/>
            <w:hideMark/>
          </w:tcPr>
          <w:p w14:paraId="21A01B8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117.6</w:t>
            </w:r>
          </w:p>
        </w:tc>
        <w:tc>
          <w:tcPr>
            <w:tcW w:w="588" w:type="pct"/>
            <w:shd w:val="clear" w:color="auto" w:fill="auto"/>
            <w:vAlign w:val="center"/>
            <w:hideMark/>
          </w:tcPr>
          <w:p w14:paraId="164D87E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117.1</w:t>
            </w:r>
          </w:p>
        </w:tc>
        <w:tc>
          <w:tcPr>
            <w:tcW w:w="599" w:type="pct"/>
            <w:shd w:val="clear" w:color="auto" w:fill="auto"/>
            <w:vAlign w:val="center"/>
            <w:hideMark/>
          </w:tcPr>
          <w:p w14:paraId="37636BA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99.6%</w:t>
            </w:r>
          </w:p>
        </w:tc>
      </w:tr>
      <w:tr w:rsidR="00DC6144" w:rsidRPr="00DC6144" w14:paraId="2CA850FA" w14:textId="77777777" w:rsidTr="007518EB">
        <w:trPr>
          <w:trHeight w:val="288"/>
        </w:trPr>
        <w:tc>
          <w:tcPr>
            <w:tcW w:w="337" w:type="pct"/>
            <w:shd w:val="clear" w:color="auto" w:fill="auto"/>
            <w:vAlign w:val="center"/>
            <w:hideMark/>
          </w:tcPr>
          <w:p w14:paraId="76860AD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27 02 06</w:t>
            </w:r>
          </w:p>
        </w:tc>
        <w:tc>
          <w:tcPr>
            <w:tcW w:w="1926" w:type="pct"/>
            <w:shd w:val="clear" w:color="auto" w:fill="auto"/>
            <w:vAlign w:val="center"/>
            <w:hideMark/>
          </w:tcPr>
          <w:p w14:paraId="0F5BDB04" w14:textId="77777777" w:rsidR="00DC6144" w:rsidRPr="00DC6144" w:rsidRDefault="00AC50CC"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Social assistance of the population due to the deterioration of the socio-economic situation caused by the novel coronavirus</w:t>
            </w:r>
          </w:p>
        </w:tc>
        <w:tc>
          <w:tcPr>
            <w:tcW w:w="781" w:type="pct"/>
            <w:shd w:val="clear" w:color="auto" w:fill="auto"/>
            <w:vAlign w:val="center"/>
            <w:hideMark/>
          </w:tcPr>
          <w:p w14:paraId="51EDDF6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0.0</w:t>
            </w:r>
          </w:p>
        </w:tc>
        <w:tc>
          <w:tcPr>
            <w:tcW w:w="770" w:type="pct"/>
            <w:shd w:val="clear" w:color="auto" w:fill="auto"/>
            <w:vAlign w:val="center"/>
            <w:hideMark/>
          </w:tcPr>
          <w:p w14:paraId="2D9F452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23,397.0</w:t>
            </w:r>
          </w:p>
        </w:tc>
        <w:tc>
          <w:tcPr>
            <w:tcW w:w="588" w:type="pct"/>
            <w:shd w:val="clear" w:color="auto" w:fill="auto"/>
            <w:vAlign w:val="center"/>
            <w:hideMark/>
          </w:tcPr>
          <w:p w14:paraId="522DF7B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23,397.0</w:t>
            </w:r>
          </w:p>
        </w:tc>
        <w:tc>
          <w:tcPr>
            <w:tcW w:w="599" w:type="pct"/>
            <w:shd w:val="clear" w:color="auto" w:fill="auto"/>
            <w:vAlign w:val="center"/>
            <w:hideMark/>
          </w:tcPr>
          <w:p w14:paraId="4884E09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14:paraId="165423C0" w14:textId="77777777" w:rsidTr="007518EB">
        <w:trPr>
          <w:trHeight w:val="288"/>
        </w:trPr>
        <w:tc>
          <w:tcPr>
            <w:tcW w:w="337" w:type="pct"/>
            <w:shd w:val="clear" w:color="auto" w:fill="auto"/>
            <w:vAlign w:val="center"/>
            <w:hideMark/>
          </w:tcPr>
          <w:p w14:paraId="50375E09"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lastRenderedPageBreak/>
              <w:t> </w:t>
            </w:r>
          </w:p>
        </w:tc>
        <w:tc>
          <w:tcPr>
            <w:tcW w:w="1926" w:type="pct"/>
            <w:shd w:val="clear" w:color="auto" w:fill="auto"/>
            <w:vAlign w:val="center"/>
            <w:hideMark/>
          </w:tcPr>
          <w:p w14:paraId="771F6997"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0B22BC6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770" w:type="pct"/>
            <w:shd w:val="clear" w:color="auto" w:fill="auto"/>
            <w:vAlign w:val="center"/>
            <w:hideMark/>
          </w:tcPr>
          <w:p w14:paraId="4EA22FF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23,397.0</w:t>
            </w:r>
          </w:p>
        </w:tc>
        <w:tc>
          <w:tcPr>
            <w:tcW w:w="588" w:type="pct"/>
            <w:shd w:val="clear" w:color="auto" w:fill="auto"/>
            <w:vAlign w:val="center"/>
            <w:hideMark/>
          </w:tcPr>
          <w:p w14:paraId="3F16857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23,397.0</w:t>
            </w:r>
          </w:p>
        </w:tc>
        <w:tc>
          <w:tcPr>
            <w:tcW w:w="599" w:type="pct"/>
            <w:shd w:val="clear" w:color="auto" w:fill="auto"/>
            <w:vAlign w:val="center"/>
            <w:hideMark/>
          </w:tcPr>
          <w:p w14:paraId="5E0C3B8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3702189B" w14:textId="77777777" w:rsidTr="007518EB">
        <w:trPr>
          <w:trHeight w:val="288"/>
        </w:trPr>
        <w:tc>
          <w:tcPr>
            <w:tcW w:w="337" w:type="pct"/>
            <w:shd w:val="clear" w:color="auto" w:fill="auto"/>
            <w:vAlign w:val="center"/>
            <w:hideMark/>
          </w:tcPr>
          <w:p w14:paraId="34EC4CB3"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8474199"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10AC6AD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418C89C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23,397.0</w:t>
            </w:r>
          </w:p>
        </w:tc>
        <w:tc>
          <w:tcPr>
            <w:tcW w:w="588" w:type="pct"/>
            <w:shd w:val="clear" w:color="auto" w:fill="auto"/>
            <w:vAlign w:val="center"/>
            <w:hideMark/>
          </w:tcPr>
          <w:p w14:paraId="478EB44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23,397.0</w:t>
            </w:r>
          </w:p>
        </w:tc>
        <w:tc>
          <w:tcPr>
            <w:tcW w:w="599" w:type="pct"/>
            <w:shd w:val="clear" w:color="auto" w:fill="auto"/>
            <w:vAlign w:val="center"/>
            <w:hideMark/>
          </w:tcPr>
          <w:p w14:paraId="48A6832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01B20CA8" w14:textId="77777777" w:rsidTr="007518EB">
        <w:trPr>
          <w:trHeight w:val="288"/>
        </w:trPr>
        <w:tc>
          <w:tcPr>
            <w:tcW w:w="337" w:type="pct"/>
            <w:shd w:val="clear" w:color="auto" w:fill="auto"/>
            <w:vAlign w:val="center"/>
            <w:hideMark/>
          </w:tcPr>
          <w:p w14:paraId="6676B6F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27 03</w:t>
            </w:r>
          </w:p>
        </w:tc>
        <w:tc>
          <w:tcPr>
            <w:tcW w:w="1926" w:type="pct"/>
            <w:shd w:val="clear" w:color="auto" w:fill="auto"/>
            <w:vAlign w:val="center"/>
            <w:hideMark/>
          </w:tcPr>
          <w:p w14:paraId="73552413" w14:textId="77777777" w:rsidR="00DC6144" w:rsidRPr="00DC6144" w:rsidRDefault="00551620"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Protecting the health of the population</w:t>
            </w:r>
          </w:p>
        </w:tc>
        <w:tc>
          <w:tcPr>
            <w:tcW w:w="781" w:type="pct"/>
            <w:shd w:val="clear" w:color="auto" w:fill="auto"/>
            <w:vAlign w:val="center"/>
            <w:hideMark/>
          </w:tcPr>
          <w:p w14:paraId="2455D5A7"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1,911,204.1</w:t>
            </w:r>
          </w:p>
        </w:tc>
        <w:tc>
          <w:tcPr>
            <w:tcW w:w="770" w:type="pct"/>
            <w:shd w:val="clear" w:color="auto" w:fill="auto"/>
            <w:vAlign w:val="center"/>
            <w:hideMark/>
          </w:tcPr>
          <w:p w14:paraId="0BF23F1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1,923,614.2</w:t>
            </w:r>
          </w:p>
        </w:tc>
        <w:tc>
          <w:tcPr>
            <w:tcW w:w="588" w:type="pct"/>
            <w:shd w:val="clear" w:color="auto" w:fill="auto"/>
            <w:vAlign w:val="center"/>
            <w:hideMark/>
          </w:tcPr>
          <w:p w14:paraId="676BEE09"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1,937,329.7</w:t>
            </w:r>
          </w:p>
        </w:tc>
        <w:tc>
          <w:tcPr>
            <w:tcW w:w="599" w:type="pct"/>
            <w:shd w:val="clear" w:color="auto" w:fill="auto"/>
            <w:vAlign w:val="center"/>
            <w:hideMark/>
          </w:tcPr>
          <w:p w14:paraId="3297B972"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100.7%</w:t>
            </w:r>
          </w:p>
        </w:tc>
      </w:tr>
      <w:tr w:rsidR="00DC6144" w:rsidRPr="00DC6144" w14:paraId="16D5B53F" w14:textId="77777777" w:rsidTr="007518EB">
        <w:trPr>
          <w:trHeight w:val="288"/>
        </w:trPr>
        <w:tc>
          <w:tcPr>
            <w:tcW w:w="337" w:type="pct"/>
            <w:shd w:val="clear" w:color="auto" w:fill="auto"/>
            <w:vAlign w:val="center"/>
            <w:hideMark/>
          </w:tcPr>
          <w:p w14:paraId="269C2C06"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5051B55A"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69A7200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1,899,854.1</w:t>
            </w:r>
          </w:p>
        </w:tc>
        <w:tc>
          <w:tcPr>
            <w:tcW w:w="770" w:type="pct"/>
            <w:shd w:val="clear" w:color="auto" w:fill="auto"/>
            <w:vAlign w:val="center"/>
            <w:hideMark/>
          </w:tcPr>
          <w:p w14:paraId="4B8385D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1,911,729.9</w:t>
            </w:r>
          </w:p>
        </w:tc>
        <w:tc>
          <w:tcPr>
            <w:tcW w:w="588" w:type="pct"/>
            <w:shd w:val="clear" w:color="auto" w:fill="auto"/>
            <w:vAlign w:val="center"/>
            <w:hideMark/>
          </w:tcPr>
          <w:p w14:paraId="0FB1EA1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1,923,481.7</w:t>
            </w:r>
          </w:p>
        </w:tc>
        <w:tc>
          <w:tcPr>
            <w:tcW w:w="599" w:type="pct"/>
            <w:shd w:val="clear" w:color="auto" w:fill="auto"/>
            <w:vAlign w:val="center"/>
            <w:hideMark/>
          </w:tcPr>
          <w:p w14:paraId="376E203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100.6%</w:t>
            </w:r>
          </w:p>
        </w:tc>
      </w:tr>
      <w:tr w:rsidR="00DC6144" w:rsidRPr="00DC6144" w14:paraId="1C89B419" w14:textId="77777777" w:rsidTr="007518EB">
        <w:trPr>
          <w:trHeight w:val="288"/>
        </w:trPr>
        <w:tc>
          <w:tcPr>
            <w:tcW w:w="337" w:type="pct"/>
            <w:shd w:val="clear" w:color="auto" w:fill="auto"/>
            <w:vAlign w:val="center"/>
            <w:hideMark/>
          </w:tcPr>
          <w:p w14:paraId="1F96E344"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A997613"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6C53B6F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629E98D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90.0</w:t>
            </w:r>
          </w:p>
        </w:tc>
        <w:tc>
          <w:tcPr>
            <w:tcW w:w="588" w:type="pct"/>
            <w:shd w:val="clear" w:color="auto" w:fill="auto"/>
            <w:vAlign w:val="center"/>
            <w:hideMark/>
          </w:tcPr>
          <w:p w14:paraId="79594C3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137.2</w:t>
            </w:r>
          </w:p>
        </w:tc>
        <w:tc>
          <w:tcPr>
            <w:tcW w:w="599" w:type="pct"/>
            <w:shd w:val="clear" w:color="auto" w:fill="auto"/>
            <w:vAlign w:val="center"/>
            <w:hideMark/>
          </w:tcPr>
          <w:p w14:paraId="71CE907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152.4%</w:t>
            </w:r>
          </w:p>
        </w:tc>
      </w:tr>
      <w:tr w:rsidR="00DC6144" w:rsidRPr="00DC6144" w14:paraId="41E85E41" w14:textId="77777777" w:rsidTr="007518EB">
        <w:trPr>
          <w:trHeight w:val="288"/>
        </w:trPr>
        <w:tc>
          <w:tcPr>
            <w:tcW w:w="337" w:type="pct"/>
            <w:shd w:val="clear" w:color="auto" w:fill="auto"/>
            <w:vAlign w:val="center"/>
            <w:hideMark/>
          </w:tcPr>
          <w:p w14:paraId="69CEEED5"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2AD53B8"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0E719AB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191,568.1</w:t>
            </w:r>
          </w:p>
        </w:tc>
        <w:tc>
          <w:tcPr>
            <w:tcW w:w="770" w:type="pct"/>
            <w:shd w:val="clear" w:color="auto" w:fill="auto"/>
            <w:vAlign w:val="center"/>
            <w:hideMark/>
          </w:tcPr>
          <w:p w14:paraId="3749A61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294,033.9</w:t>
            </w:r>
          </w:p>
        </w:tc>
        <w:tc>
          <w:tcPr>
            <w:tcW w:w="588" w:type="pct"/>
            <w:shd w:val="clear" w:color="auto" w:fill="auto"/>
            <w:vAlign w:val="center"/>
            <w:hideMark/>
          </w:tcPr>
          <w:p w14:paraId="1F75960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301,068.6</w:t>
            </w:r>
          </w:p>
        </w:tc>
        <w:tc>
          <w:tcPr>
            <w:tcW w:w="599" w:type="pct"/>
            <w:shd w:val="clear" w:color="auto" w:fill="auto"/>
            <w:vAlign w:val="center"/>
            <w:hideMark/>
          </w:tcPr>
          <w:p w14:paraId="7D08491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102.4%</w:t>
            </w:r>
          </w:p>
        </w:tc>
      </w:tr>
      <w:tr w:rsidR="00DC6144" w:rsidRPr="00DC6144" w14:paraId="454B288D" w14:textId="77777777" w:rsidTr="007518EB">
        <w:trPr>
          <w:trHeight w:val="288"/>
        </w:trPr>
        <w:tc>
          <w:tcPr>
            <w:tcW w:w="337" w:type="pct"/>
            <w:shd w:val="clear" w:color="auto" w:fill="auto"/>
            <w:vAlign w:val="center"/>
            <w:hideMark/>
          </w:tcPr>
          <w:p w14:paraId="0A74C34D"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C7512BA"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Subsidies </w:t>
            </w:r>
          </w:p>
        </w:tc>
        <w:tc>
          <w:tcPr>
            <w:tcW w:w="781" w:type="pct"/>
            <w:shd w:val="clear" w:color="auto" w:fill="auto"/>
            <w:vAlign w:val="center"/>
            <w:hideMark/>
          </w:tcPr>
          <w:p w14:paraId="725C346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5653FEA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14:paraId="6F5E455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35.1</w:t>
            </w:r>
          </w:p>
        </w:tc>
        <w:tc>
          <w:tcPr>
            <w:tcW w:w="599" w:type="pct"/>
            <w:shd w:val="clear" w:color="auto" w:fill="auto"/>
            <w:vAlign w:val="center"/>
            <w:hideMark/>
          </w:tcPr>
          <w:p w14:paraId="0E96ABD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14:paraId="27FB0F3E" w14:textId="77777777" w:rsidTr="007518EB">
        <w:trPr>
          <w:trHeight w:val="288"/>
        </w:trPr>
        <w:tc>
          <w:tcPr>
            <w:tcW w:w="337" w:type="pct"/>
            <w:shd w:val="clear" w:color="auto" w:fill="auto"/>
            <w:vAlign w:val="center"/>
            <w:hideMark/>
          </w:tcPr>
          <w:p w14:paraId="6F5F9411"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0C05121"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2CF529B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544D48C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149.0</w:t>
            </w:r>
          </w:p>
        </w:tc>
        <w:tc>
          <w:tcPr>
            <w:tcW w:w="588" w:type="pct"/>
            <w:shd w:val="clear" w:color="auto" w:fill="auto"/>
            <w:vAlign w:val="center"/>
            <w:hideMark/>
          </w:tcPr>
          <w:p w14:paraId="33EF216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148.7</w:t>
            </w:r>
          </w:p>
        </w:tc>
        <w:tc>
          <w:tcPr>
            <w:tcW w:w="599" w:type="pct"/>
            <w:shd w:val="clear" w:color="auto" w:fill="auto"/>
            <w:vAlign w:val="center"/>
            <w:hideMark/>
          </w:tcPr>
          <w:p w14:paraId="77E1AEC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99.8%</w:t>
            </w:r>
          </w:p>
        </w:tc>
      </w:tr>
      <w:tr w:rsidR="00DC6144" w:rsidRPr="00DC6144" w14:paraId="0E3E9C10" w14:textId="77777777" w:rsidTr="007518EB">
        <w:trPr>
          <w:trHeight w:val="288"/>
        </w:trPr>
        <w:tc>
          <w:tcPr>
            <w:tcW w:w="337" w:type="pct"/>
            <w:shd w:val="clear" w:color="auto" w:fill="auto"/>
            <w:vAlign w:val="center"/>
            <w:hideMark/>
          </w:tcPr>
          <w:p w14:paraId="6584763E"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5B9159F"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487F3A3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1,657,327.0</w:t>
            </w:r>
          </w:p>
        </w:tc>
        <w:tc>
          <w:tcPr>
            <w:tcW w:w="770" w:type="pct"/>
            <w:shd w:val="clear" w:color="auto" w:fill="auto"/>
            <w:vAlign w:val="center"/>
            <w:hideMark/>
          </w:tcPr>
          <w:p w14:paraId="53E95EC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1,576,542.8</w:t>
            </w:r>
          </w:p>
        </w:tc>
        <w:tc>
          <w:tcPr>
            <w:tcW w:w="588" w:type="pct"/>
            <w:shd w:val="clear" w:color="auto" w:fill="auto"/>
            <w:vAlign w:val="center"/>
            <w:hideMark/>
          </w:tcPr>
          <w:p w14:paraId="3AE6738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1,576,642.0</w:t>
            </w:r>
          </w:p>
        </w:tc>
        <w:tc>
          <w:tcPr>
            <w:tcW w:w="599" w:type="pct"/>
            <w:shd w:val="clear" w:color="auto" w:fill="auto"/>
            <w:vAlign w:val="center"/>
            <w:hideMark/>
          </w:tcPr>
          <w:p w14:paraId="35EADD7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4F769750" w14:textId="77777777" w:rsidTr="007518EB">
        <w:trPr>
          <w:trHeight w:val="288"/>
        </w:trPr>
        <w:tc>
          <w:tcPr>
            <w:tcW w:w="337" w:type="pct"/>
            <w:shd w:val="clear" w:color="auto" w:fill="auto"/>
            <w:vAlign w:val="center"/>
            <w:hideMark/>
          </w:tcPr>
          <w:p w14:paraId="12F5BB07"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814AB45"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4BFB6AF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50,959.0</w:t>
            </w:r>
          </w:p>
        </w:tc>
        <w:tc>
          <w:tcPr>
            <w:tcW w:w="770" w:type="pct"/>
            <w:shd w:val="clear" w:color="auto" w:fill="auto"/>
            <w:vAlign w:val="center"/>
            <w:hideMark/>
          </w:tcPr>
          <w:p w14:paraId="0742FA4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40,914.2</w:t>
            </w:r>
          </w:p>
        </w:tc>
        <w:tc>
          <w:tcPr>
            <w:tcW w:w="588" w:type="pct"/>
            <w:shd w:val="clear" w:color="auto" w:fill="auto"/>
            <w:vAlign w:val="center"/>
            <w:hideMark/>
          </w:tcPr>
          <w:p w14:paraId="2F87E49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45,450.2</w:t>
            </w:r>
          </w:p>
        </w:tc>
        <w:tc>
          <w:tcPr>
            <w:tcW w:w="599" w:type="pct"/>
            <w:shd w:val="clear" w:color="auto" w:fill="auto"/>
            <w:vAlign w:val="center"/>
            <w:hideMark/>
          </w:tcPr>
          <w:p w14:paraId="0B58245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111.1%</w:t>
            </w:r>
          </w:p>
        </w:tc>
      </w:tr>
      <w:tr w:rsidR="00DC6144" w:rsidRPr="00DC6144" w14:paraId="6081E349" w14:textId="77777777" w:rsidTr="007518EB">
        <w:trPr>
          <w:trHeight w:val="288"/>
        </w:trPr>
        <w:tc>
          <w:tcPr>
            <w:tcW w:w="337" w:type="pct"/>
            <w:shd w:val="clear" w:color="auto" w:fill="auto"/>
            <w:vAlign w:val="center"/>
            <w:hideMark/>
          </w:tcPr>
          <w:p w14:paraId="1397A804"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3C154DA9"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18512CA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11,350.0</w:t>
            </w:r>
          </w:p>
        </w:tc>
        <w:tc>
          <w:tcPr>
            <w:tcW w:w="770" w:type="pct"/>
            <w:shd w:val="clear" w:color="auto" w:fill="auto"/>
            <w:vAlign w:val="center"/>
            <w:hideMark/>
          </w:tcPr>
          <w:p w14:paraId="7D2BD25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11,884.4</w:t>
            </w:r>
          </w:p>
        </w:tc>
        <w:tc>
          <w:tcPr>
            <w:tcW w:w="588" w:type="pct"/>
            <w:shd w:val="clear" w:color="auto" w:fill="auto"/>
            <w:vAlign w:val="center"/>
            <w:hideMark/>
          </w:tcPr>
          <w:p w14:paraId="1531709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13,848.0</w:t>
            </w:r>
          </w:p>
        </w:tc>
        <w:tc>
          <w:tcPr>
            <w:tcW w:w="599" w:type="pct"/>
            <w:shd w:val="clear" w:color="auto" w:fill="auto"/>
            <w:vAlign w:val="center"/>
            <w:hideMark/>
          </w:tcPr>
          <w:p w14:paraId="24B8CC4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116.5%</w:t>
            </w:r>
          </w:p>
        </w:tc>
      </w:tr>
      <w:tr w:rsidR="00DC6144" w:rsidRPr="00DC6144" w14:paraId="3F2BC51B" w14:textId="77777777" w:rsidTr="007518EB">
        <w:trPr>
          <w:trHeight w:val="288"/>
        </w:trPr>
        <w:tc>
          <w:tcPr>
            <w:tcW w:w="337" w:type="pct"/>
            <w:shd w:val="clear" w:color="auto" w:fill="auto"/>
            <w:vAlign w:val="center"/>
            <w:hideMark/>
          </w:tcPr>
          <w:p w14:paraId="71F94E65"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27 03 01</w:t>
            </w:r>
          </w:p>
        </w:tc>
        <w:tc>
          <w:tcPr>
            <w:tcW w:w="1926" w:type="pct"/>
            <w:shd w:val="clear" w:color="auto" w:fill="auto"/>
            <w:vAlign w:val="center"/>
            <w:hideMark/>
          </w:tcPr>
          <w:p w14:paraId="04416198" w14:textId="77777777" w:rsidR="00DC6144" w:rsidRPr="00DC6144" w:rsidRDefault="00551620"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General health protection of the population</w:t>
            </w:r>
          </w:p>
        </w:tc>
        <w:tc>
          <w:tcPr>
            <w:tcW w:w="781" w:type="pct"/>
            <w:shd w:val="clear" w:color="auto" w:fill="auto"/>
            <w:vAlign w:val="center"/>
            <w:hideMark/>
          </w:tcPr>
          <w:p w14:paraId="5B49C315"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860,000.0</w:t>
            </w:r>
          </w:p>
        </w:tc>
        <w:tc>
          <w:tcPr>
            <w:tcW w:w="770" w:type="pct"/>
            <w:shd w:val="clear" w:color="auto" w:fill="auto"/>
            <w:vAlign w:val="center"/>
            <w:hideMark/>
          </w:tcPr>
          <w:p w14:paraId="37CDE5A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946,232.7</w:t>
            </w:r>
          </w:p>
        </w:tc>
        <w:tc>
          <w:tcPr>
            <w:tcW w:w="588" w:type="pct"/>
            <w:shd w:val="clear" w:color="auto" w:fill="auto"/>
            <w:vAlign w:val="center"/>
            <w:hideMark/>
          </w:tcPr>
          <w:p w14:paraId="70F1110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946,232.7</w:t>
            </w:r>
          </w:p>
        </w:tc>
        <w:tc>
          <w:tcPr>
            <w:tcW w:w="599" w:type="pct"/>
            <w:shd w:val="clear" w:color="auto" w:fill="auto"/>
            <w:vAlign w:val="center"/>
            <w:hideMark/>
          </w:tcPr>
          <w:p w14:paraId="6B2680E5"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14:paraId="52B35E54" w14:textId="77777777" w:rsidTr="007518EB">
        <w:trPr>
          <w:trHeight w:val="288"/>
        </w:trPr>
        <w:tc>
          <w:tcPr>
            <w:tcW w:w="337" w:type="pct"/>
            <w:shd w:val="clear" w:color="auto" w:fill="auto"/>
            <w:vAlign w:val="center"/>
            <w:hideMark/>
          </w:tcPr>
          <w:p w14:paraId="0D3576A7"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57158FFA"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7141433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850,000.0</w:t>
            </w:r>
          </w:p>
        </w:tc>
        <w:tc>
          <w:tcPr>
            <w:tcW w:w="770" w:type="pct"/>
            <w:shd w:val="clear" w:color="auto" w:fill="auto"/>
            <w:vAlign w:val="center"/>
            <w:hideMark/>
          </w:tcPr>
          <w:p w14:paraId="6FBC3CD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937,579.5</w:t>
            </w:r>
          </w:p>
        </w:tc>
        <w:tc>
          <w:tcPr>
            <w:tcW w:w="588" w:type="pct"/>
            <w:shd w:val="clear" w:color="auto" w:fill="auto"/>
            <w:vAlign w:val="center"/>
            <w:hideMark/>
          </w:tcPr>
          <w:p w14:paraId="2376F63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937,579.5</w:t>
            </w:r>
          </w:p>
        </w:tc>
        <w:tc>
          <w:tcPr>
            <w:tcW w:w="599" w:type="pct"/>
            <w:shd w:val="clear" w:color="auto" w:fill="auto"/>
            <w:vAlign w:val="center"/>
            <w:hideMark/>
          </w:tcPr>
          <w:p w14:paraId="25D0B4C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4AF1C753" w14:textId="77777777" w:rsidTr="007518EB">
        <w:trPr>
          <w:trHeight w:val="288"/>
        </w:trPr>
        <w:tc>
          <w:tcPr>
            <w:tcW w:w="337" w:type="pct"/>
            <w:shd w:val="clear" w:color="auto" w:fill="auto"/>
            <w:vAlign w:val="center"/>
            <w:hideMark/>
          </w:tcPr>
          <w:p w14:paraId="46368CEA"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5C8C307"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71EEAB1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5,000.0</w:t>
            </w:r>
          </w:p>
        </w:tc>
        <w:tc>
          <w:tcPr>
            <w:tcW w:w="770" w:type="pct"/>
            <w:shd w:val="clear" w:color="auto" w:fill="auto"/>
            <w:vAlign w:val="center"/>
            <w:hideMark/>
          </w:tcPr>
          <w:p w14:paraId="6C26C9D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3,694.4</w:t>
            </w:r>
          </w:p>
        </w:tc>
        <w:tc>
          <w:tcPr>
            <w:tcW w:w="588" w:type="pct"/>
            <w:shd w:val="clear" w:color="auto" w:fill="auto"/>
            <w:vAlign w:val="center"/>
            <w:hideMark/>
          </w:tcPr>
          <w:p w14:paraId="2719ABA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3,694.4</w:t>
            </w:r>
          </w:p>
        </w:tc>
        <w:tc>
          <w:tcPr>
            <w:tcW w:w="599" w:type="pct"/>
            <w:shd w:val="clear" w:color="auto" w:fill="auto"/>
            <w:vAlign w:val="center"/>
            <w:hideMark/>
          </w:tcPr>
          <w:p w14:paraId="1EDACCD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18AF525C" w14:textId="77777777" w:rsidTr="007518EB">
        <w:trPr>
          <w:trHeight w:val="288"/>
        </w:trPr>
        <w:tc>
          <w:tcPr>
            <w:tcW w:w="337" w:type="pct"/>
            <w:shd w:val="clear" w:color="auto" w:fill="auto"/>
            <w:vAlign w:val="center"/>
            <w:hideMark/>
          </w:tcPr>
          <w:p w14:paraId="387885DB"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2B40013"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4E73806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845,000.0</w:t>
            </w:r>
          </w:p>
        </w:tc>
        <w:tc>
          <w:tcPr>
            <w:tcW w:w="770" w:type="pct"/>
            <w:shd w:val="clear" w:color="auto" w:fill="auto"/>
            <w:vAlign w:val="center"/>
            <w:hideMark/>
          </w:tcPr>
          <w:p w14:paraId="40114B9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933,696.5</w:t>
            </w:r>
          </w:p>
        </w:tc>
        <w:tc>
          <w:tcPr>
            <w:tcW w:w="588" w:type="pct"/>
            <w:shd w:val="clear" w:color="auto" w:fill="auto"/>
            <w:vAlign w:val="center"/>
            <w:hideMark/>
          </w:tcPr>
          <w:p w14:paraId="728E4A8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933,696.5</w:t>
            </w:r>
          </w:p>
        </w:tc>
        <w:tc>
          <w:tcPr>
            <w:tcW w:w="599" w:type="pct"/>
            <w:shd w:val="clear" w:color="auto" w:fill="auto"/>
            <w:vAlign w:val="center"/>
            <w:hideMark/>
          </w:tcPr>
          <w:p w14:paraId="57CE195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3370507C" w14:textId="77777777" w:rsidTr="007518EB">
        <w:trPr>
          <w:trHeight w:val="288"/>
        </w:trPr>
        <w:tc>
          <w:tcPr>
            <w:tcW w:w="337" w:type="pct"/>
            <w:shd w:val="clear" w:color="auto" w:fill="auto"/>
            <w:vAlign w:val="center"/>
            <w:hideMark/>
          </w:tcPr>
          <w:p w14:paraId="18F763E6"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5C0252D"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175F192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36548C9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188.6</w:t>
            </w:r>
          </w:p>
        </w:tc>
        <w:tc>
          <w:tcPr>
            <w:tcW w:w="588" w:type="pct"/>
            <w:shd w:val="clear" w:color="auto" w:fill="auto"/>
            <w:vAlign w:val="center"/>
            <w:hideMark/>
          </w:tcPr>
          <w:p w14:paraId="64A14E4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188.6</w:t>
            </w:r>
          </w:p>
        </w:tc>
        <w:tc>
          <w:tcPr>
            <w:tcW w:w="599" w:type="pct"/>
            <w:shd w:val="clear" w:color="auto" w:fill="auto"/>
            <w:vAlign w:val="center"/>
            <w:hideMark/>
          </w:tcPr>
          <w:p w14:paraId="1B44A4B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524E4E9B" w14:textId="77777777" w:rsidTr="007518EB">
        <w:trPr>
          <w:trHeight w:val="288"/>
        </w:trPr>
        <w:tc>
          <w:tcPr>
            <w:tcW w:w="337" w:type="pct"/>
            <w:shd w:val="clear" w:color="auto" w:fill="auto"/>
            <w:vAlign w:val="center"/>
            <w:hideMark/>
          </w:tcPr>
          <w:p w14:paraId="76CC6183"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19C5CED6"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549C9F1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10,000.0</w:t>
            </w:r>
          </w:p>
        </w:tc>
        <w:tc>
          <w:tcPr>
            <w:tcW w:w="770" w:type="pct"/>
            <w:shd w:val="clear" w:color="auto" w:fill="auto"/>
            <w:vAlign w:val="center"/>
            <w:hideMark/>
          </w:tcPr>
          <w:p w14:paraId="1790FE4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8,653.2</w:t>
            </w:r>
          </w:p>
        </w:tc>
        <w:tc>
          <w:tcPr>
            <w:tcW w:w="588" w:type="pct"/>
            <w:shd w:val="clear" w:color="auto" w:fill="auto"/>
            <w:vAlign w:val="center"/>
            <w:hideMark/>
          </w:tcPr>
          <w:p w14:paraId="3078462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8,653.2</w:t>
            </w:r>
          </w:p>
        </w:tc>
        <w:tc>
          <w:tcPr>
            <w:tcW w:w="599" w:type="pct"/>
            <w:shd w:val="clear" w:color="auto" w:fill="auto"/>
            <w:vAlign w:val="center"/>
            <w:hideMark/>
          </w:tcPr>
          <w:p w14:paraId="11284E3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1829B8B5" w14:textId="77777777" w:rsidTr="007518EB">
        <w:trPr>
          <w:trHeight w:val="288"/>
        </w:trPr>
        <w:tc>
          <w:tcPr>
            <w:tcW w:w="337" w:type="pct"/>
            <w:shd w:val="clear" w:color="auto" w:fill="auto"/>
            <w:vAlign w:val="center"/>
            <w:hideMark/>
          </w:tcPr>
          <w:p w14:paraId="212A5EFC"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27 03 02</w:t>
            </w:r>
          </w:p>
        </w:tc>
        <w:tc>
          <w:tcPr>
            <w:tcW w:w="1926" w:type="pct"/>
            <w:shd w:val="clear" w:color="auto" w:fill="auto"/>
            <w:vAlign w:val="center"/>
            <w:hideMark/>
          </w:tcPr>
          <w:p w14:paraId="718AB8BE" w14:textId="77777777" w:rsidR="00DC6144" w:rsidRPr="00DC6144" w:rsidRDefault="00507F1B"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Protection of public health</w:t>
            </w:r>
          </w:p>
        </w:tc>
        <w:tc>
          <w:tcPr>
            <w:tcW w:w="781" w:type="pct"/>
            <w:shd w:val="clear" w:color="auto" w:fill="auto"/>
            <w:vAlign w:val="center"/>
            <w:hideMark/>
          </w:tcPr>
          <w:p w14:paraId="71DE510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122,645.0</w:t>
            </w:r>
          </w:p>
        </w:tc>
        <w:tc>
          <w:tcPr>
            <w:tcW w:w="770" w:type="pct"/>
            <w:shd w:val="clear" w:color="auto" w:fill="auto"/>
            <w:vAlign w:val="center"/>
            <w:hideMark/>
          </w:tcPr>
          <w:p w14:paraId="78D6502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80,221.4</w:t>
            </w:r>
          </w:p>
        </w:tc>
        <w:tc>
          <w:tcPr>
            <w:tcW w:w="588" w:type="pct"/>
            <w:shd w:val="clear" w:color="auto" w:fill="auto"/>
            <w:vAlign w:val="center"/>
            <w:hideMark/>
          </w:tcPr>
          <w:p w14:paraId="50CCE7D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103,638.1</w:t>
            </w:r>
          </w:p>
        </w:tc>
        <w:tc>
          <w:tcPr>
            <w:tcW w:w="599" w:type="pct"/>
            <w:shd w:val="clear" w:color="auto" w:fill="auto"/>
            <w:vAlign w:val="center"/>
            <w:hideMark/>
          </w:tcPr>
          <w:p w14:paraId="5FE61112"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129.2%</w:t>
            </w:r>
          </w:p>
        </w:tc>
      </w:tr>
      <w:tr w:rsidR="00DC6144" w:rsidRPr="00DC6144" w14:paraId="4ED08D55" w14:textId="77777777" w:rsidTr="007518EB">
        <w:trPr>
          <w:trHeight w:val="288"/>
        </w:trPr>
        <w:tc>
          <w:tcPr>
            <w:tcW w:w="337" w:type="pct"/>
            <w:shd w:val="clear" w:color="auto" w:fill="auto"/>
            <w:vAlign w:val="center"/>
            <w:hideMark/>
          </w:tcPr>
          <w:p w14:paraId="139FB114"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7058FE04"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2115D0A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122,295.0</w:t>
            </w:r>
          </w:p>
        </w:tc>
        <w:tc>
          <w:tcPr>
            <w:tcW w:w="770" w:type="pct"/>
            <w:shd w:val="clear" w:color="auto" w:fill="auto"/>
            <w:vAlign w:val="center"/>
            <w:hideMark/>
          </w:tcPr>
          <w:p w14:paraId="5CF31BA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80,169.7</w:t>
            </w:r>
          </w:p>
        </w:tc>
        <w:tc>
          <w:tcPr>
            <w:tcW w:w="588" w:type="pct"/>
            <w:shd w:val="clear" w:color="auto" w:fill="auto"/>
            <w:vAlign w:val="center"/>
            <w:hideMark/>
          </w:tcPr>
          <w:p w14:paraId="7578558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102,507.8</w:t>
            </w:r>
          </w:p>
        </w:tc>
        <w:tc>
          <w:tcPr>
            <w:tcW w:w="599" w:type="pct"/>
            <w:shd w:val="clear" w:color="auto" w:fill="auto"/>
            <w:vAlign w:val="center"/>
            <w:hideMark/>
          </w:tcPr>
          <w:p w14:paraId="24759B3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127.9%</w:t>
            </w:r>
          </w:p>
        </w:tc>
      </w:tr>
      <w:tr w:rsidR="00DC6144" w:rsidRPr="00DC6144" w14:paraId="613C9D2E" w14:textId="77777777" w:rsidTr="007518EB">
        <w:trPr>
          <w:trHeight w:val="288"/>
        </w:trPr>
        <w:tc>
          <w:tcPr>
            <w:tcW w:w="337" w:type="pct"/>
            <w:shd w:val="clear" w:color="auto" w:fill="auto"/>
            <w:vAlign w:val="center"/>
            <w:hideMark/>
          </w:tcPr>
          <w:p w14:paraId="31CAD57D"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D6CED8F"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66E255E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140729C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14:paraId="71DBB35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137.2</w:t>
            </w:r>
          </w:p>
        </w:tc>
        <w:tc>
          <w:tcPr>
            <w:tcW w:w="599" w:type="pct"/>
            <w:shd w:val="clear" w:color="auto" w:fill="auto"/>
            <w:vAlign w:val="center"/>
            <w:hideMark/>
          </w:tcPr>
          <w:p w14:paraId="147B822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14:paraId="05FD43C9" w14:textId="77777777" w:rsidTr="007518EB">
        <w:trPr>
          <w:trHeight w:val="288"/>
        </w:trPr>
        <w:tc>
          <w:tcPr>
            <w:tcW w:w="337" w:type="pct"/>
            <w:shd w:val="clear" w:color="auto" w:fill="auto"/>
            <w:vAlign w:val="center"/>
            <w:hideMark/>
          </w:tcPr>
          <w:p w14:paraId="6D66E272"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F0A2F78"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64CBD26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19,412.0</w:t>
            </w:r>
          </w:p>
        </w:tc>
        <w:tc>
          <w:tcPr>
            <w:tcW w:w="770" w:type="pct"/>
            <w:shd w:val="clear" w:color="auto" w:fill="auto"/>
            <w:vAlign w:val="center"/>
            <w:hideMark/>
          </w:tcPr>
          <w:p w14:paraId="7A53A20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18,501.7</w:t>
            </w:r>
          </w:p>
        </w:tc>
        <w:tc>
          <w:tcPr>
            <w:tcW w:w="588" w:type="pct"/>
            <w:shd w:val="clear" w:color="auto" w:fill="auto"/>
            <w:vAlign w:val="center"/>
            <w:hideMark/>
          </w:tcPr>
          <w:p w14:paraId="757B632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31,990.0</w:t>
            </w:r>
          </w:p>
        </w:tc>
        <w:tc>
          <w:tcPr>
            <w:tcW w:w="599" w:type="pct"/>
            <w:shd w:val="clear" w:color="auto" w:fill="auto"/>
            <w:vAlign w:val="center"/>
            <w:hideMark/>
          </w:tcPr>
          <w:p w14:paraId="1998623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172.9%</w:t>
            </w:r>
          </w:p>
        </w:tc>
      </w:tr>
      <w:tr w:rsidR="00DC6144" w:rsidRPr="00DC6144" w14:paraId="08D82795" w14:textId="77777777" w:rsidTr="007518EB">
        <w:trPr>
          <w:trHeight w:val="288"/>
        </w:trPr>
        <w:tc>
          <w:tcPr>
            <w:tcW w:w="337" w:type="pct"/>
            <w:shd w:val="clear" w:color="auto" w:fill="auto"/>
            <w:vAlign w:val="center"/>
            <w:hideMark/>
          </w:tcPr>
          <w:p w14:paraId="601E1B08"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DFFF7C4"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5FD10FB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60,924.0</w:t>
            </w:r>
          </w:p>
        </w:tc>
        <w:tc>
          <w:tcPr>
            <w:tcW w:w="770" w:type="pct"/>
            <w:shd w:val="clear" w:color="auto" w:fill="auto"/>
            <w:vAlign w:val="center"/>
            <w:hideMark/>
          </w:tcPr>
          <w:p w14:paraId="7253CBF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41,891.8</w:t>
            </w:r>
          </w:p>
        </w:tc>
        <w:tc>
          <w:tcPr>
            <w:tcW w:w="588" w:type="pct"/>
            <w:shd w:val="clear" w:color="auto" w:fill="auto"/>
            <w:vAlign w:val="center"/>
            <w:hideMark/>
          </w:tcPr>
          <w:p w14:paraId="13C3EA2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42,013.8</w:t>
            </w:r>
          </w:p>
        </w:tc>
        <w:tc>
          <w:tcPr>
            <w:tcW w:w="599" w:type="pct"/>
            <w:shd w:val="clear" w:color="auto" w:fill="auto"/>
            <w:vAlign w:val="center"/>
            <w:hideMark/>
          </w:tcPr>
          <w:p w14:paraId="5DFB32C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100.3%</w:t>
            </w:r>
          </w:p>
        </w:tc>
      </w:tr>
      <w:tr w:rsidR="00DC6144" w:rsidRPr="00DC6144" w14:paraId="69487B9B" w14:textId="77777777" w:rsidTr="007518EB">
        <w:trPr>
          <w:trHeight w:val="288"/>
        </w:trPr>
        <w:tc>
          <w:tcPr>
            <w:tcW w:w="337" w:type="pct"/>
            <w:shd w:val="clear" w:color="auto" w:fill="auto"/>
            <w:vAlign w:val="center"/>
            <w:hideMark/>
          </w:tcPr>
          <w:p w14:paraId="67733B72"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ABC66B8"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38BD86A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41,959.0</w:t>
            </w:r>
          </w:p>
        </w:tc>
        <w:tc>
          <w:tcPr>
            <w:tcW w:w="770" w:type="pct"/>
            <w:shd w:val="clear" w:color="auto" w:fill="auto"/>
            <w:vAlign w:val="center"/>
            <w:hideMark/>
          </w:tcPr>
          <w:p w14:paraId="59E4488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19,776.2</w:t>
            </w:r>
          </w:p>
        </w:tc>
        <w:tc>
          <w:tcPr>
            <w:tcW w:w="588" w:type="pct"/>
            <w:shd w:val="clear" w:color="auto" w:fill="auto"/>
            <w:vAlign w:val="center"/>
            <w:hideMark/>
          </w:tcPr>
          <w:p w14:paraId="25C041C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28,366.8</w:t>
            </w:r>
          </w:p>
        </w:tc>
        <w:tc>
          <w:tcPr>
            <w:tcW w:w="599" w:type="pct"/>
            <w:shd w:val="clear" w:color="auto" w:fill="auto"/>
            <w:vAlign w:val="center"/>
            <w:hideMark/>
          </w:tcPr>
          <w:p w14:paraId="5BA8797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143.4%</w:t>
            </w:r>
          </w:p>
        </w:tc>
      </w:tr>
      <w:tr w:rsidR="00DC6144" w:rsidRPr="00DC6144" w14:paraId="7D766E67" w14:textId="77777777" w:rsidTr="007518EB">
        <w:trPr>
          <w:trHeight w:val="288"/>
        </w:trPr>
        <w:tc>
          <w:tcPr>
            <w:tcW w:w="337" w:type="pct"/>
            <w:shd w:val="clear" w:color="auto" w:fill="auto"/>
            <w:vAlign w:val="center"/>
            <w:hideMark/>
          </w:tcPr>
          <w:p w14:paraId="1CBADE0D"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47E54C0C"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42A3527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350.0</w:t>
            </w:r>
          </w:p>
        </w:tc>
        <w:tc>
          <w:tcPr>
            <w:tcW w:w="770" w:type="pct"/>
            <w:shd w:val="clear" w:color="auto" w:fill="auto"/>
            <w:vAlign w:val="center"/>
            <w:hideMark/>
          </w:tcPr>
          <w:p w14:paraId="0E9F342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51.8</w:t>
            </w:r>
          </w:p>
        </w:tc>
        <w:tc>
          <w:tcPr>
            <w:tcW w:w="588" w:type="pct"/>
            <w:shd w:val="clear" w:color="auto" w:fill="auto"/>
            <w:vAlign w:val="center"/>
            <w:hideMark/>
          </w:tcPr>
          <w:p w14:paraId="0C9FF03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1,130.4</w:t>
            </w:r>
          </w:p>
        </w:tc>
        <w:tc>
          <w:tcPr>
            <w:tcW w:w="599" w:type="pct"/>
            <w:shd w:val="clear" w:color="auto" w:fill="auto"/>
            <w:vAlign w:val="center"/>
            <w:hideMark/>
          </w:tcPr>
          <w:p w14:paraId="6ECE5A9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2183.4%</w:t>
            </w:r>
          </w:p>
        </w:tc>
      </w:tr>
      <w:tr w:rsidR="00DC6144" w:rsidRPr="00DC6144" w14:paraId="64866E79" w14:textId="77777777" w:rsidTr="007518EB">
        <w:trPr>
          <w:trHeight w:val="288"/>
        </w:trPr>
        <w:tc>
          <w:tcPr>
            <w:tcW w:w="337" w:type="pct"/>
            <w:shd w:val="clear" w:color="auto" w:fill="auto"/>
            <w:vAlign w:val="center"/>
            <w:hideMark/>
          </w:tcPr>
          <w:p w14:paraId="437668EB"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27 03 02 01</w:t>
            </w:r>
          </w:p>
        </w:tc>
        <w:tc>
          <w:tcPr>
            <w:tcW w:w="1926" w:type="pct"/>
            <w:shd w:val="clear" w:color="auto" w:fill="auto"/>
            <w:vAlign w:val="center"/>
            <w:hideMark/>
          </w:tcPr>
          <w:p w14:paraId="30A3D0D2" w14:textId="77777777" w:rsidR="00DC6144" w:rsidRPr="00DC6144" w:rsidRDefault="002F49EC"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Early detection and screening of diseases</w:t>
            </w:r>
          </w:p>
        </w:tc>
        <w:tc>
          <w:tcPr>
            <w:tcW w:w="781" w:type="pct"/>
            <w:shd w:val="clear" w:color="auto" w:fill="auto"/>
            <w:vAlign w:val="center"/>
            <w:hideMark/>
          </w:tcPr>
          <w:p w14:paraId="178ECCC7"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2,900.0</w:t>
            </w:r>
          </w:p>
        </w:tc>
        <w:tc>
          <w:tcPr>
            <w:tcW w:w="770" w:type="pct"/>
            <w:shd w:val="clear" w:color="auto" w:fill="auto"/>
            <w:vAlign w:val="center"/>
            <w:hideMark/>
          </w:tcPr>
          <w:p w14:paraId="5C52A284"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2,495.9</w:t>
            </w:r>
          </w:p>
        </w:tc>
        <w:tc>
          <w:tcPr>
            <w:tcW w:w="588" w:type="pct"/>
            <w:shd w:val="clear" w:color="auto" w:fill="auto"/>
            <w:vAlign w:val="center"/>
            <w:hideMark/>
          </w:tcPr>
          <w:p w14:paraId="693192F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2,492.1</w:t>
            </w:r>
          </w:p>
        </w:tc>
        <w:tc>
          <w:tcPr>
            <w:tcW w:w="599" w:type="pct"/>
            <w:shd w:val="clear" w:color="auto" w:fill="auto"/>
            <w:vAlign w:val="center"/>
            <w:hideMark/>
          </w:tcPr>
          <w:p w14:paraId="2DDF2475"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99.8%</w:t>
            </w:r>
          </w:p>
        </w:tc>
      </w:tr>
      <w:tr w:rsidR="00DC6144" w:rsidRPr="00DC6144" w14:paraId="120F1DB4" w14:textId="77777777" w:rsidTr="007518EB">
        <w:trPr>
          <w:trHeight w:val="288"/>
        </w:trPr>
        <w:tc>
          <w:tcPr>
            <w:tcW w:w="337" w:type="pct"/>
            <w:shd w:val="clear" w:color="auto" w:fill="auto"/>
            <w:vAlign w:val="center"/>
            <w:hideMark/>
          </w:tcPr>
          <w:p w14:paraId="14490D39"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518D0172"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297D660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2,900.0</w:t>
            </w:r>
          </w:p>
        </w:tc>
        <w:tc>
          <w:tcPr>
            <w:tcW w:w="770" w:type="pct"/>
            <w:shd w:val="clear" w:color="auto" w:fill="auto"/>
            <w:vAlign w:val="center"/>
            <w:hideMark/>
          </w:tcPr>
          <w:p w14:paraId="4ABFFEC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2,495.9</w:t>
            </w:r>
          </w:p>
        </w:tc>
        <w:tc>
          <w:tcPr>
            <w:tcW w:w="588" w:type="pct"/>
            <w:shd w:val="clear" w:color="auto" w:fill="auto"/>
            <w:vAlign w:val="center"/>
            <w:hideMark/>
          </w:tcPr>
          <w:p w14:paraId="429EB34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2,492.1</w:t>
            </w:r>
          </w:p>
        </w:tc>
        <w:tc>
          <w:tcPr>
            <w:tcW w:w="599" w:type="pct"/>
            <w:shd w:val="clear" w:color="auto" w:fill="auto"/>
            <w:vAlign w:val="center"/>
            <w:hideMark/>
          </w:tcPr>
          <w:p w14:paraId="5D51469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99.8%</w:t>
            </w:r>
          </w:p>
        </w:tc>
      </w:tr>
      <w:tr w:rsidR="00DC6144" w:rsidRPr="00DC6144" w14:paraId="2B68E0F6" w14:textId="77777777" w:rsidTr="007518EB">
        <w:trPr>
          <w:trHeight w:val="288"/>
        </w:trPr>
        <w:tc>
          <w:tcPr>
            <w:tcW w:w="337" w:type="pct"/>
            <w:shd w:val="clear" w:color="auto" w:fill="auto"/>
            <w:vAlign w:val="center"/>
            <w:hideMark/>
          </w:tcPr>
          <w:p w14:paraId="68F330FE"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4AB7FBA"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524FDB4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2,900.0</w:t>
            </w:r>
          </w:p>
        </w:tc>
        <w:tc>
          <w:tcPr>
            <w:tcW w:w="770" w:type="pct"/>
            <w:shd w:val="clear" w:color="auto" w:fill="auto"/>
            <w:vAlign w:val="center"/>
            <w:hideMark/>
          </w:tcPr>
          <w:p w14:paraId="5C9C5BC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2,495.9</w:t>
            </w:r>
          </w:p>
        </w:tc>
        <w:tc>
          <w:tcPr>
            <w:tcW w:w="588" w:type="pct"/>
            <w:shd w:val="clear" w:color="auto" w:fill="auto"/>
            <w:vAlign w:val="center"/>
            <w:hideMark/>
          </w:tcPr>
          <w:p w14:paraId="7578EBF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2,492.1</w:t>
            </w:r>
          </w:p>
        </w:tc>
        <w:tc>
          <w:tcPr>
            <w:tcW w:w="599" w:type="pct"/>
            <w:shd w:val="clear" w:color="auto" w:fill="auto"/>
            <w:vAlign w:val="center"/>
            <w:hideMark/>
          </w:tcPr>
          <w:p w14:paraId="3B00DE9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99.8%</w:t>
            </w:r>
          </w:p>
        </w:tc>
      </w:tr>
      <w:tr w:rsidR="00DC6144" w:rsidRPr="00DC6144" w14:paraId="4F9E3A43" w14:textId="77777777" w:rsidTr="007518EB">
        <w:trPr>
          <w:trHeight w:val="288"/>
        </w:trPr>
        <w:tc>
          <w:tcPr>
            <w:tcW w:w="337" w:type="pct"/>
            <w:shd w:val="clear" w:color="auto" w:fill="auto"/>
            <w:vAlign w:val="center"/>
            <w:hideMark/>
          </w:tcPr>
          <w:p w14:paraId="718B127C"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27 03 02 02</w:t>
            </w:r>
          </w:p>
        </w:tc>
        <w:tc>
          <w:tcPr>
            <w:tcW w:w="1926" w:type="pct"/>
            <w:shd w:val="clear" w:color="auto" w:fill="auto"/>
            <w:vAlign w:val="center"/>
            <w:hideMark/>
          </w:tcPr>
          <w:p w14:paraId="7F510612" w14:textId="77777777" w:rsidR="00DC6144" w:rsidRPr="00DC6144" w:rsidRDefault="002F49EC"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Immunization</w:t>
            </w:r>
          </w:p>
        </w:tc>
        <w:tc>
          <w:tcPr>
            <w:tcW w:w="781" w:type="pct"/>
            <w:shd w:val="clear" w:color="auto" w:fill="auto"/>
            <w:vAlign w:val="center"/>
            <w:hideMark/>
          </w:tcPr>
          <w:p w14:paraId="6262D77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50,000.0</w:t>
            </w:r>
          </w:p>
        </w:tc>
        <w:tc>
          <w:tcPr>
            <w:tcW w:w="770" w:type="pct"/>
            <w:shd w:val="clear" w:color="auto" w:fill="auto"/>
            <w:vAlign w:val="center"/>
            <w:hideMark/>
          </w:tcPr>
          <w:p w14:paraId="04F03AC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20,561.3</w:t>
            </w:r>
          </w:p>
        </w:tc>
        <w:tc>
          <w:tcPr>
            <w:tcW w:w="588" w:type="pct"/>
            <w:shd w:val="clear" w:color="auto" w:fill="auto"/>
            <w:vAlign w:val="center"/>
            <w:hideMark/>
          </w:tcPr>
          <w:p w14:paraId="0F0CDD7C"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20,561.1</w:t>
            </w:r>
          </w:p>
        </w:tc>
        <w:tc>
          <w:tcPr>
            <w:tcW w:w="599" w:type="pct"/>
            <w:shd w:val="clear" w:color="auto" w:fill="auto"/>
            <w:vAlign w:val="center"/>
            <w:hideMark/>
          </w:tcPr>
          <w:p w14:paraId="7B99A00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14:paraId="07B0CEAF" w14:textId="77777777" w:rsidTr="007518EB">
        <w:trPr>
          <w:trHeight w:val="288"/>
        </w:trPr>
        <w:tc>
          <w:tcPr>
            <w:tcW w:w="337" w:type="pct"/>
            <w:shd w:val="clear" w:color="auto" w:fill="auto"/>
            <w:vAlign w:val="center"/>
            <w:hideMark/>
          </w:tcPr>
          <w:p w14:paraId="042DFBE1"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73248A8D"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5BE43CA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49,650.0</w:t>
            </w:r>
          </w:p>
        </w:tc>
        <w:tc>
          <w:tcPr>
            <w:tcW w:w="770" w:type="pct"/>
            <w:shd w:val="clear" w:color="auto" w:fill="auto"/>
            <w:vAlign w:val="center"/>
            <w:hideMark/>
          </w:tcPr>
          <w:p w14:paraId="5DF8C9F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20,509.5</w:t>
            </w:r>
          </w:p>
        </w:tc>
        <w:tc>
          <w:tcPr>
            <w:tcW w:w="588" w:type="pct"/>
            <w:shd w:val="clear" w:color="auto" w:fill="auto"/>
            <w:vAlign w:val="center"/>
            <w:hideMark/>
          </w:tcPr>
          <w:p w14:paraId="2C699C2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20,509.4</w:t>
            </w:r>
          </w:p>
        </w:tc>
        <w:tc>
          <w:tcPr>
            <w:tcW w:w="599" w:type="pct"/>
            <w:shd w:val="clear" w:color="auto" w:fill="auto"/>
            <w:vAlign w:val="center"/>
            <w:hideMark/>
          </w:tcPr>
          <w:p w14:paraId="6A98EC5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03CC17FF" w14:textId="77777777" w:rsidTr="007518EB">
        <w:trPr>
          <w:trHeight w:val="288"/>
        </w:trPr>
        <w:tc>
          <w:tcPr>
            <w:tcW w:w="337" w:type="pct"/>
            <w:shd w:val="clear" w:color="auto" w:fill="auto"/>
            <w:vAlign w:val="center"/>
            <w:hideMark/>
          </w:tcPr>
          <w:p w14:paraId="24F5BEB5"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2A1E2E6"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178A4D6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116.0</w:t>
            </w:r>
          </w:p>
        </w:tc>
        <w:tc>
          <w:tcPr>
            <w:tcW w:w="770" w:type="pct"/>
            <w:shd w:val="clear" w:color="auto" w:fill="auto"/>
            <w:vAlign w:val="center"/>
            <w:hideMark/>
          </w:tcPr>
          <w:p w14:paraId="2FC9071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34.1</w:t>
            </w:r>
          </w:p>
        </w:tc>
        <w:tc>
          <w:tcPr>
            <w:tcW w:w="588" w:type="pct"/>
            <w:shd w:val="clear" w:color="auto" w:fill="auto"/>
            <w:vAlign w:val="center"/>
            <w:hideMark/>
          </w:tcPr>
          <w:p w14:paraId="4E2212E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34.1</w:t>
            </w:r>
          </w:p>
        </w:tc>
        <w:tc>
          <w:tcPr>
            <w:tcW w:w="599" w:type="pct"/>
            <w:shd w:val="clear" w:color="auto" w:fill="auto"/>
            <w:vAlign w:val="center"/>
            <w:hideMark/>
          </w:tcPr>
          <w:p w14:paraId="0C3C63C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14:paraId="565BAEFE" w14:textId="77777777" w:rsidTr="007518EB">
        <w:trPr>
          <w:trHeight w:val="288"/>
        </w:trPr>
        <w:tc>
          <w:tcPr>
            <w:tcW w:w="337" w:type="pct"/>
            <w:shd w:val="clear" w:color="auto" w:fill="auto"/>
            <w:vAlign w:val="center"/>
            <w:hideMark/>
          </w:tcPr>
          <w:p w14:paraId="47C1312E"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9889D9B"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691332B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15,175.0</w:t>
            </w:r>
          </w:p>
        </w:tc>
        <w:tc>
          <w:tcPr>
            <w:tcW w:w="770" w:type="pct"/>
            <w:shd w:val="clear" w:color="auto" w:fill="auto"/>
            <w:vAlign w:val="center"/>
            <w:hideMark/>
          </w:tcPr>
          <w:p w14:paraId="208DE73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3,909.0</w:t>
            </w:r>
          </w:p>
        </w:tc>
        <w:tc>
          <w:tcPr>
            <w:tcW w:w="588" w:type="pct"/>
            <w:shd w:val="clear" w:color="auto" w:fill="auto"/>
            <w:vAlign w:val="center"/>
            <w:hideMark/>
          </w:tcPr>
          <w:p w14:paraId="7EEC9E3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3,909.0</w:t>
            </w:r>
          </w:p>
        </w:tc>
        <w:tc>
          <w:tcPr>
            <w:tcW w:w="599" w:type="pct"/>
            <w:shd w:val="clear" w:color="auto" w:fill="auto"/>
            <w:vAlign w:val="center"/>
            <w:hideMark/>
          </w:tcPr>
          <w:p w14:paraId="567EB7B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388B611C" w14:textId="77777777" w:rsidTr="007518EB">
        <w:trPr>
          <w:trHeight w:val="288"/>
        </w:trPr>
        <w:tc>
          <w:tcPr>
            <w:tcW w:w="337" w:type="pct"/>
            <w:shd w:val="clear" w:color="auto" w:fill="auto"/>
            <w:vAlign w:val="center"/>
            <w:hideMark/>
          </w:tcPr>
          <w:p w14:paraId="16551E3E"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A75ED70"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7922D56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34,359.0</w:t>
            </w:r>
          </w:p>
        </w:tc>
        <w:tc>
          <w:tcPr>
            <w:tcW w:w="770" w:type="pct"/>
            <w:shd w:val="clear" w:color="auto" w:fill="auto"/>
            <w:vAlign w:val="center"/>
            <w:hideMark/>
          </w:tcPr>
          <w:p w14:paraId="4860AF1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16,566.4</w:t>
            </w:r>
          </w:p>
        </w:tc>
        <w:tc>
          <w:tcPr>
            <w:tcW w:w="588" w:type="pct"/>
            <w:shd w:val="clear" w:color="auto" w:fill="auto"/>
            <w:vAlign w:val="center"/>
            <w:hideMark/>
          </w:tcPr>
          <w:p w14:paraId="402A293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16,566.3</w:t>
            </w:r>
          </w:p>
        </w:tc>
        <w:tc>
          <w:tcPr>
            <w:tcW w:w="599" w:type="pct"/>
            <w:shd w:val="clear" w:color="auto" w:fill="auto"/>
            <w:vAlign w:val="center"/>
            <w:hideMark/>
          </w:tcPr>
          <w:p w14:paraId="2C7C531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620525CB" w14:textId="77777777" w:rsidTr="007518EB">
        <w:trPr>
          <w:trHeight w:val="288"/>
        </w:trPr>
        <w:tc>
          <w:tcPr>
            <w:tcW w:w="337" w:type="pct"/>
            <w:shd w:val="clear" w:color="auto" w:fill="auto"/>
            <w:vAlign w:val="center"/>
            <w:hideMark/>
          </w:tcPr>
          <w:p w14:paraId="56192FE9"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1F4FD517"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54AE85D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350.0</w:t>
            </w:r>
          </w:p>
        </w:tc>
        <w:tc>
          <w:tcPr>
            <w:tcW w:w="770" w:type="pct"/>
            <w:shd w:val="clear" w:color="auto" w:fill="auto"/>
            <w:vAlign w:val="center"/>
            <w:hideMark/>
          </w:tcPr>
          <w:p w14:paraId="46520CB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51.8</w:t>
            </w:r>
          </w:p>
        </w:tc>
        <w:tc>
          <w:tcPr>
            <w:tcW w:w="588" w:type="pct"/>
            <w:shd w:val="clear" w:color="auto" w:fill="auto"/>
            <w:vAlign w:val="center"/>
            <w:hideMark/>
          </w:tcPr>
          <w:p w14:paraId="54BF4A8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51.7</w:t>
            </w:r>
          </w:p>
        </w:tc>
        <w:tc>
          <w:tcPr>
            <w:tcW w:w="599" w:type="pct"/>
            <w:shd w:val="clear" w:color="auto" w:fill="auto"/>
            <w:vAlign w:val="center"/>
            <w:hideMark/>
          </w:tcPr>
          <w:p w14:paraId="499B332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99.9%</w:t>
            </w:r>
          </w:p>
        </w:tc>
      </w:tr>
      <w:tr w:rsidR="00DC6144" w:rsidRPr="00DC6144" w14:paraId="2F226E03" w14:textId="77777777" w:rsidTr="007518EB">
        <w:trPr>
          <w:trHeight w:val="288"/>
        </w:trPr>
        <w:tc>
          <w:tcPr>
            <w:tcW w:w="337" w:type="pct"/>
            <w:shd w:val="clear" w:color="auto" w:fill="auto"/>
            <w:vAlign w:val="center"/>
            <w:hideMark/>
          </w:tcPr>
          <w:p w14:paraId="7A87CE69"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27 03 02 03</w:t>
            </w:r>
          </w:p>
        </w:tc>
        <w:tc>
          <w:tcPr>
            <w:tcW w:w="1926" w:type="pct"/>
            <w:shd w:val="clear" w:color="auto" w:fill="auto"/>
            <w:vAlign w:val="center"/>
            <w:hideMark/>
          </w:tcPr>
          <w:p w14:paraId="4706810A" w14:textId="77777777" w:rsidR="00DC6144" w:rsidRPr="00DC6144" w:rsidRDefault="002F49EC"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Epidemic surveillance</w:t>
            </w:r>
          </w:p>
        </w:tc>
        <w:tc>
          <w:tcPr>
            <w:tcW w:w="781" w:type="pct"/>
            <w:shd w:val="clear" w:color="auto" w:fill="auto"/>
            <w:vAlign w:val="center"/>
            <w:hideMark/>
          </w:tcPr>
          <w:p w14:paraId="5F912FE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2,300.0</w:t>
            </w:r>
          </w:p>
        </w:tc>
        <w:tc>
          <w:tcPr>
            <w:tcW w:w="770" w:type="pct"/>
            <w:shd w:val="clear" w:color="auto" w:fill="auto"/>
            <w:vAlign w:val="center"/>
            <w:hideMark/>
          </w:tcPr>
          <w:p w14:paraId="5FE69D02"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2,788.1</w:t>
            </w:r>
          </w:p>
        </w:tc>
        <w:tc>
          <w:tcPr>
            <w:tcW w:w="588" w:type="pct"/>
            <w:shd w:val="clear" w:color="auto" w:fill="auto"/>
            <w:vAlign w:val="center"/>
            <w:hideMark/>
          </w:tcPr>
          <w:p w14:paraId="2D22408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2,778.2</w:t>
            </w:r>
          </w:p>
        </w:tc>
        <w:tc>
          <w:tcPr>
            <w:tcW w:w="599" w:type="pct"/>
            <w:shd w:val="clear" w:color="auto" w:fill="auto"/>
            <w:vAlign w:val="center"/>
            <w:hideMark/>
          </w:tcPr>
          <w:p w14:paraId="1611421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99.6%</w:t>
            </w:r>
          </w:p>
        </w:tc>
      </w:tr>
      <w:tr w:rsidR="00DC6144" w:rsidRPr="00DC6144" w14:paraId="2D1329EC" w14:textId="77777777" w:rsidTr="007518EB">
        <w:trPr>
          <w:trHeight w:val="288"/>
        </w:trPr>
        <w:tc>
          <w:tcPr>
            <w:tcW w:w="337" w:type="pct"/>
            <w:shd w:val="clear" w:color="auto" w:fill="auto"/>
            <w:vAlign w:val="center"/>
            <w:hideMark/>
          </w:tcPr>
          <w:p w14:paraId="56E33F42"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66FE9C78"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50C58B1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2,300.0</w:t>
            </w:r>
          </w:p>
        </w:tc>
        <w:tc>
          <w:tcPr>
            <w:tcW w:w="770" w:type="pct"/>
            <w:shd w:val="clear" w:color="auto" w:fill="auto"/>
            <w:vAlign w:val="center"/>
            <w:hideMark/>
          </w:tcPr>
          <w:p w14:paraId="4576205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2,788.1</w:t>
            </w:r>
          </w:p>
        </w:tc>
        <w:tc>
          <w:tcPr>
            <w:tcW w:w="588" w:type="pct"/>
            <w:shd w:val="clear" w:color="auto" w:fill="auto"/>
            <w:vAlign w:val="center"/>
            <w:hideMark/>
          </w:tcPr>
          <w:p w14:paraId="5FC27BE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2,778.2</w:t>
            </w:r>
          </w:p>
        </w:tc>
        <w:tc>
          <w:tcPr>
            <w:tcW w:w="599" w:type="pct"/>
            <w:shd w:val="clear" w:color="auto" w:fill="auto"/>
            <w:vAlign w:val="center"/>
            <w:hideMark/>
          </w:tcPr>
          <w:p w14:paraId="4318E4E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99.6%</w:t>
            </w:r>
          </w:p>
        </w:tc>
      </w:tr>
      <w:tr w:rsidR="00DC6144" w:rsidRPr="00DC6144" w14:paraId="015F0F53" w14:textId="77777777" w:rsidTr="007518EB">
        <w:trPr>
          <w:trHeight w:val="288"/>
        </w:trPr>
        <w:tc>
          <w:tcPr>
            <w:tcW w:w="337" w:type="pct"/>
            <w:shd w:val="clear" w:color="auto" w:fill="auto"/>
            <w:vAlign w:val="center"/>
            <w:hideMark/>
          </w:tcPr>
          <w:p w14:paraId="533C03B2"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066B003"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3E7B2F9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2,300.0</w:t>
            </w:r>
          </w:p>
        </w:tc>
        <w:tc>
          <w:tcPr>
            <w:tcW w:w="770" w:type="pct"/>
            <w:shd w:val="clear" w:color="auto" w:fill="auto"/>
            <w:vAlign w:val="center"/>
            <w:hideMark/>
          </w:tcPr>
          <w:p w14:paraId="16DD9F2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2,788.1</w:t>
            </w:r>
          </w:p>
        </w:tc>
        <w:tc>
          <w:tcPr>
            <w:tcW w:w="588" w:type="pct"/>
            <w:shd w:val="clear" w:color="auto" w:fill="auto"/>
            <w:vAlign w:val="center"/>
            <w:hideMark/>
          </w:tcPr>
          <w:p w14:paraId="4F2F793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2,778.2</w:t>
            </w:r>
          </w:p>
        </w:tc>
        <w:tc>
          <w:tcPr>
            <w:tcW w:w="599" w:type="pct"/>
            <w:shd w:val="clear" w:color="auto" w:fill="auto"/>
            <w:vAlign w:val="center"/>
            <w:hideMark/>
          </w:tcPr>
          <w:p w14:paraId="6B49982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99.6%</w:t>
            </w:r>
          </w:p>
        </w:tc>
      </w:tr>
      <w:tr w:rsidR="00DC6144" w:rsidRPr="00DC6144" w14:paraId="09A3D8E4" w14:textId="77777777" w:rsidTr="007518EB">
        <w:trPr>
          <w:trHeight w:val="288"/>
        </w:trPr>
        <w:tc>
          <w:tcPr>
            <w:tcW w:w="337" w:type="pct"/>
            <w:shd w:val="clear" w:color="auto" w:fill="auto"/>
            <w:vAlign w:val="center"/>
            <w:hideMark/>
          </w:tcPr>
          <w:p w14:paraId="36DBA012"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27 03 02 04</w:t>
            </w:r>
          </w:p>
        </w:tc>
        <w:tc>
          <w:tcPr>
            <w:tcW w:w="1926" w:type="pct"/>
            <w:shd w:val="clear" w:color="auto" w:fill="auto"/>
            <w:vAlign w:val="center"/>
            <w:hideMark/>
          </w:tcPr>
          <w:p w14:paraId="22989FDE" w14:textId="77777777" w:rsidR="00DC6144" w:rsidRPr="00DC6144" w:rsidRDefault="002F49EC"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Safe blood</w:t>
            </w:r>
          </w:p>
        </w:tc>
        <w:tc>
          <w:tcPr>
            <w:tcW w:w="781" w:type="pct"/>
            <w:shd w:val="clear" w:color="auto" w:fill="auto"/>
            <w:vAlign w:val="center"/>
            <w:hideMark/>
          </w:tcPr>
          <w:p w14:paraId="5439D7F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6,085.0</w:t>
            </w:r>
          </w:p>
        </w:tc>
        <w:tc>
          <w:tcPr>
            <w:tcW w:w="770" w:type="pct"/>
            <w:shd w:val="clear" w:color="auto" w:fill="auto"/>
            <w:vAlign w:val="center"/>
            <w:hideMark/>
          </w:tcPr>
          <w:p w14:paraId="4A1F3A82"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6,086.1</w:t>
            </w:r>
          </w:p>
        </w:tc>
        <w:tc>
          <w:tcPr>
            <w:tcW w:w="588" w:type="pct"/>
            <w:shd w:val="clear" w:color="auto" w:fill="auto"/>
            <w:vAlign w:val="center"/>
            <w:hideMark/>
          </w:tcPr>
          <w:p w14:paraId="2B1458E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6,086.1</w:t>
            </w:r>
          </w:p>
        </w:tc>
        <w:tc>
          <w:tcPr>
            <w:tcW w:w="599" w:type="pct"/>
            <w:shd w:val="clear" w:color="auto" w:fill="auto"/>
            <w:vAlign w:val="center"/>
            <w:hideMark/>
          </w:tcPr>
          <w:p w14:paraId="46A3814A"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14:paraId="6BBD78DC" w14:textId="77777777" w:rsidTr="007518EB">
        <w:trPr>
          <w:trHeight w:val="288"/>
        </w:trPr>
        <w:tc>
          <w:tcPr>
            <w:tcW w:w="337" w:type="pct"/>
            <w:shd w:val="clear" w:color="auto" w:fill="auto"/>
            <w:vAlign w:val="center"/>
            <w:hideMark/>
          </w:tcPr>
          <w:p w14:paraId="6DC4509B"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1F5549D7"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25FE769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6,085.0</w:t>
            </w:r>
          </w:p>
        </w:tc>
        <w:tc>
          <w:tcPr>
            <w:tcW w:w="770" w:type="pct"/>
            <w:shd w:val="clear" w:color="auto" w:fill="auto"/>
            <w:vAlign w:val="center"/>
            <w:hideMark/>
          </w:tcPr>
          <w:p w14:paraId="2E17CB7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6,086.1</w:t>
            </w:r>
          </w:p>
        </w:tc>
        <w:tc>
          <w:tcPr>
            <w:tcW w:w="588" w:type="pct"/>
            <w:shd w:val="clear" w:color="auto" w:fill="auto"/>
            <w:vAlign w:val="center"/>
            <w:hideMark/>
          </w:tcPr>
          <w:p w14:paraId="61E50A1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6,086.1</w:t>
            </w:r>
          </w:p>
        </w:tc>
        <w:tc>
          <w:tcPr>
            <w:tcW w:w="599" w:type="pct"/>
            <w:shd w:val="clear" w:color="auto" w:fill="auto"/>
            <w:vAlign w:val="center"/>
            <w:hideMark/>
          </w:tcPr>
          <w:p w14:paraId="2AC1E6B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3436C728" w14:textId="77777777" w:rsidTr="007518EB">
        <w:trPr>
          <w:trHeight w:val="288"/>
        </w:trPr>
        <w:tc>
          <w:tcPr>
            <w:tcW w:w="337" w:type="pct"/>
            <w:shd w:val="clear" w:color="auto" w:fill="auto"/>
            <w:vAlign w:val="center"/>
            <w:hideMark/>
          </w:tcPr>
          <w:p w14:paraId="5ED28376"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lastRenderedPageBreak/>
              <w:t> </w:t>
            </w:r>
          </w:p>
        </w:tc>
        <w:tc>
          <w:tcPr>
            <w:tcW w:w="1926" w:type="pct"/>
            <w:shd w:val="clear" w:color="auto" w:fill="auto"/>
            <w:vAlign w:val="center"/>
            <w:hideMark/>
          </w:tcPr>
          <w:p w14:paraId="4D0A234D"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18F92E3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6,085.0</w:t>
            </w:r>
          </w:p>
        </w:tc>
        <w:tc>
          <w:tcPr>
            <w:tcW w:w="770" w:type="pct"/>
            <w:shd w:val="clear" w:color="auto" w:fill="auto"/>
            <w:vAlign w:val="center"/>
            <w:hideMark/>
          </w:tcPr>
          <w:p w14:paraId="2A6EEDB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6,086.1</w:t>
            </w:r>
          </w:p>
        </w:tc>
        <w:tc>
          <w:tcPr>
            <w:tcW w:w="588" w:type="pct"/>
            <w:shd w:val="clear" w:color="auto" w:fill="auto"/>
            <w:vAlign w:val="center"/>
            <w:hideMark/>
          </w:tcPr>
          <w:p w14:paraId="7CA34BD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6,086.1</w:t>
            </w:r>
          </w:p>
        </w:tc>
        <w:tc>
          <w:tcPr>
            <w:tcW w:w="599" w:type="pct"/>
            <w:shd w:val="clear" w:color="auto" w:fill="auto"/>
            <w:vAlign w:val="center"/>
            <w:hideMark/>
          </w:tcPr>
          <w:p w14:paraId="1FA2662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38EC4DC9" w14:textId="77777777" w:rsidTr="007518EB">
        <w:trPr>
          <w:trHeight w:val="288"/>
        </w:trPr>
        <w:tc>
          <w:tcPr>
            <w:tcW w:w="337" w:type="pct"/>
            <w:shd w:val="clear" w:color="auto" w:fill="auto"/>
            <w:vAlign w:val="center"/>
            <w:hideMark/>
          </w:tcPr>
          <w:p w14:paraId="34831835"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27 03 02 05</w:t>
            </w:r>
          </w:p>
        </w:tc>
        <w:tc>
          <w:tcPr>
            <w:tcW w:w="1926" w:type="pct"/>
            <w:shd w:val="clear" w:color="auto" w:fill="auto"/>
            <w:vAlign w:val="center"/>
            <w:hideMark/>
          </w:tcPr>
          <w:p w14:paraId="24447875" w14:textId="77777777" w:rsidR="00DC6144" w:rsidRPr="00DC6144" w:rsidRDefault="002F49EC"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Promotion of commitments in the field of public health, environmental and occupational health</w:t>
            </w:r>
          </w:p>
        </w:tc>
        <w:tc>
          <w:tcPr>
            <w:tcW w:w="781" w:type="pct"/>
            <w:shd w:val="clear" w:color="auto" w:fill="auto"/>
            <w:vAlign w:val="center"/>
            <w:hideMark/>
          </w:tcPr>
          <w:p w14:paraId="71CDD3C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260.0</w:t>
            </w:r>
          </w:p>
        </w:tc>
        <w:tc>
          <w:tcPr>
            <w:tcW w:w="770" w:type="pct"/>
            <w:shd w:val="clear" w:color="auto" w:fill="auto"/>
            <w:vAlign w:val="center"/>
            <w:hideMark/>
          </w:tcPr>
          <w:p w14:paraId="0041763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279.0</w:t>
            </w:r>
          </w:p>
        </w:tc>
        <w:tc>
          <w:tcPr>
            <w:tcW w:w="588" w:type="pct"/>
            <w:shd w:val="clear" w:color="auto" w:fill="auto"/>
            <w:vAlign w:val="center"/>
            <w:hideMark/>
          </w:tcPr>
          <w:p w14:paraId="6A620E59"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278.9</w:t>
            </w:r>
          </w:p>
        </w:tc>
        <w:tc>
          <w:tcPr>
            <w:tcW w:w="599" w:type="pct"/>
            <w:shd w:val="clear" w:color="auto" w:fill="auto"/>
            <w:vAlign w:val="center"/>
            <w:hideMark/>
          </w:tcPr>
          <w:p w14:paraId="4ECD66C4"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14:paraId="21DF9189" w14:textId="77777777" w:rsidTr="007518EB">
        <w:trPr>
          <w:trHeight w:val="288"/>
        </w:trPr>
        <w:tc>
          <w:tcPr>
            <w:tcW w:w="337" w:type="pct"/>
            <w:shd w:val="clear" w:color="auto" w:fill="auto"/>
            <w:vAlign w:val="center"/>
            <w:hideMark/>
          </w:tcPr>
          <w:p w14:paraId="5C70F707"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74C1ADAB"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4530691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260.0</w:t>
            </w:r>
          </w:p>
        </w:tc>
        <w:tc>
          <w:tcPr>
            <w:tcW w:w="770" w:type="pct"/>
            <w:shd w:val="clear" w:color="auto" w:fill="auto"/>
            <w:vAlign w:val="center"/>
            <w:hideMark/>
          </w:tcPr>
          <w:p w14:paraId="6D3B730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279.0</w:t>
            </w:r>
          </w:p>
        </w:tc>
        <w:tc>
          <w:tcPr>
            <w:tcW w:w="588" w:type="pct"/>
            <w:shd w:val="clear" w:color="auto" w:fill="auto"/>
            <w:vAlign w:val="center"/>
            <w:hideMark/>
          </w:tcPr>
          <w:p w14:paraId="1CB9138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278.9</w:t>
            </w:r>
          </w:p>
        </w:tc>
        <w:tc>
          <w:tcPr>
            <w:tcW w:w="599" w:type="pct"/>
            <w:shd w:val="clear" w:color="auto" w:fill="auto"/>
            <w:vAlign w:val="center"/>
            <w:hideMark/>
          </w:tcPr>
          <w:p w14:paraId="032E4A2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1890E163" w14:textId="77777777" w:rsidTr="007518EB">
        <w:trPr>
          <w:trHeight w:val="288"/>
        </w:trPr>
        <w:tc>
          <w:tcPr>
            <w:tcW w:w="337" w:type="pct"/>
            <w:shd w:val="clear" w:color="auto" w:fill="auto"/>
            <w:vAlign w:val="center"/>
            <w:hideMark/>
          </w:tcPr>
          <w:p w14:paraId="18DF06AC"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F0FAD0E"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576ED13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260.0</w:t>
            </w:r>
          </w:p>
        </w:tc>
        <w:tc>
          <w:tcPr>
            <w:tcW w:w="770" w:type="pct"/>
            <w:shd w:val="clear" w:color="auto" w:fill="auto"/>
            <w:vAlign w:val="center"/>
            <w:hideMark/>
          </w:tcPr>
          <w:p w14:paraId="515E2B9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279.0</w:t>
            </w:r>
          </w:p>
        </w:tc>
        <w:tc>
          <w:tcPr>
            <w:tcW w:w="588" w:type="pct"/>
            <w:shd w:val="clear" w:color="auto" w:fill="auto"/>
            <w:vAlign w:val="center"/>
            <w:hideMark/>
          </w:tcPr>
          <w:p w14:paraId="24BB013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278.9</w:t>
            </w:r>
          </w:p>
        </w:tc>
        <w:tc>
          <w:tcPr>
            <w:tcW w:w="599" w:type="pct"/>
            <w:shd w:val="clear" w:color="auto" w:fill="auto"/>
            <w:vAlign w:val="center"/>
            <w:hideMark/>
          </w:tcPr>
          <w:p w14:paraId="35299DA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45AC34E9" w14:textId="77777777" w:rsidTr="007518EB">
        <w:trPr>
          <w:trHeight w:val="288"/>
        </w:trPr>
        <w:tc>
          <w:tcPr>
            <w:tcW w:w="337" w:type="pct"/>
            <w:shd w:val="clear" w:color="auto" w:fill="auto"/>
            <w:vAlign w:val="center"/>
            <w:hideMark/>
          </w:tcPr>
          <w:p w14:paraId="092359C7"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27 03 02 06</w:t>
            </w:r>
          </w:p>
        </w:tc>
        <w:tc>
          <w:tcPr>
            <w:tcW w:w="1926" w:type="pct"/>
            <w:shd w:val="clear" w:color="auto" w:fill="auto"/>
            <w:vAlign w:val="center"/>
            <w:hideMark/>
          </w:tcPr>
          <w:p w14:paraId="2C37CD5C" w14:textId="77777777" w:rsidR="00DC6144" w:rsidRPr="00DC6144" w:rsidRDefault="002F49EC"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Management of tuberculosis</w:t>
            </w:r>
          </w:p>
        </w:tc>
        <w:tc>
          <w:tcPr>
            <w:tcW w:w="781" w:type="pct"/>
            <w:shd w:val="clear" w:color="auto" w:fill="auto"/>
            <w:vAlign w:val="center"/>
            <w:hideMark/>
          </w:tcPr>
          <w:p w14:paraId="73CE0062"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17,200.0</w:t>
            </w:r>
          </w:p>
        </w:tc>
        <w:tc>
          <w:tcPr>
            <w:tcW w:w="770" w:type="pct"/>
            <w:shd w:val="clear" w:color="auto" w:fill="auto"/>
            <w:vAlign w:val="center"/>
            <w:hideMark/>
          </w:tcPr>
          <w:p w14:paraId="40F1B81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10,978.7</w:t>
            </w:r>
          </w:p>
        </w:tc>
        <w:tc>
          <w:tcPr>
            <w:tcW w:w="588" w:type="pct"/>
            <w:shd w:val="clear" w:color="auto" w:fill="auto"/>
            <w:vAlign w:val="center"/>
            <w:hideMark/>
          </w:tcPr>
          <w:p w14:paraId="1431554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25,903.1</w:t>
            </w:r>
          </w:p>
        </w:tc>
        <w:tc>
          <w:tcPr>
            <w:tcW w:w="599" w:type="pct"/>
            <w:shd w:val="clear" w:color="auto" w:fill="auto"/>
            <w:vAlign w:val="center"/>
            <w:hideMark/>
          </w:tcPr>
          <w:p w14:paraId="43A25539"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235.9%</w:t>
            </w:r>
          </w:p>
        </w:tc>
      </w:tr>
      <w:tr w:rsidR="00DC6144" w:rsidRPr="00DC6144" w14:paraId="5B90F854" w14:textId="77777777" w:rsidTr="007518EB">
        <w:trPr>
          <w:trHeight w:val="288"/>
        </w:trPr>
        <w:tc>
          <w:tcPr>
            <w:tcW w:w="337" w:type="pct"/>
            <w:shd w:val="clear" w:color="auto" w:fill="auto"/>
            <w:vAlign w:val="center"/>
            <w:hideMark/>
          </w:tcPr>
          <w:p w14:paraId="7A76BA3D"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37D3B012"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4F166A6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17,200.0</w:t>
            </w:r>
          </w:p>
        </w:tc>
        <w:tc>
          <w:tcPr>
            <w:tcW w:w="770" w:type="pct"/>
            <w:shd w:val="clear" w:color="auto" w:fill="auto"/>
            <w:vAlign w:val="center"/>
            <w:hideMark/>
          </w:tcPr>
          <w:p w14:paraId="29FC85F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10,978.7</w:t>
            </w:r>
          </w:p>
        </w:tc>
        <w:tc>
          <w:tcPr>
            <w:tcW w:w="588" w:type="pct"/>
            <w:shd w:val="clear" w:color="auto" w:fill="auto"/>
            <w:vAlign w:val="center"/>
            <w:hideMark/>
          </w:tcPr>
          <w:p w14:paraId="57AB8C4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24,830.4</w:t>
            </w:r>
          </w:p>
        </w:tc>
        <w:tc>
          <w:tcPr>
            <w:tcW w:w="599" w:type="pct"/>
            <w:shd w:val="clear" w:color="auto" w:fill="auto"/>
            <w:vAlign w:val="center"/>
            <w:hideMark/>
          </w:tcPr>
          <w:p w14:paraId="6B3140D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226.2%</w:t>
            </w:r>
          </w:p>
        </w:tc>
      </w:tr>
      <w:tr w:rsidR="00DC6144" w:rsidRPr="00DC6144" w14:paraId="3DFE7461" w14:textId="77777777" w:rsidTr="007518EB">
        <w:trPr>
          <w:trHeight w:val="288"/>
        </w:trPr>
        <w:tc>
          <w:tcPr>
            <w:tcW w:w="337" w:type="pct"/>
            <w:shd w:val="clear" w:color="auto" w:fill="auto"/>
            <w:vAlign w:val="center"/>
            <w:hideMark/>
          </w:tcPr>
          <w:p w14:paraId="63939D55"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107B885"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103E9CB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4D0EB62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14:paraId="486ECD4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59.0</w:t>
            </w:r>
          </w:p>
        </w:tc>
        <w:tc>
          <w:tcPr>
            <w:tcW w:w="599" w:type="pct"/>
            <w:shd w:val="clear" w:color="auto" w:fill="auto"/>
            <w:vAlign w:val="center"/>
            <w:hideMark/>
          </w:tcPr>
          <w:p w14:paraId="5DC7330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14:paraId="33DACCD6" w14:textId="77777777" w:rsidTr="007518EB">
        <w:trPr>
          <w:trHeight w:val="288"/>
        </w:trPr>
        <w:tc>
          <w:tcPr>
            <w:tcW w:w="337" w:type="pct"/>
            <w:shd w:val="clear" w:color="auto" w:fill="auto"/>
            <w:vAlign w:val="center"/>
            <w:hideMark/>
          </w:tcPr>
          <w:p w14:paraId="65C39456"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B1EA50D"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01AE963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3,900.0</w:t>
            </w:r>
          </w:p>
        </w:tc>
        <w:tc>
          <w:tcPr>
            <w:tcW w:w="770" w:type="pct"/>
            <w:shd w:val="clear" w:color="auto" w:fill="auto"/>
            <w:vAlign w:val="center"/>
            <w:hideMark/>
          </w:tcPr>
          <w:p w14:paraId="21C5F2E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2,730.3</w:t>
            </w:r>
          </w:p>
        </w:tc>
        <w:tc>
          <w:tcPr>
            <w:tcW w:w="588" w:type="pct"/>
            <w:shd w:val="clear" w:color="auto" w:fill="auto"/>
            <w:vAlign w:val="center"/>
            <w:hideMark/>
          </w:tcPr>
          <w:p w14:paraId="42038A5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10,416.2</w:t>
            </w:r>
          </w:p>
        </w:tc>
        <w:tc>
          <w:tcPr>
            <w:tcW w:w="599" w:type="pct"/>
            <w:shd w:val="clear" w:color="auto" w:fill="auto"/>
            <w:vAlign w:val="center"/>
            <w:hideMark/>
          </w:tcPr>
          <w:p w14:paraId="1CDF0BF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381.5%</w:t>
            </w:r>
          </w:p>
        </w:tc>
      </w:tr>
      <w:tr w:rsidR="00DC6144" w:rsidRPr="00DC6144" w14:paraId="43BA50E6" w14:textId="77777777" w:rsidTr="007518EB">
        <w:trPr>
          <w:trHeight w:val="288"/>
        </w:trPr>
        <w:tc>
          <w:tcPr>
            <w:tcW w:w="337" w:type="pct"/>
            <w:shd w:val="clear" w:color="auto" w:fill="auto"/>
            <w:vAlign w:val="center"/>
            <w:hideMark/>
          </w:tcPr>
          <w:p w14:paraId="6BF0F9DE"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6AEA878"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4581CFF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12,700.0</w:t>
            </w:r>
          </w:p>
        </w:tc>
        <w:tc>
          <w:tcPr>
            <w:tcW w:w="770" w:type="pct"/>
            <w:shd w:val="clear" w:color="auto" w:fill="auto"/>
            <w:vAlign w:val="center"/>
            <w:hideMark/>
          </w:tcPr>
          <w:p w14:paraId="2013544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8,248.4</w:t>
            </w:r>
          </w:p>
        </w:tc>
        <w:tc>
          <w:tcPr>
            <w:tcW w:w="588" w:type="pct"/>
            <w:shd w:val="clear" w:color="auto" w:fill="auto"/>
            <w:vAlign w:val="center"/>
            <w:hideMark/>
          </w:tcPr>
          <w:p w14:paraId="2094E7B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8,370.5</w:t>
            </w:r>
          </w:p>
        </w:tc>
        <w:tc>
          <w:tcPr>
            <w:tcW w:w="599" w:type="pct"/>
            <w:shd w:val="clear" w:color="auto" w:fill="auto"/>
            <w:vAlign w:val="center"/>
            <w:hideMark/>
          </w:tcPr>
          <w:p w14:paraId="0B89E24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101.5%</w:t>
            </w:r>
          </w:p>
        </w:tc>
      </w:tr>
      <w:tr w:rsidR="00DC6144" w:rsidRPr="00DC6144" w14:paraId="763C0B49" w14:textId="77777777" w:rsidTr="007518EB">
        <w:trPr>
          <w:trHeight w:val="288"/>
        </w:trPr>
        <w:tc>
          <w:tcPr>
            <w:tcW w:w="337" w:type="pct"/>
            <w:shd w:val="clear" w:color="auto" w:fill="auto"/>
            <w:vAlign w:val="center"/>
            <w:hideMark/>
          </w:tcPr>
          <w:p w14:paraId="5DBE6D9B"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D7FBC48"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5867025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600.0</w:t>
            </w:r>
          </w:p>
        </w:tc>
        <w:tc>
          <w:tcPr>
            <w:tcW w:w="770" w:type="pct"/>
            <w:shd w:val="clear" w:color="auto" w:fill="auto"/>
            <w:vAlign w:val="center"/>
            <w:hideMark/>
          </w:tcPr>
          <w:p w14:paraId="02D21BA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14:paraId="517A964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5,984.7</w:t>
            </w:r>
          </w:p>
        </w:tc>
        <w:tc>
          <w:tcPr>
            <w:tcW w:w="599" w:type="pct"/>
            <w:shd w:val="clear" w:color="auto" w:fill="auto"/>
            <w:vAlign w:val="center"/>
            <w:hideMark/>
          </w:tcPr>
          <w:p w14:paraId="66E4E54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14:paraId="4C4C234B" w14:textId="77777777" w:rsidTr="007518EB">
        <w:trPr>
          <w:trHeight w:val="288"/>
        </w:trPr>
        <w:tc>
          <w:tcPr>
            <w:tcW w:w="337" w:type="pct"/>
            <w:shd w:val="clear" w:color="auto" w:fill="auto"/>
            <w:vAlign w:val="center"/>
            <w:hideMark/>
          </w:tcPr>
          <w:p w14:paraId="7889E873"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5DA78A92"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7F7BFA8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770" w:type="pct"/>
            <w:shd w:val="clear" w:color="auto" w:fill="auto"/>
            <w:vAlign w:val="center"/>
            <w:hideMark/>
          </w:tcPr>
          <w:p w14:paraId="5247C23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588" w:type="pct"/>
            <w:shd w:val="clear" w:color="auto" w:fill="auto"/>
            <w:vAlign w:val="center"/>
            <w:hideMark/>
          </w:tcPr>
          <w:p w14:paraId="25F1E36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1,072.7</w:t>
            </w:r>
          </w:p>
        </w:tc>
        <w:tc>
          <w:tcPr>
            <w:tcW w:w="599" w:type="pct"/>
            <w:shd w:val="clear" w:color="auto" w:fill="auto"/>
            <w:vAlign w:val="center"/>
            <w:hideMark/>
          </w:tcPr>
          <w:p w14:paraId="4BAD240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#DIV/0!</w:t>
            </w:r>
          </w:p>
        </w:tc>
      </w:tr>
      <w:tr w:rsidR="00DC6144" w:rsidRPr="00DC6144" w14:paraId="08DEC577" w14:textId="77777777" w:rsidTr="007518EB">
        <w:trPr>
          <w:trHeight w:val="288"/>
        </w:trPr>
        <w:tc>
          <w:tcPr>
            <w:tcW w:w="337" w:type="pct"/>
            <w:shd w:val="clear" w:color="auto" w:fill="auto"/>
            <w:vAlign w:val="center"/>
            <w:hideMark/>
          </w:tcPr>
          <w:p w14:paraId="1FF2CCAA"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27 03 02 07</w:t>
            </w:r>
          </w:p>
        </w:tc>
        <w:tc>
          <w:tcPr>
            <w:tcW w:w="1926" w:type="pct"/>
            <w:shd w:val="clear" w:color="auto" w:fill="auto"/>
            <w:vAlign w:val="center"/>
            <w:hideMark/>
          </w:tcPr>
          <w:p w14:paraId="40A2561F" w14:textId="77777777" w:rsidR="00DC6144" w:rsidRPr="00DC6144" w:rsidRDefault="002F49EC"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Management of HIV infection/AIDS</w:t>
            </w:r>
          </w:p>
        </w:tc>
        <w:tc>
          <w:tcPr>
            <w:tcW w:w="781" w:type="pct"/>
            <w:shd w:val="clear" w:color="auto" w:fill="auto"/>
            <w:vAlign w:val="center"/>
            <w:hideMark/>
          </w:tcPr>
          <w:p w14:paraId="2ECEBE3A"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14,100.0</w:t>
            </w:r>
          </w:p>
        </w:tc>
        <w:tc>
          <w:tcPr>
            <w:tcW w:w="770" w:type="pct"/>
            <w:shd w:val="clear" w:color="auto" w:fill="auto"/>
            <w:vAlign w:val="center"/>
            <w:hideMark/>
          </w:tcPr>
          <w:p w14:paraId="4C647E2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13,843.2</w:t>
            </w:r>
          </w:p>
        </w:tc>
        <w:tc>
          <w:tcPr>
            <w:tcW w:w="588" w:type="pct"/>
            <w:shd w:val="clear" w:color="auto" w:fill="auto"/>
            <w:vAlign w:val="center"/>
            <w:hideMark/>
          </w:tcPr>
          <w:p w14:paraId="46496CA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22,352.5</w:t>
            </w:r>
          </w:p>
        </w:tc>
        <w:tc>
          <w:tcPr>
            <w:tcW w:w="599" w:type="pct"/>
            <w:shd w:val="clear" w:color="auto" w:fill="auto"/>
            <w:vAlign w:val="center"/>
            <w:hideMark/>
          </w:tcPr>
          <w:p w14:paraId="09D9F027"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161.5%</w:t>
            </w:r>
          </w:p>
        </w:tc>
      </w:tr>
      <w:tr w:rsidR="00DC6144" w:rsidRPr="00DC6144" w14:paraId="78A2F9DD" w14:textId="77777777" w:rsidTr="007518EB">
        <w:trPr>
          <w:trHeight w:val="288"/>
        </w:trPr>
        <w:tc>
          <w:tcPr>
            <w:tcW w:w="337" w:type="pct"/>
            <w:shd w:val="clear" w:color="auto" w:fill="auto"/>
            <w:vAlign w:val="center"/>
            <w:hideMark/>
          </w:tcPr>
          <w:p w14:paraId="654A09AB"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6461E219"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1A2BD86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14,100.0</w:t>
            </w:r>
          </w:p>
        </w:tc>
        <w:tc>
          <w:tcPr>
            <w:tcW w:w="770" w:type="pct"/>
            <w:shd w:val="clear" w:color="auto" w:fill="auto"/>
            <w:vAlign w:val="center"/>
            <w:hideMark/>
          </w:tcPr>
          <w:p w14:paraId="1F1918B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13,843.2</w:t>
            </w:r>
          </w:p>
        </w:tc>
        <w:tc>
          <w:tcPr>
            <w:tcW w:w="588" w:type="pct"/>
            <w:shd w:val="clear" w:color="auto" w:fill="auto"/>
            <w:vAlign w:val="center"/>
            <w:hideMark/>
          </w:tcPr>
          <w:p w14:paraId="20D7158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22,346.6</w:t>
            </w:r>
          </w:p>
        </w:tc>
        <w:tc>
          <w:tcPr>
            <w:tcW w:w="599" w:type="pct"/>
            <w:shd w:val="clear" w:color="auto" w:fill="auto"/>
            <w:vAlign w:val="center"/>
            <w:hideMark/>
          </w:tcPr>
          <w:p w14:paraId="7660BF9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161.4%</w:t>
            </w:r>
          </w:p>
        </w:tc>
      </w:tr>
      <w:tr w:rsidR="00DC6144" w:rsidRPr="00DC6144" w14:paraId="5F374927" w14:textId="77777777" w:rsidTr="007518EB">
        <w:trPr>
          <w:trHeight w:val="288"/>
        </w:trPr>
        <w:tc>
          <w:tcPr>
            <w:tcW w:w="337" w:type="pct"/>
            <w:shd w:val="clear" w:color="auto" w:fill="auto"/>
            <w:vAlign w:val="center"/>
            <w:hideMark/>
          </w:tcPr>
          <w:p w14:paraId="1F5896C9"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49D6E78"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46A3B61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118CF7D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14:paraId="680D572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78.2</w:t>
            </w:r>
          </w:p>
        </w:tc>
        <w:tc>
          <w:tcPr>
            <w:tcW w:w="599" w:type="pct"/>
            <w:shd w:val="clear" w:color="auto" w:fill="auto"/>
            <w:vAlign w:val="center"/>
            <w:hideMark/>
          </w:tcPr>
          <w:p w14:paraId="62D6A2F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14:paraId="6B0CBFF8" w14:textId="77777777" w:rsidTr="007518EB">
        <w:trPr>
          <w:trHeight w:val="288"/>
        </w:trPr>
        <w:tc>
          <w:tcPr>
            <w:tcW w:w="337" w:type="pct"/>
            <w:shd w:val="clear" w:color="auto" w:fill="auto"/>
            <w:vAlign w:val="center"/>
            <w:hideMark/>
          </w:tcPr>
          <w:p w14:paraId="66FE526E"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5AD2A11"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1F339B6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19DE88D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2,234.3</w:t>
            </w:r>
          </w:p>
        </w:tc>
        <w:tc>
          <w:tcPr>
            <w:tcW w:w="588" w:type="pct"/>
            <w:shd w:val="clear" w:color="auto" w:fill="auto"/>
            <w:vAlign w:val="center"/>
            <w:hideMark/>
          </w:tcPr>
          <w:p w14:paraId="0934EE6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8,053.1</w:t>
            </w:r>
          </w:p>
        </w:tc>
        <w:tc>
          <w:tcPr>
            <w:tcW w:w="599" w:type="pct"/>
            <w:shd w:val="clear" w:color="auto" w:fill="auto"/>
            <w:vAlign w:val="center"/>
            <w:hideMark/>
          </w:tcPr>
          <w:p w14:paraId="4EAA019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360.4%</w:t>
            </w:r>
          </w:p>
        </w:tc>
      </w:tr>
      <w:tr w:rsidR="00DC6144" w:rsidRPr="00DC6144" w14:paraId="27175071" w14:textId="77777777" w:rsidTr="007518EB">
        <w:trPr>
          <w:trHeight w:val="288"/>
        </w:trPr>
        <w:tc>
          <w:tcPr>
            <w:tcW w:w="337" w:type="pct"/>
            <w:shd w:val="clear" w:color="auto" w:fill="auto"/>
            <w:vAlign w:val="center"/>
            <w:hideMark/>
          </w:tcPr>
          <w:p w14:paraId="632D886D"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4D796D6"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3DC2766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8,400.0</w:t>
            </w:r>
          </w:p>
        </w:tc>
        <w:tc>
          <w:tcPr>
            <w:tcW w:w="770" w:type="pct"/>
            <w:shd w:val="clear" w:color="auto" w:fill="auto"/>
            <w:vAlign w:val="center"/>
            <w:hideMark/>
          </w:tcPr>
          <w:p w14:paraId="6844D4A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9,279.7</w:t>
            </w:r>
          </w:p>
        </w:tc>
        <w:tc>
          <w:tcPr>
            <w:tcW w:w="588" w:type="pct"/>
            <w:shd w:val="clear" w:color="auto" w:fill="auto"/>
            <w:vAlign w:val="center"/>
            <w:hideMark/>
          </w:tcPr>
          <w:p w14:paraId="33A02F2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9,279.7</w:t>
            </w:r>
          </w:p>
        </w:tc>
        <w:tc>
          <w:tcPr>
            <w:tcW w:w="599" w:type="pct"/>
            <w:shd w:val="clear" w:color="auto" w:fill="auto"/>
            <w:vAlign w:val="center"/>
            <w:hideMark/>
          </w:tcPr>
          <w:p w14:paraId="233E462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06B73658" w14:textId="77777777" w:rsidTr="007518EB">
        <w:trPr>
          <w:trHeight w:val="288"/>
        </w:trPr>
        <w:tc>
          <w:tcPr>
            <w:tcW w:w="337" w:type="pct"/>
            <w:shd w:val="clear" w:color="auto" w:fill="auto"/>
            <w:vAlign w:val="center"/>
            <w:hideMark/>
          </w:tcPr>
          <w:p w14:paraId="4475D0F3"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6DDC235"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3470537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5,700.0</w:t>
            </w:r>
          </w:p>
        </w:tc>
        <w:tc>
          <w:tcPr>
            <w:tcW w:w="770" w:type="pct"/>
            <w:shd w:val="clear" w:color="auto" w:fill="auto"/>
            <w:vAlign w:val="center"/>
            <w:hideMark/>
          </w:tcPr>
          <w:p w14:paraId="543F62A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2,329.2</w:t>
            </w:r>
          </w:p>
        </w:tc>
        <w:tc>
          <w:tcPr>
            <w:tcW w:w="588" w:type="pct"/>
            <w:shd w:val="clear" w:color="auto" w:fill="auto"/>
            <w:vAlign w:val="center"/>
            <w:hideMark/>
          </w:tcPr>
          <w:p w14:paraId="1EB7CF9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4,935.6</w:t>
            </w:r>
          </w:p>
        </w:tc>
        <w:tc>
          <w:tcPr>
            <w:tcW w:w="599" w:type="pct"/>
            <w:shd w:val="clear" w:color="auto" w:fill="auto"/>
            <w:vAlign w:val="center"/>
            <w:hideMark/>
          </w:tcPr>
          <w:p w14:paraId="0CA3E5E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211.9%</w:t>
            </w:r>
          </w:p>
        </w:tc>
      </w:tr>
      <w:tr w:rsidR="00DC6144" w:rsidRPr="00DC6144" w14:paraId="4C946DBE" w14:textId="77777777" w:rsidTr="007518EB">
        <w:trPr>
          <w:trHeight w:val="288"/>
        </w:trPr>
        <w:tc>
          <w:tcPr>
            <w:tcW w:w="337" w:type="pct"/>
            <w:shd w:val="clear" w:color="auto" w:fill="auto"/>
            <w:vAlign w:val="center"/>
            <w:hideMark/>
          </w:tcPr>
          <w:p w14:paraId="3DAC91A1"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205BA827"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774EB1C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770" w:type="pct"/>
            <w:shd w:val="clear" w:color="auto" w:fill="auto"/>
            <w:vAlign w:val="center"/>
            <w:hideMark/>
          </w:tcPr>
          <w:p w14:paraId="21067EA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588" w:type="pct"/>
            <w:shd w:val="clear" w:color="auto" w:fill="auto"/>
            <w:vAlign w:val="center"/>
            <w:hideMark/>
          </w:tcPr>
          <w:p w14:paraId="1134927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5.9</w:t>
            </w:r>
          </w:p>
        </w:tc>
        <w:tc>
          <w:tcPr>
            <w:tcW w:w="599" w:type="pct"/>
            <w:shd w:val="clear" w:color="auto" w:fill="auto"/>
            <w:vAlign w:val="center"/>
            <w:hideMark/>
          </w:tcPr>
          <w:p w14:paraId="28E3F75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#DIV/0!</w:t>
            </w:r>
          </w:p>
        </w:tc>
      </w:tr>
      <w:tr w:rsidR="00DC6144" w:rsidRPr="00DC6144" w14:paraId="6C91EE52" w14:textId="77777777" w:rsidTr="007518EB">
        <w:trPr>
          <w:trHeight w:val="288"/>
        </w:trPr>
        <w:tc>
          <w:tcPr>
            <w:tcW w:w="337" w:type="pct"/>
            <w:shd w:val="clear" w:color="auto" w:fill="auto"/>
            <w:vAlign w:val="center"/>
            <w:hideMark/>
          </w:tcPr>
          <w:p w14:paraId="7542E125"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27 03 02 08</w:t>
            </w:r>
          </w:p>
        </w:tc>
        <w:tc>
          <w:tcPr>
            <w:tcW w:w="1926" w:type="pct"/>
            <w:shd w:val="clear" w:color="auto" w:fill="auto"/>
            <w:vAlign w:val="center"/>
            <w:hideMark/>
          </w:tcPr>
          <w:p w14:paraId="21C44174" w14:textId="77777777" w:rsidR="00DC6144" w:rsidRPr="00DC6144" w:rsidRDefault="002F49EC"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Maternal and child health</w:t>
            </w:r>
          </w:p>
        </w:tc>
        <w:tc>
          <w:tcPr>
            <w:tcW w:w="781" w:type="pct"/>
            <w:shd w:val="clear" w:color="auto" w:fill="auto"/>
            <w:vAlign w:val="center"/>
            <w:hideMark/>
          </w:tcPr>
          <w:p w14:paraId="010FC01C"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8,200.0</w:t>
            </w:r>
          </w:p>
        </w:tc>
        <w:tc>
          <w:tcPr>
            <w:tcW w:w="770" w:type="pct"/>
            <w:shd w:val="clear" w:color="auto" w:fill="auto"/>
            <w:vAlign w:val="center"/>
            <w:hideMark/>
          </w:tcPr>
          <w:p w14:paraId="544991CA"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6,542.8</w:t>
            </w:r>
          </w:p>
        </w:tc>
        <w:tc>
          <w:tcPr>
            <w:tcW w:w="588" w:type="pct"/>
            <w:shd w:val="clear" w:color="auto" w:fill="auto"/>
            <w:vAlign w:val="center"/>
            <w:hideMark/>
          </w:tcPr>
          <w:p w14:paraId="256AE54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6,542.8</w:t>
            </w:r>
          </w:p>
        </w:tc>
        <w:tc>
          <w:tcPr>
            <w:tcW w:w="599" w:type="pct"/>
            <w:shd w:val="clear" w:color="auto" w:fill="auto"/>
            <w:vAlign w:val="center"/>
            <w:hideMark/>
          </w:tcPr>
          <w:p w14:paraId="10E998A7"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14:paraId="1F694545" w14:textId="77777777" w:rsidTr="007518EB">
        <w:trPr>
          <w:trHeight w:val="288"/>
        </w:trPr>
        <w:tc>
          <w:tcPr>
            <w:tcW w:w="337" w:type="pct"/>
            <w:shd w:val="clear" w:color="auto" w:fill="auto"/>
            <w:vAlign w:val="center"/>
            <w:hideMark/>
          </w:tcPr>
          <w:p w14:paraId="3570ADB6"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3EC4E493"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2281C3D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8,200.0</w:t>
            </w:r>
          </w:p>
        </w:tc>
        <w:tc>
          <w:tcPr>
            <w:tcW w:w="770" w:type="pct"/>
            <w:shd w:val="clear" w:color="auto" w:fill="auto"/>
            <w:vAlign w:val="center"/>
            <w:hideMark/>
          </w:tcPr>
          <w:p w14:paraId="674363F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6,542.8</w:t>
            </w:r>
          </w:p>
        </w:tc>
        <w:tc>
          <w:tcPr>
            <w:tcW w:w="588" w:type="pct"/>
            <w:shd w:val="clear" w:color="auto" w:fill="auto"/>
            <w:vAlign w:val="center"/>
            <w:hideMark/>
          </w:tcPr>
          <w:p w14:paraId="1F5F493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6,542.8</w:t>
            </w:r>
          </w:p>
        </w:tc>
        <w:tc>
          <w:tcPr>
            <w:tcW w:w="599" w:type="pct"/>
            <w:shd w:val="clear" w:color="auto" w:fill="auto"/>
            <w:vAlign w:val="center"/>
            <w:hideMark/>
          </w:tcPr>
          <w:p w14:paraId="25894D5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53C843F6" w14:textId="77777777" w:rsidTr="007518EB">
        <w:trPr>
          <w:trHeight w:val="288"/>
        </w:trPr>
        <w:tc>
          <w:tcPr>
            <w:tcW w:w="337" w:type="pct"/>
            <w:shd w:val="clear" w:color="auto" w:fill="auto"/>
            <w:vAlign w:val="center"/>
            <w:hideMark/>
          </w:tcPr>
          <w:p w14:paraId="24933E29"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FC4796B"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6F72E57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181.0</w:t>
            </w:r>
          </w:p>
        </w:tc>
        <w:tc>
          <w:tcPr>
            <w:tcW w:w="770" w:type="pct"/>
            <w:shd w:val="clear" w:color="auto" w:fill="auto"/>
            <w:vAlign w:val="center"/>
            <w:hideMark/>
          </w:tcPr>
          <w:p w14:paraId="25DB1AF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108.3</w:t>
            </w:r>
          </w:p>
        </w:tc>
        <w:tc>
          <w:tcPr>
            <w:tcW w:w="588" w:type="pct"/>
            <w:shd w:val="clear" w:color="auto" w:fill="auto"/>
            <w:vAlign w:val="center"/>
            <w:hideMark/>
          </w:tcPr>
          <w:p w14:paraId="61A764C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108.3</w:t>
            </w:r>
          </w:p>
        </w:tc>
        <w:tc>
          <w:tcPr>
            <w:tcW w:w="599" w:type="pct"/>
            <w:shd w:val="clear" w:color="auto" w:fill="auto"/>
            <w:vAlign w:val="center"/>
            <w:hideMark/>
          </w:tcPr>
          <w:p w14:paraId="6DD3073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7985FE14" w14:textId="77777777" w:rsidTr="007518EB">
        <w:trPr>
          <w:trHeight w:val="288"/>
        </w:trPr>
        <w:tc>
          <w:tcPr>
            <w:tcW w:w="337" w:type="pct"/>
            <w:shd w:val="clear" w:color="auto" w:fill="auto"/>
            <w:vAlign w:val="center"/>
            <w:hideMark/>
          </w:tcPr>
          <w:p w14:paraId="44E407C3"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B0AA40B"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624442E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7,719.0</w:t>
            </w:r>
          </w:p>
        </w:tc>
        <w:tc>
          <w:tcPr>
            <w:tcW w:w="770" w:type="pct"/>
            <w:shd w:val="clear" w:color="auto" w:fill="auto"/>
            <w:vAlign w:val="center"/>
            <w:hideMark/>
          </w:tcPr>
          <w:p w14:paraId="6FC6F94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6,262.6</w:t>
            </w:r>
          </w:p>
        </w:tc>
        <w:tc>
          <w:tcPr>
            <w:tcW w:w="588" w:type="pct"/>
            <w:shd w:val="clear" w:color="auto" w:fill="auto"/>
            <w:vAlign w:val="center"/>
            <w:hideMark/>
          </w:tcPr>
          <w:p w14:paraId="3F55C11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6,262.5</w:t>
            </w:r>
          </w:p>
        </w:tc>
        <w:tc>
          <w:tcPr>
            <w:tcW w:w="599" w:type="pct"/>
            <w:shd w:val="clear" w:color="auto" w:fill="auto"/>
            <w:vAlign w:val="center"/>
            <w:hideMark/>
          </w:tcPr>
          <w:p w14:paraId="57DDF82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7E35161B" w14:textId="77777777" w:rsidTr="007518EB">
        <w:trPr>
          <w:trHeight w:val="288"/>
        </w:trPr>
        <w:tc>
          <w:tcPr>
            <w:tcW w:w="337" w:type="pct"/>
            <w:shd w:val="clear" w:color="auto" w:fill="auto"/>
            <w:vAlign w:val="center"/>
            <w:hideMark/>
          </w:tcPr>
          <w:p w14:paraId="24714685"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8AB1C88"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47725A6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300.0</w:t>
            </w:r>
          </w:p>
        </w:tc>
        <w:tc>
          <w:tcPr>
            <w:tcW w:w="770" w:type="pct"/>
            <w:shd w:val="clear" w:color="auto" w:fill="auto"/>
            <w:vAlign w:val="center"/>
            <w:hideMark/>
          </w:tcPr>
          <w:p w14:paraId="090423A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172.0</w:t>
            </w:r>
          </w:p>
        </w:tc>
        <w:tc>
          <w:tcPr>
            <w:tcW w:w="588" w:type="pct"/>
            <w:shd w:val="clear" w:color="auto" w:fill="auto"/>
            <w:vAlign w:val="center"/>
            <w:hideMark/>
          </w:tcPr>
          <w:p w14:paraId="7ED9650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172.0</w:t>
            </w:r>
          </w:p>
        </w:tc>
        <w:tc>
          <w:tcPr>
            <w:tcW w:w="599" w:type="pct"/>
            <w:shd w:val="clear" w:color="auto" w:fill="auto"/>
            <w:vAlign w:val="center"/>
            <w:hideMark/>
          </w:tcPr>
          <w:p w14:paraId="7505E52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14921B31" w14:textId="77777777" w:rsidTr="007518EB">
        <w:trPr>
          <w:trHeight w:val="288"/>
        </w:trPr>
        <w:tc>
          <w:tcPr>
            <w:tcW w:w="337" w:type="pct"/>
            <w:shd w:val="clear" w:color="auto" w:fill="auto"/>
            <w:vAlign w:val="center"/>
            <w:hideMark/>
          </w:tcPr>
          <w:p w14:paraId="559DFD4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27 03 02 09</w:t>
            </w:r>
          </w:p>
        </w:tc>
        <w:tc>
          <w:tcPr>
            <w:tcW w:w="1926" w:type="pct"/>
            <w:shd w:val="clear" w:color="auto" w:fill="auto"/>
            <w:vAlign w:val="center"/>
            <w:hideMark/>
          </w:tcPr>
          <w:p w14:paraId="290A3CD3" w14:textId="77777777" w:rsidR="00DC6144" w:rsidRPr="00DC6144" w:rsidRDefault="002F49EC"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Treatment of patients suffering from drug addiction</w:t>
            </w:r>
          </w:p>
        </w:tc>
        <w:tc>
          <w:tcPr>
            <w:tcW w:w="781" w:type="pct"/>
            <w:shd w:val="clear" w:color="auto" w:fill="auto"/>
            <w:vAlign w:val="center"/>
            <w:hideMark/>
          </w:tcPr>
          <w:p w14:paraId="08CC2EB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13,500.0</w:t>
            </w:r>
          </w:p>
        </w:tc>
        <w:tc>
          <w:tcPr>
            <w:tcW w:w="770" w:type="pct"/>
            <w:shd w:val="clear" w:color="auto" w:fill="auto"/>
            <w:vAlign w:val="center"/>
            <w:hideMark/>
          </w:tcPr>
          <w:p w14:paraId="1C27ED15"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12,493.2</w:t>
            </w:r>
          </w:p>
        </w:tc>
        <w:tc>
          <w:tcPr>
            <w:tcW w:w="588" w:type="pct"/>
            <w:shd w:val="clear" w:color="auto" w:fill="auto"/>
            <w:vAlign w:val="center"/>
            <w:hideMark/>
          </w:tcPr>
          <w:p w14:paraId="42BEFB9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12,493.2</w:t>
            </w:r>
          </w:p>
        </w:tc>
        <w:tc>
          <w:tcPr>
            <w:tcW w:w="599" w:type="pct"/>
            <w:shd w:val="clear" w:color="auto" w:fill="auto"/>
            <w:vAlign w:val="center"/>
            <w:hideMark/>
          </w:tcPr>
          <w:p w14:paraId="33C7D70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14:paraId="6D8E043C" w14:textId="77777777" w:rsidTr="007518EB">
        <w:trPr>
          <w:trHeight w:val="288"/>
        </w:trPr>
        <w:tc>
          <w:tcPr>
            <w:tcW w:w="337" w:type="pct"/>
            <w:shd w:val="clear" w:color="auto" w:fill="auto"/>
            <w:vAlign w:val="center"/>
            <w:hideMark/>
          </w:tcPr>
          <w:p w14:paraId="4429D7E1"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144BAB9B"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36031D1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13,500.0</w:t>
            </w:r>
          </w:p>
        </w:tc>
        <w:tc>
          <w:tcPr>
            <w:tcW w:w="770" w:type="pct"/>
            <w:shd w:val="clear" w:color="auto" w:fill="auto"/>
            <w:vAlign w:val="center"/>
            <w:hideMark/>
          </w:tcPr>
          <w:p w14:paraId="3080F08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12,493.2</w:t>
            </w:r>
          </w:p>
        </w:tc>
        <w:tc>
          <w:tcPr>
            <w:tcW w:w="588" w:type="pct"/>
            <w:shd w:val="clear" w:color="auto" w:fill="auto"/>
            <w:vAlign w:val="center"/>
            <w:hideMark/>
          </w:tcPr>
          <w:p w14:paraId="5D9727D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12,493.2</w:t>
            </w:r>
          </w:p>
        </w:tc>
        <w:tc>
          <w:tcPr>
            <w:tcW w:w="599" w:type="pct"/>
            <w:shd w:val="clear" w:color="auto" w:fill="auto"/>
            <w:vAlign w:val="center"/>
            <w:hideMark/>
          </w:tcPr>
          <w:p w14:paraId="0AE0CFB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6C22A966" w14:textId="77777777" w:rsidTr="007518EB">
        <w:trPr>
          <w:trHeight w:val="288"/>
        </w:trPr>
        <w:tc>
          <w:tcPr>
            <w:tcW w:w="337" w:type="pct"/>
            <w:shd w:val="clear" w:color="auto" w:fill="auto"/>
            <w:vAlign w:val="center"/>
            <w:hideMark/>
          </w:tcPr>
          <w:p w14:paraId="7C4560B0"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C9B398D"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39FB823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170.0</w:t>
            </w:r>
          </w:p>
        </w:tc>
        <w:tc>
          <w:tcPr>
            <w:tcW w:w="770" w:type="pct"/>
            <w:shd w:val="clear" w:color="auto" w:fill="auto"/>
            <w:vAlign w:val="center"/>
            <w:hideMark/>
          </w:tcPr>
          <w:p w14:paraId="00BEF6A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169.0</w:t>
            </w:r>
          </w:p>
        </w:tc>
        <w:tc>
          <w:tcPr>
            <w:tcW w:w="588" w:type="pct"/>
            <w:shd w:val="clear" w:color="auto" w:fill="auto"/>
            <w:vAlign w:val="center"/>
            <w:hideMark/>
          </w:tcPr>
          <w:p w14:paraId="3908745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169.0</w:t>
            </w:r>
          </w:p>
        </w:tc>
        <w:tc>
          <w:tcPr>
            <w:tcW w:w="599" w:type="pct"/>
            <w:shd w:val="clear" w:color="auto" w:fill="auto"/>
            <w:vAlign w:val="center"/>
            <w:hideMark/>
          </w:tcPr>
          <w:p w14:paraId="14646FD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4220ABA3" w14:textId="77777777" w:rsidTr="007518EB">
        <w:trPr>
          <w:trHeight w:val="288"/>
        </w:trPr>
        <w:tc>
          <w:tcPr>
            <w:tcW w:w="337" w:type="pct"/>
            <w:shd w:val="clear" w:color="auto" w:fill="auto"/>
            <w:vAlign w:val="center"/>
            <w:hideMark/>
          </w:tcPr>
          <w:p w14:paraId="08C98D4B"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73E24A1"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660FF8A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13,330.0</w:t>
            </w:r>
          </w:p>
        </w:tc>
        <w:tc>
          <w:tcPr>
            <w:tcW w:w="770" w:type="pct"/>
            <w:shd w:val="clear" w:color="auto" w:fill="auto"/>
            <w:vAlign w:val="center"/>
            <w:hideMark/>
          </w:tcPr>
          <w:p w14:paraId="0DC3C39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12,324.2</w:t>
            </w:r>
          </w:p>
        </w:tc>
        <w:tc>
          <w:tcPr>
            <w:tcW w:w="588" w:type="pct"/>
            <w:shd w:val="clear" w:color="auto" w:fill="auto"/>
            <w:vAlign w:val="center"/>
            <w:hideMark/>
          </w:tcPr>
          <w:p w14:paraId="2A32466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12,324.2</w:t>
            </w:r>
          </w:p>
        </w:tc>
        <w:tc>
          <w:tcPr>
            <w:tcW w:w="599" w:type="pct"/>
            <w:shd w:val="clear" w:color="auto" w:fill="auto"/>
            <w:vAlign w:val="center"/>
            <w:hideMark/>
          </w:tcPr>
          <w:p w14:paraId="65C498A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083ED4CE" w14:textId="77777777" w:rsidTr="007518EB">
        <w:trPr>
          <w:trHeight w:val="288"/>
        </w:trPr>
        <w:tc>
          <w:tcPr>
            <w:tcW w:w="337" w:type="pct"/>
            <w:shd w:val="clear" w:color="auto" w:fill="auto"/>
            <w:vAlign w:val="center"/>
            <w:hideMark/>
          </w:tcPr>
          <w:p w14:paraId="7A6560C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27 03 02 10</w:t>
            </w:r>
          </w:p>
        </w:tc>
        <w:tc>
          <w:tcPr>
            <w:tcW w:w="1926" w:type="pct"/>
            <w:shd w:val="clear" w:color="auto" w:fill="auto"/>
            <w:vAlign w:val="center"/>
            <w:hideMark/>
          </w:tcPr>
          <w:p w14:paraId="1E3FC1D0" w14:textId="77777777" w:rsidR="00DC6144" w:rsidRPr="00DC6144" w:rsidRDefault="002F49EC"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Health promotion</w:t>
            </w:r>
          </w:p>
        </w:tc>
        <w:tc>
          <w:tcPr>
            <w:tcW w:w="781" w:type="pct"/>
            <w:shd w:val="clear" w:color="auto" w:fill="auto"/>
            <w:vAlign w:val="center"/>
            <w:hideMark/>
          </w:tcPr>
          <w:p w14:paraId="0EFB0F8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2,100.0</w:t>
            </w:r>
          </w:p>
        </w:tc>
        <w:tc>
          <w:tcPr>
            <w:tcW w:w="770" w:type="pct"/>
            <w:shd w:val="clear" w:color="auto" w:fill="auto"/>
            <w:vAlign w:val="center"/>
            <w:hideMark/>
          </w:tcPr>
          <w:p w14:paraId="508F3BA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1,007.0</w:t>
            </w:r>
          </w:p>
        </w:tc>
        <w:tc>
          <w:tcPr>
            <w:tcW w:w="588" w:type="pct"/>
            <w:shd w:val="clear" w:color="auto" w:fill="auto"/>
            <w:vAlign w:val="center"/>
            <w:hideMark/>
          </w:tcPr>
          <w:p w14:paraId="21F15E4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1,005.1</w:t>
            </w:r>
          </w:p>
        </w:tc>
        <w:tc>
          <w:tcPr>
            <w:tcW w:w="599" w:type="pct"/>
            <w:shd w:val="clear" w:color="auto" w:fill="auto"/>
            <w:vAlign w:val="center"/>
            <w:hideMark/>
          </w:tcPr>
          <w:p w14:paraId="43BB6C84"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99.8%</w:t>
            </w:r>
          </w:p>
        </w:tc>
      </w:tr>
      <w:tr w:rsidR="00DC6144" w:rsidRPr="00DC6144" w14:paraId="309E1CEF" w14:textId="77777777" w:rsidTr="007518EB">
        <w:trPr>
          <w:trHeight w:val="288"/>
        </w:trPr>
        <w:tc>
          <w:tcPr>
            <w:tcW w:w="337" w:type="pct"/>
            <w:shd w:val="clear" w:color="auto" w:fill="auto"/>
            <w:vAlign w:val="center"/>
            <w:hideMark/>
          </w:tcPr>
          <w:p w14:paraId="6D7695EF"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7962ED61"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6339904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2,100.0</w:t>
            </w:r>
          </w:p>
        </w:tc>
        <w:tc>
          <w:tcPr>
            <w:tcW w:w="770" w:type="pct"/>
            <w:shd w:val="clear" w:color="auto" w:fill="auto"/>
            <w:vAlign w:val="center"/>
            <w:hideMark/>
          </w:tcPr>
          <w:p w14:paraId="3261FA1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1,007.0</w:t>
            </w:r>
          </w:p>
        </w:tc>
        <w:tc>
          <w:tcPr>
            <w:tcW w:w="588" w:type="pct"/>
            <w:shd w:val="clear" w:color="auto" w:fill="auto"/>
            <w:vAlign w:val="center"/>
            <w:hideMark/>
          </w:tcPr>
          <w:p w14:paraId="73C44AE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1,005.1</w:t>
            </w:r>
          </w:p>
        </w:tc>
        <w:tc>
          <w:tcPr>
            <w:tcW w:w="599" w:type="pct"/>
            <w:shd w:val="clear" w:color="auto" w:fill="auto"/>
            <w:vAlign w:val="center"/>
            <w:hideMark/>
          </w:tcPr>
          <w:p w14:paraId="4C7B48A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99.8%</w:t>
            </w:r>
          </w:p>
        </w:tc>
      </w:tr>
      <w:tr w:rsidR="00DC6144" w:rsidRPr="00DC6144" w14:paraId="251847D6" w14:textId="77777777" w:rsidTr="007518EB">
        <w:trPr>
          <w:trHeight w:val="288"/>
        </w:trPr>
        <w:tc>
          <w:tcPr>
            <w:tcW w:w="337" w:type="pct"/>
            <w:shd w:val="clear" w:color="auto" w:fill="auto"/>
            <w:vAlign w:val="center"/>
            <w:hideMark/>
          </w:tcPr>
          <w:p w14:paraId="3CC8CB80"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E33BCB2"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21DAF8A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2,100.0</w:t>
            </w:r>
          </w:p>
        </w:tc>
        <w:tc>
          <w:tcPr>
            <w:tcW w:w="770" w:type="pct"/>
            <w:shd w:val="clear" w:color="auto" w:fill="auto"/>
            <w:vAlign w:val="center"/>
            <w:hideMark/>
          </w:tcPr>
          <w:p w14:paraId="68818EB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1,007.0</w:t>
            </w:r>
          </w:p>
        </w:tc>
        <w:tc>
          <w:tcPr>
            <w:tcW w:w="588" w:type="pct"/>
            <w:shd w:val="clear" w:color="auto" w:fill="auto"/>
            <w:vAlign w:val="center"/>
            <w:hideMark/>
          </w:tcPr>
          <w:p w14:paraId="4D4C9B8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1,005.1</w:t>
            </w:r>
          </w:p>
        </w:tc>
        <w:tc>
          <w:tcPr>
            <w:tcW w:w="599" w:type="pct"/>
            <w:shd w:val="clear" w:color="auto" w:fill="auto"/>
            <w:vAlign w:val="center"/>
            <w:hideMark/>
          </w:tcPr>
          <w:p w14:paraId="0EF6975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99.8%</w:t>
            </w:r>
          </w:p>
        </w:tc>
      </w:tr>
      <w:tr w:rsidR="00DC6144" w:rsidRPr="00DC6144" w14:paraId="5CCEB17C" w14:textId="77777777" w:rsidTr="007518EB">
        <w:trPr>
          <w:trHeight w:val="288"/>
        </w:trPr>
        <w:tc>
          <w:tcPr>
            <w:tcW w:w="337" w:type="pct"/>
            <w:shd w:val="clear" w:color="auto" w:fill="auto"/>
            <w:vAlign w:val="center"/>
            <w:hideMark/>
          </w:tcPr>
          <w:p w14:paraId="2F8899C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27 03 02 11</w:t>
            </w:r>
          </w:p>
        </w:tc>
        <w:tc>
          <w:tcPr>
            <w:tcW w:w="1926" w:type="pct"/>
            <w:shd w:val="clear" w:color="auto" w:fill="auto"/>
            <w:vAlign w:val="center"/>
            <w:hideMark/>
          </w:tcPr>
          <w:p w14:paraId="26817577" w14:textId="77777777" w:rsidR="00DC6144" w:rsidRPr="00DC6144" w:rsidRDefault="002F49EC" w:rsidP="002F49EC">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Hepatitis C management</w:t>
            </w:r>
          </w:p>
        </w:tc>
        <w:tc>
          <w:tcPr>
            <w:tcW w:w="781" w:type="pct"/>
            <w:shd w:val="clear" w:color="auto" w:fill="auto"/>
            <w:vAlign w:val="center"/>
            <w:hideMark/>
          </w:tcPr>
          <w:p w14:paraId="4F8412D9"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6,000.0</w:t>
            </w:r>
          </w:p>
        </w:tc>
        <w:tc>
          <w:tcPr>
            <w:tcW w:w="770" w:type="pct"/>
            <w:shd w:val="clear" w:color="auto" w:fill="auto"/>
            <w:vAlign w:val="center"/>
            <w:hideMark/>
          </w:tcPr>
          <w:p w14:paraId="18D3E6A7"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3,146.1</w:t>
            </w:r>
          </w:p>
        </w:tc>
        <w:tc>
          <w:tcPr>
            <w:tcW w:w="588" w:type="pct"/>
            <w:shd w:val="clear" w:color="auto" w:fill="auto"/>
            <w:vAlign w:val="center"/>
            <w:hideMark/>
          </w:tcPr>
          <w:p w14:paraId="144443A7"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3,145.0</w:t>
            </w:r>
          </w:p>
        </w:tc>
        <w:tc>
          <w:tcPr>
            <w:tcW w:w="599" w:type="pct"/>
            <w:shd w:val="clear" w:color="auto" w:fill="auto"/>
            <w:vAlign w:val="center"/>
            <w:hideMark/>
          </w:tcPr>
          <w:p w14:paraId="19E40CE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14:paraId="1A83E65D" w14:textId="77777777" w:rsidTr="007518EB">
        <w:trPr>
          <w:trHeight w:val="288"/>
        </w:trPr>
        <w:tc>
          <w:tcPr>
            <w:tcW w:w="337" w:type="pct"/>
            <w:shd w:val="clear" w:color="auto" w:fill="auto"/>
            <w:vAlign w:val="center"/>
            <w:hideMark/>
          </w:tcPr>
          <w:p w14:paraId="007BC029"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26879DC4"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3BBC3CE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6,000.0</w:t>
            </w:r>
          </w:p>
        </w:tc>
        <w:tc>
          <w:tcPr>
            <w:tcW w:w="770" w:type="pct"/>
            <w:shd w:val="clear" w:color="auto" w:fill="auto"/>
            <w:vAlign w:val="center"/>
            <w:hideMark/>
          </w:tcPr>
          <w:p w14:paraId="3F78261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3,146.1</w:t>
            </w:r>
          </w:p>
        </w:tc>
        <w:tc>
          <w:tcPr>
            <w:tcW w:w="588" w:type="pct"/>
            <w:shd w:val="clear" w:color="auto" w:fill="auto"/>
            <w:vAlign w:val="center"/>
            <w:hideMark/>
          </w:tcPr>
          <w:p w14:paraId="7F5A383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3,145.0</w:t>
            </w:r>
          </w:p>
        </w:tc>
        <w:tc>
          <w:tcPr>
            <w:tcW w:w="599" w:type="pct"/>
            <w:shd w:val="clear" w:color="auto" w:fill="auto"/>
            <w:vAlign w:val="center"/>
            <w:hideMark/>
          </w:tcPr>
          <w:p w14:paraId="432C6DF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3AABC6A7" w14:textId="77777777" w:rsidTr="007518EB">
        <w:trPr>
          <w:trHeight w:val="288"/>
        </w:trPr>
        <w:tc>
          <w:tcPr>
            <w:tcW w:w="337" w:type="pct"/>
            <w:shd w:val="clear" w:color="auto" w:fill="auto"/>
            <w:vAlign w:val="center"/>
            <w:hideMark/>
          </w:tcPr>
          <w:p w14:paraId="51294FC2"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8E59460"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5A7A0AF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1,400.0</w:t>
            </w:r>
          </w:p>
        </w:tc>
        <w:tc>
          <w:tcPr>
            <w:tcW w:w="770" w:type="pct"/>
            <w:shd w:val="clear" w:color="auto" w:fill="auto"/>
            <w:vAlign w:val="center"/>
            <w:hideMark/>
          </w:tcPr>
          <w:p w14:paraId="17040C7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569.6</w:t>
            </w:r>
          </w:p>
        </w:tc>
        <w:tc>
          <w:tcPr>
            <w:tcW w:w="588" w:type="pct"/>
            <w:shd w:val="clear" w:color="auto" w:fill="auto"/>
            <w:vAlign w:val="center"/>
            <w:hideMark/>
          </w:tcPr>
          <w:p w14:paraId="115DE29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568.9</w:t>
            </w:r>
          </w:p>
        </w:tc>
        <w:tc>
          <w:tcPr>
            <w:tcW w:w="599" w:type="pct"/>
            <w:shd w:val="clear" w:color="auto" w:fill="auto"/>
            <w:vAlign w:val="center"/>
            <w:hideMark/>
          </w:tcPr>
          <w:p w14:paraId="59CA22F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14:paraId="2A318601" w14:textId="77777777" w:rsidTr="007518EB">
        <w:trPr>
          <w:trHeight w:val="288"/>
        </w:trPr>
        <w:tc>
          <w:tcPr>
            <w:tcW w:w="337" w:type="pct"/>
            <w:shd w:val="clear" w:color="auto" w:fill="auto"/>
            <w:vAlign w:val="center"/>
            <w:hideMark/>
          </w:tcPr>
          <w:p w14:paraId="6AF0D09A"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37F9F47"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420E400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3,600.0</w:t>
            </w:r>
          </w:p>
        </w:tc>
        <w:tc>
          <w:tcPr>
            <w:tcW w:w="770" w:type="pct"/>
            <w:shd w:val="clear" w:color="auto" w:fill="auto"/>
            <w:vAlign w:val="center"/>
            <w:hideMark/>
          </w:tcPr>
          <w:p w14:paraId="37BB598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1,867.9</w:t>
            </w:r>
          </w:p>
        </w:tc>
        <w:tc>
          <w:tcPr>
            <w:tcW w:w="588" w:type="pct"/>
            <w:shd w:val="clear" w:color="auto" w:fill="auto"/>
            <w:vAlign w:val="center"/>
            <w:hideMark/>
          </w:tcPr>
          <w:p w14:paraId="296796F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1,867.9</w:t>
            </w:r>
          </w:p>
        </w:tc>
        <w:tc>
          <w:tcPr>
            <w:tcW w:w="599" w:type="pct"/>
            <w:shd w:val="clear" w:color="auto" w:fill="auto"/>
            <w:vAlign w:val="center"/>
            <w:hideMark/>
          </w:tcPr>
          <w:p w14:paraId="06168D2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4C03863A" w14:textId="77777777" w:rsidTr="007518EB">
        <w:trPr>
          <w:trHeight w:val="288"/>
        </w:trPr>
        <w:tc>
          <w:tcPr>
            <w:tcW w:w="337" w:type="pct"/>
            <w:shd w:val="clear" w:color="auto" w:fill="auto"/>
            <w:vAlign w:val="center"/>
            <w:hideMark/>
          </w:tcPr>
          <w:p w14:paraId="48EEABBB"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73EF6D6"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1590115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1,000.0</w:t>
            </w:r>
          </w:p>
        </w:tc>
        <w:tc>
          <w:tcPr>
            <w:tcW w:w="770" w:type="pct"/>
            <w:shd w:val="clear" w:color="auto" w:fill="auto"/>
            <w:vAlign w:val="center"/>
            <w:hideMark/>
          </w:tcPr>
          <w:p w14:paraId="52F4EBE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708.6</w:t>
            </w:r>
          </w:p>
        </w:tc>
        <w:tc>
          <w:tcPr>
            <w:tcW w:w="588" w:type="pct"/>
            <w:shd w:val="clear" w:color="auto" w:fill="auto"/>
            <w:vAlign w:val="center"/>
            <w:hideMark/>
          </w:tcPr>
          <w:p w14:paraId="190BAFF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708.2</w:t>
            </w:r>
          </w:p>
        </w:tc>
        <w:tc>
          <w:tcPr>
            <w:tcW w:w="599" w:type="pct"/>
            <w:shd w:val="clear" w:color="auto" w:fill="auto"/>
            <w:vAlign w:val="center"/>
            <w:hideMark/>
          </w:tcPr>
          <w:p w14:paraId="706ACB3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14:paraId="67CEE79D" w14:textId="77777777" w:rsidTr="007518EB">
        <w:trPr>
          <w:trHeight w:val="288"/>
        </w:trPr>
        <w:tc>
          <w:tcPr>
            <w:tcW w:w="337" w:type="pct"/>
            <w:shd w:val="clear" w:color="auto" w:fill="auto"/>
            <w:vAlign w:val="center"/>
            <w:hideMark/>
          </w:tcPr>
          <w:p w14:paraId="3E41393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27 03 03</w:t>
            </w:r>
          </w:p>
        </w:tc>
        <w:tc>
          <w:tcPr>
            <w:tcW w:w="1926" w:type="pct"/>
            <w:shd w:val="clear" w:color="auto" w:fill="auto"/>
            <w:vAlign w:val="center"/>
            <w:hideMark/>
          </w:tcPr>
          <w:p w14:paraId="673C93CC" w14:textId="77777777" w:rsidR="00DC6144" w:rsidRPr="00DC6144" w:rsidRDefault="009B5959"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Providing medical services to the population in priority areas</w:t>
            </w:r>
          </w:p>
        </w:tc>
        <w:tc>
          <w:tcPr>
            <w:tcW w:w="781" w:type="pct"/>
            <w:shd w:val="clear" w:color="auto" w:fill="auto"/>
            <w:vAlign w:val="center"/>
            <w:hideMark/>
          </w:tcPr>
          <w:p w14:paraId="19FEE86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928,059.1</w:t>
            </w:r>
          </w:p>
        </w:tc>
        <w:tc>
          <w:tcPr>
            <w:tcW w:w="770" w:type="pct"/>
            <w:shd w:val="clear" w:color="auto" w:fill="auto"/>
            <w:vAlign w:val="center"/>
            <w:hideMark/>
          </w:tcPr>
          <w:p w14:paraId="6325A0F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897,107.6</w:t>
            </w:r>
          </w:p>
        </w:tc>
        <w:tc>
          <w:tcPr>
            <w:tcW w:w="588" w:type="pct"/>
            <w:shd w:val="clear" w:color="auto" w:fill="auto"/>
            <w:vAlign w:val="center"/>
            <w:hideMark/>
          </w:tcPr>
          <w:p w14:paraId="359CE16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887,406.5</w:t>
            </w:r>
          </w:p>
        </w:tc>
        <w:tc>
          <w:tcPr>
            <w:tcW w:w="599" w:type="pct"/>
            <w:shd w:val="clear" w:color="auto" w:fill="auto"/>
            <w:vAlign w:val="center"/>
            <w:hideMark/>
          </w:tcPr>
          <w:p w14:paraId="5E7FCC5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98.9%</w:t>
            </w:r>
          </w:p>
        </w:tc>
      </w:tr>
      <w:tr w:rsidR="00DC6144" w:rsidRPr="00DC6144" w14:paraId="02DF229F" w14:textId="77777777" w:rsidTr="007518EB">
        <w:trPr>
          <w:trHeight w:val="288"/>
        </w:trPr>
        <w:tc>
          <w:tcPr>
            <w:tcW w:w="337" w:type="pct"/>
            <w:shd w:val="clear" w:color="auto" w:fill="auto"/>
            <w:vAlign w:val="center"/>
            <w:hideMark/>
          </w:tcPr>
          <w:p w14:paraId="07987337"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lastRenderedPageBreak/>
              <w:t> </w:t>
            </w:r>
          </w:p>
        </w:tc>
        <w:tc>
          <w:tcPr>
            <w:tcW w:w="1926" w:type="pct"/>
            <w:shd w:val="clear" w:color="auto" w:fill="auto"/>
            <w:vAlign w:val="center"/>
            <w:hideMark/>
          </w:tcPr>
          <w:p w14:paraId="7E88BE26"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5EF3A85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927,059.1</w:t>
            </w:r>
          </w:p>
        </w:tc>
        <w:tc>
          <w:tcPr>
            <w:tcW w:w="770" w:type="pct"/>
            <w:shd w:val="clear" w:color="auto" w:fill="auto"/>
            <w:vAlign w:val="center"/>
            <w:hideMark/>
          </w:tcPr>
          <w:p w14:paraId="448E319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893,928.2</w:t>
            </w:r>
          </w:p>
        </w:tc>
        <w:tc>
          <w:tcPr>
            <w:tcW w:w="588" w:type="pct"/>
            <w:shd w:val="clear" w:color="auto" w:fill="auto"/>
            <w:vAlign w:val="center"/>
            <w:hideMark/>
          </w:tcPr>
          <w:p w14:paraId="1E10CD0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883,342.0</w:t>
            </w:r>
          </w:p>
        </w:tc>
        <w:tc>
          <w:tcPr>
            <w:tcW w:w="599" w:type="pct"/>
            <w:shd w:val="clear" w:color="auto" w:fill="auto"/>
            <w:vAlign w:val="center"/>
            <w:hideMark/>
          </w:tcPr>
          <w:p w14:paraId="0596BD0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98.8%</w:t>
            </w:r>
          </w:p>
        </w:tc>
      </w:tr>
      <w:tr w:rsidR="00DC6144" w:rsidRPr="00DC6144" w14:paraId="41A5C6A0" w14:textId="77777777" w:rsidTr="007518EB">
        <w:trPr>
          <w:trHeight w:val="288"/>
        </w:trPr>
        <w:tc>
          <w:tcPr>
            <w:tcW w:w="337" w:type="pct"/>
            <w:shd w:val="clear" w:color="auto" w:fill="auto"/>
            <w:vAlign w:val="center"/>
            <w:hideMark/>
          </w:tcPr>
          <w:p w14:paraId="453FD626"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D0745FA"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5B144DF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34FF641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90.0</w:t>
            </w:r>
          </w:p>
        </w:tc>
        <w:tc>
          <w:tcPr>
            <w:tcW w:w="588" w:type="pct"/>
            <w:shd w:val="clear" w:color="auto" w:fill="auto"/>
            <w:vAlign w:val="center"/>
            <w:hideMark/>
          </w:tcPr>
          <w:p w14:paraId="44AF365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99" w:type="pct"/>
            <w:shd w:val="clear" w:color="auto" w:fill="auto"/>
            <w:vAlign w:val="center"/>
            <w:hideMark/>
          </w:tcPr>
          <w:p w14:paraId="10C3C69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r>
      <w:tr w:rsidR="00DC6144" w:rsidRPr="00DC6144" w14:paraId="3C73A17C" w14:textId="77777777" w:rsidTr="007518EB">
        <w:trPr>
          <w:trHeight w:val="288"/>
        </w:trPr>
        <w:tc>
          <w:tcPr>
            <w:tcW w:w="337" w:type="pct"/>
            <w:shd w:val="clear" w:color="auto" w:fill="auto"/>
            <w:vAlign w:val="center"/>
            <w:hideMark/>
          </w:tcPr>
          <w:p w14:paraId="0FC1BE12"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6A57921"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6524B07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167,156.1</w:t>
            </w:r>
          </w:p>
        </w:tc>
        <w:tc>
          <w:tcPr>
            <w:tcW w:w="770" w:type="pct"/>
            <w:shd w:val="clear" w:color="auto" w:fill="auto"/>
            <w:vAlign w:val="center"/>
            <w:hideMark/>
          </w:tcPr>
          <w:p w14:paraId="4B93B2E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271,837.8</w:t>
            </w:r>
          </w:p>
        </w:tc>
        <w:tc>
          <w:tcPr>
            <w:tcW w:w="588" w:type="pct"/>
            <w:shd w:val="clear" w:color="auto" w:fill="auto"/>
            <w:vAlign w:val="center"/>
            <w:hideMark/>
          </w:tcPr>
          <w:p w14:paraId="7C424B2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265,384.3</w:t>
            </w:r>
          </w:p>
        </w:tc>
        <w:tc>
          <w:tcPr>
            <w:tcW w:w="599" w:type="pct"/>
            <w:shd w:val="clear" w:color="auto" w:fill="auto"/>
            <w:vAlign w:val="center"/>
            <w:hideMark/>
          </w:tcPr>
          <w:p w14:paraId="164A538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97.6%</w:t>
            </w:r>
          </w:p>
        </w:tc>
      </w:tr>
      <w:tr w:rsidR="00DC6144" w:rsidRPr="00DC6144" w14:paraId="072D3291" w14:textId="77777777" w:rsidTr="007518EB">
        <w:trPr>
          <w:trHeight w:val="288"/>
        </w:trPr>
        <w:tc>
          <w:tcPr>
            <w:tcW w:w="337" w:type="pct"/>
            <w:shd w:val="clear" w:color="auto" w:fill="auto"/>
            <w:vAlign w:val="center"/>
            <w:hideMark/>
          </w:tcPr>
          <w:p w14:paraId="3B06EF68"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41B4F10"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Subsidies </w:t>
            </w:r>
          </w:p>
        </w:tc>
        <w:tc>
          <w:tcPr>
            <w:tcW w:w="781" w:type="pct"/>
            <w:shd w:val="clear" w:color="auto" w:fill="auto"/>
            <w:vAlign w:val="center"/>
            <w:hideMark/>
          </w:tcPr>
          <w:p w14:paraId="76B4C9F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10B4E89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14:paraId="074AC27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35.1</w:t>
            </w:r>
          </w:p>
        </w:tc>
        <w:tc>
          <w:tcPr>
            <w:tcW w:w="599" w:type="pct"/>
            <w:shd w:val="clear" w:color="auto" w:fill="auto"/>
            <w:vAlign w:val="center"/>
            <w:hideMark/>
          </w:tcPr>
          <w:p w14:paraId="5A1232A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14:paraId="391D430E" w14:textId="77777777" w:rsidTr="007518EB">
        <w:trPr>
          <w:trHeight w:val="288"/>
        </w:trPr>
        <w:tc>
          <w:tcPr>
            <w:tcW w:w="337" w:type="pct"/>
            <w:shd w:val="clear" w:color="auto" w:fill="auto"/>
            <w:vAlign w:val="center"/>
            <w:hideMark/>
          </w:tcPr>
          <w:p w14:paraId="6BF9A39D"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306AE0D"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125017D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25AF7B4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149.0</w:t>
            </w:r>
          </w:p>
        </w:tc>
        <w:tc>
          <w:tcPr>
            <w:tcW w:w="588" w:type="pct"/>
            <w:shd w:val="clear" w:color="auto" w:fill="auto"/>
            <w:vAlign w:val="center"/>
            <w:hideMark/>
          </w:tcPr>
          <w:p w14:paraId="581858E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148.7</w:t>
            </w:r>
          </w:p>
        </w:tc>
        <w:tc>
          <w:tcPr>
            <w:tcW w:w="599" w:type="pct"/>
            <w:shd w:val="clear" w:color="auto" w:fill="auto"/>
            <w:vAlign w:val="center"/>
            <w:hideMark/>
          </w:tcPr>
          <w:p w14:paraId="3916C20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99.8%</w:t>
            </w:r>
          </w:p>
        </w:tc>
      </w:tr>
      <w:tr w:rsidR="00DC6144" w:rsidRPr="00DC6144" w14:paraId="43001845" w14:textId="77777777" w:rsidTr="007518EB">
        <w:trPr>
          <w:trHeight w:val="288"/>
        </w:trPr>
        <w:tc>
          <w:tcPr>
            <w:tcW w:w="337" w:type="pct"/>
            <w:shd w:val="clear" w:color="auto" w:fill="auto"/>
            <w:vAlign w:val="center"/>
            <w:hideMark/>
          </w:tcPr>
          <w:p w14:paraId="32A24DBF"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78D742D"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28AEA96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751,403.0</w:t>
            </w:r>
          </w:p>
        </w:tc>
        <w:tc>
          <w:tcPr>
            <w:tcW w:w="770" w:type="pct"/>
            <w:shd w:val="clear" w:color="auto" w:fill="auto"/>
            <w:vAlign w:val="center"/>
            <w:hideMark/>
          </w:tcPr>
          <w:p w14:paraId="4FA4CF9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600,954.5</w:t>
            </w:r>
          </w:p>
        </w:tc>
        <w:tc>
          <w:tcPr>
            <w:tcW w:w="588" w:type="pct"/>
            <w:shd w:val="clear" w:color="auto" w:fill="auto"/>
            <w:vAlign w:val="center"/>
            <w:hideMark/>
          </w:tcPr>
          <w:p w14:paraId="00BBEC0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600,931.7</w:t>
            </w:r>
          </w:p>
        </w:tc>
        <w:tc>
          <w:tcPr>
            <w:tcW w:w="599" w:type="pct"/>
            <w:shd w:val="clear" w:color="auto" w:fill="auto"/>
            <w:vAlign w:val="center"/>
            <w:hideMark/>
          </w:tcPr>
          <w:p w14:paraId="4459C5A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72671AEE" w14:textId="77777777" w:rsidTr="007518EB">
        <w:trPr>
          <w:trHeight w:val="288"/>
        </w:trPr>
        <w:tc>
          <w:tcPr>
            <w:tcW w:w="337" w:type="pct"/>
            <w:shd w:val="clear" w:color="auto" w:fill="auto"/>
            <w:vAlign w:val="center"/>
            <w:hideMark/>
          </w:tcPr>
          <w:p w14:paraId="75AFDF63"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719CE60"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340F2AF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8,500.0</w:t>
            </w:r>
          </w:p>
        </w:tc>
        <w:tc>
          <w:tcPr>
            <w:tcW w:w="770" w:type="pct"/>
            <w:shd w:val="clear" w:color="auto" w:fill="auto"/>
            <w:vAlign w:val="center"/>
            <w:hideMark/>
          </w:tcPr>
          <w:p w14:paraId="44F11E5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20,896.9</w:t>
            </w:r>
          </w:p>
        </w:tc>
        <w:tc>
          <w:tcPr>
            <w:tcW w:w="588" w:type="pct"/>
            <w:shd w:val="clear" w:color="auto" w:fill="auto"/>
            <w:vAlign w:val="center"/>
            <w:hideMark/>
          </w:tcPr>
          <w:p w14:paraId="71253E0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16,842.4</w:t>
            </w:r>
          </w:p>
        </w:tc>
        <w:tc>
          <w:tcPr>
            <w:tcW w:w="599" w:type="pct"/>
            <w:shd w:val="clear" w:color="auto" w:fill="auto"/>
            <w:vAlign w:val="center"/>
            <w:hideMark/>
          </w:tcPr>
          <w:p w14:paraId="3CC87CC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80.6%</w:t>
            </w:r>
          </w:p>
        </w:tc>
      </w:tr>
      <w:tr w:rsidR="00DC6144" w:rsidRPr="00DC6144" w14:paraId="7DFB48AC" w14:textId="77777777" w:rsidTr="007518EB">
        <w:trPr>
          <w:trHeight w:val="288"/>
        </w:trPr>
        <w:tc>
          <w:tcPr>
            <w:tcW w:w="337" w:type="pct"/>
            <w:shd w:val="clear" w:color="auto" w:fill="auto"/>
            <w:vAlign w:val="center"/>
            <w:hideMark/>
          </w:tcPr>
          <w:p w14:paraId="78811159"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0A836AF6"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6EAB1AE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1,000.0</w:t>
            </w:r>
          </w:p>
        </w:tc>
        <w:tc>
          <w:tcPr>
            <w:tcW w:w="770" w:type="pct"/>
            <w:shd w:val="clear" w:color="auto" w:fill="auto"/>
            <w:vAlign w:val="center"/>
            <w:hideMark/>
          </w:tcPr>
          <w:p w14:paraId="35352C2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3,179.4</w:t>
            </w:r>
          </w:p>
        </w:tc>
        <w:tc>
          <w:tcPr>
            <w:tcW w:w="588" w:type="pct"/>
            <w:shd w:val="clear" w:color="auto" w:fill="auto"/>
            <w:vAlign w:val="center"/>
            <w:hideMark/>
          </w:tcPr>
          <w:p w14:paraId="53EC7CC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4,064.4</w:t>
            </w:r>
          </w:p>
        </w:tc>
        <w:tc>
          <w:tcPr>
            <w:tcW w:w="599" w:type="pct"/>
            <w:shd w:val="clear" w:color="auto" w:fill="auto"/>
            <w:vAlign w:val="center"/>
            <w:hideMark/>
          </w:tcPr>
          <w:p w14:paraId="327CEF7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127.8%</w:t>
            </w:r>
          </w:p>
        </w:tc>
      </w:tr>
      <w:tr w:rsidR="00DC6144" w:rsidRPr="00DC6144" w14:paraId="0D1465AE" w14:textId="77777777" w:rsidTr="007518EB">
        <w:trPr>
          <w:trHeight w:val="288"/>
        </w:trPr>
        <w:tc>
          <w:tcPr>
            <w:tcW w:w="337" w:type="pct"/>
            <w:shd w:val="clear" w:color="auto" w:fill="auto"/>
            <w:vAlign w:val="center"/>
            <w:hideMark/>
          </w:tcPr>
          <w:p w14:paraId="2C1FE147"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27 03 03 01</w:t>
            </w:r>
          </w:p>
        </w:tc>
        <w:tc>
          <w:tcPr>
            <w:tcW w:w="1926" w:type="pct"/>
            <w:shd w:val="clear" w:color="auto" w:fill="auto"/>
            <w:vAlign w:val="center"/>
            <w:hideMark/>
          </w:tcPr>
          <w:p w14:paraId="5E121EC2" w14:textId="77777777" w:rsidR="00DC6144" w:rsidRPr="00DC6144" w:rsidRDefault="009B5959"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Mental health</w:t>
            </w:r>
          </w:p>
        </w:tc>
        <w:tc>
          <w:tcPr>
            <w:tcW w:w="781" w:type="pct"/>
            <w:shd w:val="clear" w:color="auto" w:fill="auto"/>
            <w:vAlign w:val="center"/>
            <w:hideMark/>
          </w:tcPr>
          <w:p w14:paraId="7832DAA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35,000.0</w:t>
            </w:r>
          </w:p>
        </w:tc>
        <w:tc>
          <w:tcPr>
            <w:tcW w:w="770" w:type="pct"/>
            <w:shd w:val="clear" w:color="auto" w:fill="auto"/>
            <w:vAlign w:val="center"/>
            <w:hideMark/>
          </w:tcPr>
          <w:p w14:paraId="51FA50B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32,779.5</w:t>
            </w:r>
          </w:p>
        </w:tc>
        <w:tc>
          <w:tcPr>
            <w:tcW w:w="588" w:type="pct"/>
            <w:shd w:val="clear" w:color="auto" w:fill="auto"/>
            <w:vAlign w:val="center"/>
            <w:hideMark/>
          </w:tcPr>
          <w:p w14:paraId="0AF8656A"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32,779.5</w:t>
            </w:r>
          </w:p>
        </w:tc>
        <w:tc>
          <w:tcPr>
            <w:tcW w:w="599" w:type="pct"/>
            <w:shd w:val="clear" w:color="auto" w:fill="auto"/>
            <w:vAlign w:val="center"/>
            <w:hideMark/>
          </w:tcPr>
          <w:p w14:paraId="7657458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14:paraId="5C9EBAE7" w14:textId="77777777" w:rsidTr="007518EB">
        <w:trPr>
          <w:trHeight w:val="288"/>
        </w:trPr>
        <w:tc>
          <w:tcPr>
            <w:tcW w:w="337" w:type="pct"/>
            <w:shd w:val="clear" w:color="auto" w:fill="auto"/>
            <w:vAlign w:val="center"/>
            <w:hideMark/>
          </w:tcPr>
          <w:p w14:paraId="628D78E2"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68636A8A"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48FB145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35,000.0</w:t>
            </w:r>
          </w:p>
        </w:tc>
        <w:tc>
          <w:tcPr>
            <w:tcW w:w="770" w:type="pct"/>
            <w:shd w:val="clear" w:color="auto" w:fill="auto"/>
            <w:vAlign w:val="center"/>
            <w:hideMark/>
          </w:tcPr>
          <w:p w14:paraId="6347154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32,779.5</w:t>
            </w:r>
          </w:p>
        </w:tc>
        <w:tc>
          <w:tcPr>
            <w:tcW w:w="588" w:type="pct"/>
            <w:shd w:val="clear" w:color="auto" w:fill="auto"/>
            <w:vAlign w:val="center"/>
            <w:hideMark/>
          </w:tcPr>
          <w:p w14:paraId="39084B4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32,779.5</w:t>
            </w:r>
          </w:p>
        </w:tc>
        <w:tc>
          <w:tcPr>
            <w:tcW w:w="599" w:type="pct"/>
            <w:shd w:val="clear" w:color="auto" w:fill="auto"/>
            <w:vAlign w:val="center"/>
            <w:hideMark/>
          </w:tcPr>
          <w:p w14:paraId="0E3D317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31738520" w14:textId="77777777" w:rsidTr="007518EB">
        <w:trPr>
          <w:trHeight w:val="288"/>
        </w:trPr>
        <w:tc>
          <w:tcPr>
            <w:tcW w:w="337" w:type="pct"/>
            <w:shd w:val="clear" w:color="auto" w:fill="auto"/>
            <w:vAlign w:val="center"/>
            <w:hideMark/>
          </w:tcPr>
          <w:p w14:paraId="50751D9D"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7FDE6E1"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228F0D3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35,000.0</w:t>
            </w:r>
          </w:p>
        </w:tc>
        <w:tc>
          <w:tcPr>
            <w:tcW w:w="770" w:type="pct"/>
            <w:shd w:val="clear" w:color="auto" w:fill="auto"/>
            <w:vAlign w:val="center"/>
            <w:hideMark/>
          </w:tcPr>
          <w:p w14:paraId="64FB021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32,779.5</w:t>
            </w:r>
          </w:p>
        </w:tc>
        <w:tc>
          <w:tcPr>
            <w:tcW w:w="588" w:type="pct"/>
            <w:shd w:val="clear" w:color="auto" w:fill="auto"/>
            <w:vAlign w:val="center"/>
            <w:hideMark/>
          </w:tcPr>
          <w:p w14:paraId="0C8D44D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32,779.5</w:t>
            </w:r>
          </w:p>
        </w:tc>
        <w:tc>
          <w:tcPr>
            <w:tcW w:w="599" w:type="pct"/>
            <w:shd w:val="clear" w:color="auto" w:fill="auto"/>
            <w:vAlign w:val="center"/>
            <w:hideMark/>
          </w:tcPr>
          <w:p w14:paraId="2297B7D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3BD7574D" w14:textId="77777777" w:rsidTr="007518EB">
        <w:trPr>
          <w:trHeight w:val="288"/>
        </w:trPr>
        <w:tc>
          <w:tcPr>
            <w:tcW w:w="337" w:type="pct"/>
            <w:shd w:val="clear" w:color="auto" w:fill="auto"/>
            <w:vAlign w:val="center"/>
            <w:hideMark/>
          </w:tcPr>
          <w:p w14:paraId="37C6D8F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27 03 03 02</w:t>
            </w:r>
          </w:p>
        </w:tc>
        <w:tc>
          <w:tcPr>
            <w:tcW w:w="1926" w:type="pct"/>
            <w:shd w:val="clear" w:color="auto" w:fill="auto"/>
            <w:vAlign w:val="center"/>
            <w:hideMark/>
          </w:tcPr>
          <w:p w14:paraId="627D77DB" w14:textId="77777777" w:rsidR="00DC6144" w:rsidRPr="00DC6144" w:rsidRDefault="009B5959"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Diabetes management</w:t>
            </w:r>
          </w:p>
        </w:tc>
        <w:tc>
          <w:tcPr>
            <w:tcW w:w="781" w:type="pct"/>
            <w:shd w:val="clear" w:color="auto" w:fill="auto"/>
            <w:vAlign w:val="center"/>
            <w:hideMark/>
          </w:tcPr>
          <w:p w14:paraId="026BF264"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27,000.0</w:t>
            </w:r>
          </w:p>
        </w:tc>
        <w:tc>
          <w:tcPr>
            <w:tcW w:w="770" w:type="pct"/>
            <w:shd w:val="clear" w:color="auto" w:fill="auto"/>
            <w:vAlign w:val="center"/>
            <w:hideMark/>
          </w:tcPr>
          <w:p w14:paraId="023E940A"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15,634.3</w:t>
            </w:r>
          </w:p>
        </w:tc>
        <w:tc>
          <w:tcPr>
            <w:tcW w:w="588" w:type="pct"/>
            <w:shd w:val="clear" w:color="auto" w:fill="auto"/>
            <w:vAlign w:val="center"/>
            <w:hideMark/>
          </w:tcPr>
          <w:p w14:paraId="35C1EF7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15,634.3</w:t>
            </w:r>
          </w:p>
        </w:tc>
        <w:tc>
          <w:tcPr>
            <w:tcW w:w="599" w:type="pct"/>
            <w:shd w:val="clear" w:color="auto" w:fill="auto"/>
            <w:vAlign w:val="center"/>
            <w:hideMark/>
          </w:tcPr>
          <w:p w14:paraId="6C0CA30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14:paraId="31484A35" w14:textId="77777777" w:rsidTr="007518EB">
        <w:trPr>
          <w:trHeight w:val="288"/>
        </w:trPr>
        <w:tc>
          <w:tcPr>
            <w:tcW w:w="337" w:type="pct"/>
            <w:shd w:val="clear" w:color="auto" w:fill="auto"/>
            <w:vAlign w:val="center"/>
            <w:hideMark/>
          </w:tcPr>
          <w:p w14:paraId="4F3D064E"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7327B64D"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55898B4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27,000.0</w:t>
            </w:r>
          </w:p>
        </w:tc>
        <w:tc>
          <w:tcPr>
            <w:tcW w:w="770" w:type="pct"/>
            <w:shd w:val="clear" w:color="auto" w:fill="auto"/>
            <w:vAlign w:val="center"/>
            <w:hideMark/>
          </w:tcPr>
          <w:p w14:paraId="18B00A0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15,634.3</w:t>
            </w:r>
          </w:p>
        </w:tc>
        <w:tc>
          <w:tcPr>
            <w:tcW w:w="588" w:type="pct"/>
            <w:shd w:val="clear" w:color="auto" w:fill="auto"/>
            <w:vAlign w:val="center"/>
            <w:hideMark/>
          </w:tcPr>
          <w:p w14:paraId="347D074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15,634.3</w:t>
            </w:r>
          </w:p>
        </w:tc>
        <w:tc>
          <w:tcPr>
            <w:tcW w:w="599" w:type="pct"/>
            <w:shd w:val="clear" w:color="auto" w:fill="auto"/>
            <w:vAlign w:val="center"/>
            <w:hideMark/>
          </w:tcPr>
          <w:p w14:paraId="3B8D281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544DB92D" w14:textId="77777777" w:rsidTr="007518EB">
        <w:trPr>
          <w:trHeight w:val="288"/>
        </w:trPr>
        <w:tc>
          <w:tcPr>
            <w:tcW w:w="337" w:type="pct"/>
            <w:shd w:val="clear" w:color="auto" w:fill="auto"/>
            <w:vAlign w:val="center"/>
            <w:hideMark/>
          </w:tcPr>
          <w:p w14:paraId="3D53A826"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D668BED"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7212DFE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504.0</w:t>
            </w:r>
          </w:p>
        </w:tc>
        <w:tc>
          <w:tcPr>
            <w:tcW w:w="770" w:type="pct"/>
            <w:shd w:val="clear" w:color="auto" w:fill="auto"/>
            <w:vAlign w:val="center"/>
            <w:hideMark/>
          </w:tcPr>
          <w:p w14:paraId="5925AFA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219.0</w:t>
            </w:r>
          </w:p>
        </w:tc>
        <w:tc>
          <w:tcPr>
            <w:tcW w:w="588" w:type="pct"/>
            <w:shd w:val="clear" w:color="auto" w:fill="auto"/>
            <w:vAlign w:val="center"/>
            <w:hideMark/>
          </w:tcPr>
          <w:p w14:paraId="15D1C11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219.0</w:t>
            </w:r>
          </w:p>
        </w:tc>
        <w:tc>
          <w:tcPr>
            <w:tcW w:w="599" w:type="pct"/>
            <w:shd w:val="clear" w:color="auto" w:fill="auto"/>
            <w:vAlign w:val="center"/>
            <w:hideMark/>
          </w:tcPr>
          <w:p w14:paraId="2AE9542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449A8016" w14:textId="77777777" w:rsidTr="007518EB">
        <w:trPr>
          <w:trHeight w:val="288"/>
        </w:trPr>
        <w:tc>
          <w:tcPr>
            <w:tcW w:w="337" w:type="pct"/>
            <w:shd w:val="clear" w:color="auto" w:fill="auto"/>
            <w:vAlign w:val="center"/>
            <w:hideMark/>
          </w:tcPr>
          <w:p w14:paraId="44C5D3DB"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45D5099"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3AE9E7D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26,496.0</w:t>
            </w:r>
          </w:p>
        </w:tc>
        <w:tc>
          <w:tcPr>
            <w:tcW w:w="770" w:type="pct"/>
            <w:shd w:val="clear" w:color="auto" w:fill="auto"/>
            <w:vAlign w:val="center"/>
            <w:hideMark/>
          </w:tcPr>
          <w:p w14:paraId="3A6F9FB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12,375.1</w:t>
            </w:r>
          </w:p>
        </w:tc>
        <w:tc>
          <w:tcPr>
            <w:tcW w:w="588" w:type="pct"/>
            <w:shd w:val="clear" w:color="auto" w:fill="auto"/>
            <w:vAlign w:val="center"/>
            <w:hideMark/>
          </w:tcPr>
          <w:p w14:paraId="674FC27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12,375.1</w:t>
            </w:r>
          </w:p>
        </w:tc>
        <w:tc>
          <w:tcPr>
            <w:tcW w:w="599" w:type="pct"/>
            <w:shd w:val="clear" w:color="auto" w:fill="auto"/>
            <w:vAlign w:val="center"/>
            <w:hideMark/>
          </w:tcPr>
          <w:p w14:paraId="79E440E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5F18EB31" w14:textId="77777777" w:rsidTr="007518EB">
        <w:trPr>
          <w:trHeight w:val="288"/>
        </w:trPr>
        <w:tc>
          <w:tcPr>
            <w:tcW w:w="337" w:type="pct"/>
            <w:shd w:val="clear" w:color="auto" w:fill="auto"/>
            <w:vAlign w:val="center"/>
            <w:hideMark/>
          </w:tcPr>
          <w:p w14:paraId="76309F3C"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259B96E"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072B9BE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2F080EA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3,040.1</w:t>
            </w:r>
          </w:p>
        </w:tc>
        <w:tc>
          <w:tcPr>
            <w:tcW w:w="588" w:type="pct"/>
            <w:shd w:val="clear" w:color="auto" w:fill="auto"/>
            <w:vAlign w:val="center"/>
            <w:hideMark/>
          </w:tcPr>
          <w:p w14:paraId="63272FE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3,040.1</w:t>
            </w:r>
          </w:p>
        </w:tc>
        <w:tc>
          <w:tcPr>
            <w:tcW w:w="599" w:type="pct"/>
            <w:shd w:val="clear" w:color="auto" w:fill="auto"/>
            <w:vAlign w:val="center"/>
            <w:hideMark/>
          </w:tcPr>
          <w:p w14:paraId="716587D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6C5D5657" w14:textId="77777777" w:rsidTr="007518EB">
        <w:trPr>
          <w:trHeight w:val="288"/>
        </w:trPr>
        <w:tc>
          <w:tcPr>
            <w:tcW w:w="337" w:type="pct"/>
            <w:shd w:val="clear" w:color="auto" w:fill="auto"/>
            <w:vAlign w:val="center"/>
            <w:hideMark/>
          </w:tcPr>
          <w:p w14:paraId="5A03978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27 03 03 03</w:t>
            </w:r>
          </w:p>
        </w:tc>
        <w:tc>
          <w:tcPr>
            <w:tcW w:w="1926" w:type="pct"/>
            <w:shd w:val="clear" w:color="auto" w:fill="auto"/>
            <w:vAlign w:val="center"/>
            <w:hideMark/>
          </w:tcPr>
          <w:p w14:paraId="56D9295A" w14:textId="77777777" w:rsidR="00DC6144" w:rsidRPr="00DC6144" w:rsidRDefault="009B5959"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 xml:space="preserve">Children’s </w:t>
            </w:r>
            <w:proofErr w:type="spellStart"/>
            <w:r>
              <w:rPr>
                <w:rFonts w:ascii="Sylfaen" w:eastAsia="Times New Roman" w:hAnsi="Sylfaen" w:cs="Calibri"/>
                <w:b/>
                <w:bCs/>
                <w:color w:val="000000"/>
                <w:sz w:val="20"/>
                <w:szCs w:val="20"/>
              </w:rPr>
              <w:t>oncohematological</w:t>
            </w:r>
            <w:proofErr w:type="spellEnd"/>
            <w:r>
              <w:rPr>
                <w:rFonts w:ascii="Sylfaen" w:eastAsia="Times New Roman" w:hAnsi="Sylfaen" w:cs="Calibri"/>
                <w:b/>
                <w:bCs/>
                <w:color w:val="000000"/>
                <w:sz w:val="20"/>
                <w:szCs w:val="20"/>
              </w:rPr>
              <w:t xml:space="preserve"> services</w:t>
            </w:r>
          </w:p>
        </w:tc>
        <w:tc>
          <w:tcPr>
            <w:tcW w:w="781" w:type="pct"/>
            <w:shd w:val="clear" w:color="auto" w:fill="auto"/>
            <w:vAlign w:val="center"/>
            <w:hideMark/>
          </w:tcPr>
          <w:p w14:paraId="64143F94"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2,500.0</w:t>
            </w:r>
          </w:p>
        </w:tc>
        <w:tc>
          <w:tcPr>
            <w:tcW w:w="770" w:type="pct"/>
            <w:shd w:val="clear" w:color="auto" w:fill="auto"/>
            <w:vAlign w:val="center"/>
            <w:hideMark/>
          </w:tcPr>
          <w:p w14:paraId="77D80174"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2,166.7</w:t>
            </w:r>
          </w:p>
        </w:tc>
        <w:tc>
          <w:tcPr>
            <w:tcW w:w="588" w:type="pct"/>
            <w:shd w:val="clear" w:color="auto" w:fill="auto"/>
            <w:vAlign w:val="center"/>
            <w:hideMark/>
          </w:tcPr>
          <w:p w14:paraId="34BCC689"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2,166.7</w:t>
            </w:r>
          </w:p>
        </w:tc>
        <w:tc>
          <w:tcPr>
            <w:tcW w:w="599" w:type="pct"/>
            <w:shd w:val="clear" w:color="auto" w:fill="auto"/>
            <w:vAlign w:val="center"/>
            <w:hideMark/>
          </w:tcPr>
          <w:p w14:paraId="4919584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14:paraId="25DBD8FD" w14:textId="77777777" w:rsidTr="007518EB">
        <w:trPr>
          <w:trHeight w:val="288"/>
        </w:trPr>
        <w:tc>
          <w:tcPr>
            <w:tcW w:w="337" w:type="pct"/>
            <w:shd w:val="clear" w:color="auto" w:fill="auto"/>
            <w:vAlign w:val="center"/>
            <w:hideMark/>
          </w:tcPr>
          <w:p w14:paraId="53C635AD"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7606013D"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5F6A87B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2,500.0</w:t>
            </w:r>
          </w:p>
        </w:tc>
        <w:tc>
          <w:tcPr>
            <w:tcW w:w="770" w:type="pct"/>
            <w:shd w:val="clear" w:color="auto" w:fill="auto"/>
            <w:vAlign w:val="center"/>
            <w:hideMark/>
          </w:tcPr>
          <w:p w14:paraId="14E5F37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2,166.7</w:t>
            </w:r>
          </w:p>
        </w:tc>
        <w:tc>
          <w:tcPr>
            <w:tcW w:w="588" w:type="pct"/>
            <w:shd w:val="clear" w:color="auto" w:fill="auto"/>
            <w:vAlign w:val="center"/>
            <w:hideMark/>
          </w:tcPr>
          <w:p w14:paraId="54B9F09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2,166.7</w:t>
            </w:r>
          </w:p>
        </w:tc>
        <w:tc>
          <w:tcPr>
            <w:tcW w:w="599" w:type="pct"/>
            <w:shd w:val="clear" w:color="auto" w:fill="auto"/>
            <w:vAlign w:val="center"/>
            <w:hideMark/>
          </w:tcPr>
          <w:p w14:paraId="7C500BA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6CE08B7F" w14:textId="77777777" w:rsidTr="007518EB">
        <w:trPr>
          <w:trHeight w:val="288"/>
        </w:trPr>
        <w:tc>
          <w:tcPr>
            <w:tcW w:w="337" w:type="pct"/>
            <w:shd w:val="clear" w:color="auto" w:fill="auto"/>
            <w:vAlign w:val="center"/>
            <w:hideMark/>
          </w:tcPr>
          <w:p w14:paraId="7E203B25"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58A0775"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0B4CE7A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2,500.0</w:t>
            </w:r>
          </w:p>
        </w:tc>
        <w:tc>
          <w:tcPr>
            <w:tcW w:w="770" w:type="pct"/>
            <w:shd w:val="clear" w:color="auto" w:fill="auto"/>
            <w:vAlign w:val="center"/>
            <w:hideMark/>
          </w:tcPr>
          <w:p w14:paraId="205FA47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2,166.7</w:t>
            </w:r>
          </w:p>
        </w:tc>
        <w:tc>
          <w:tcPr>
            <w:tcW w:w="588" w:type="pct"/>
            <w:shd w:val="clear" w:color="auto" w:fill="auto"/>
            <w:vAlign w:val="center"/>
            <w:hideMark/>
          </w:tcPr>
          <w:p w14:paraId="10356F4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2,166.7</w:t>
            </w:r>
          </w:p>
        </w:tc>
        <w:tc>
          <w:tcPr>
            <w:tcW w:w="599" w:type="pct"/>
            <w:shd w:val="clear" w:color="auto" w:fill="auto"/>
            <w:vAlign w:val="center"/>
            <w:hideMark/>
          </w:tcPr>
          <w:p w14:paraId="6CFACEE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3472B352" w14:textId="77777777" w:rsidTr="007518EB">
        <w:trPr>
          <w:trHeight w:val="288"/>
        </w:trPr>
        <w:tc>
          <w:tcPr>
            <w:tcW w:w="337" w:type="pct"/>
            <w:shd w:val="clear" w:color="auto" w:fill="auto"/>
            <w:vAlign w:val="center"/>
            <w:hideMark/>
          </w:tcPr>
          <w:p w14:paraId="7D5472A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27 03 03 04</w:t>
            </w:r>
          </w:p>
        </w:tc>
        <w:tc>
          <w:tcPr>
            <w:tcW w:w="1926" w:type="pct"/>
            <w:shd w:val="clear" w:color="auto" w:fill="auto"/>
            <w:vAlign w:val="center"/>
            <w:hideMark/>
          </w:tcPr>
          <w:p w14:paraId="2BBF8A0C" w14:textId="77777777" w:rsidR="00DC6144" w:rsidRPr="00DC6144" w:rsidRDefault="009B5959"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Dialysis and kidney transplantation</w:t>
            </w:r>
          </w:p>
        </w:tc>
        <w:tc>
          <w:tcPr>
            <w:tcW w:w="781" w:type="pct"/>
            <w:shd w:val="clear" w:color="auto" w:fill="auto"/>
            <w:vAlign w:val="center"/>
            <w:hideMark/>
          </w:tcPr>
          <w:p w14:paraId="6E1FC14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53,259.0</w:t>
            </w:r>
          </w:p>
        </w:tc>
        <w:tc>
          <w:tcPr>
            <w:tcW w:w="770" w:type="pct"/>
            <w:shd w:val="clear" w:color="auto" w:fill="auto"/>
            <w:vAlign w:val="center"/>
            <w:hideMark/>
          </w:tcPr>
          <w:p w14:paraId="5347AA19"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44,219.4</w:t>
            </w:r>
          </w:p>
        </w:tc>
        <w:tc>
          <w:tcPr>
            <w:tcW w:w="588" w:type="pct"/>
            <w:shd w:val="clear" w:color="auto" w:fill="auto"/>
            <w:vAlign w:val="center"/>
            <w:hideMark/>
          </w:tcPr>
          <w:p w14:paraId="7F55561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44,219.4</w:t>
            </w:r>
          </w:p>
        </w:tc>
        <w:tc>
          <w:tcPr>
            <w:tcW w:w="599" w:type="pct"/>
            <w:shd w:val="clear" w:color="auto" w:fill="auto"/>
            <w:vAlign w:val="center"/>
            <w:hideMark/>
          </w:tcPr>
          <w:p w14:paraId="07D5E9B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14:paraId="4D181554" w14:textId="77777777" w:rsidTr="007518EB">
        <w:trPr>
          <w:trHeight w:val="288"/>
        </w:trPr>
        <w:tc>
          <w:tcPr>
            <w:tcW w:w="337" w:type="pct"/>
            <w:shd w:val="clear" w:color="auto" w:fill="auto"/>
            <w:vAlign w:val="center"/>
            <w:hideMark/>
          </w:tcPr>
          <w:p w14:paraId="2F5614FA"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146F798A"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139657E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53,259.0</w:t>
            </w:r>
          </w:p>
        </w:tc>
        <w:tc>
          <w:tcPr>
            <w:tcW w:w="770" w:type="pct"/>
            <w:shd w:val="clear" w:color="auto" w:fill="auto"/>
            <w:vAlign w:val="center"/>
            <w:hideMark/>
          </w:tcPr>
          <w:p w14:paraId="09B64E2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44,219.4</w:t>
            </w:r>
          </w:p>
        </w:tc>
        <w:tc>
          <w:tcPr>
            <w:tcW w:w="588" w:type="pct"/>
            <w:shd w:val="clear" w:color="auto" w:fill="auto"/>
            <w:vAlign w:val="center"/>
            <w:hideMark/>
          </w:tcPr>
          <w:p w14:paraId="31E0C18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44,219.4</w:t>
            </w:r>
          </w:p>
        </w:tc>
        <w:tc>
          <w:tcPr>
            <w:tcW w:w="599" w:type="pct"/>
            <w:shd w:val="clear" w:color="auto" w:fill="auto"/>
            <w:vAlign w:val="center"/>
            <w:hideMark/>
          </w:tcPr>
          <w:p w14:paraId="166C201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2267D24B" w14:textId="77777777" w:rsidTr="007518EB">
        <w:trPr>
          <w:trHeight w:val="288"/>
        </w:trPr>
        <w:tc>
          <w:tcPr>
            <w:tcW w:w="337" w:type="pct"/>
            <w:shd w:val="clear" w:color="auto" w:fill="auto"/>
            <w:vAlign w:val="center"/>
            <w:hideMark/>
          </w:tcPr>
          <w:p w14:paraId="2FF724D6"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74D001B"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2009E7E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36.0</w:t>
            </w:r>
          </w:p>
        </w:tc>
        <w:tc>
          <w:tcPr>
            <w:tcW w:w="770" w:type="pct"/>
            <w:shd w:val="clear" w:color="auto" w:fill="auto"/>
            <w:vAlign w:val="center"/>
            <w:hideMark/>
          </w:tcPr>
          <w:p w14:paraId="37121F1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63.8</w:t>
            </w:r>
          </w:p>
        </w:tc>
        <w:tc>
          <w:tcPr>
            <w:tcW w:w="588" w:type="pct"/>
            <w:shd w:val="clear" w:color="auto" w:fill="auto"/>
            <w:vAlign w:val="center"/>
            <w:hideMark/>
          </w:tcPr>
          <w:p w14:paraId="4D3FD2E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63.7</w:t>
            </w:r>
          </w:p>
        </w:tc>
        <w:tc>
          <w:tcPr>
            <w:tcW w:w="599" w:type="pct"/>
            <w:shd w:val="clear" w:color="auto" w:fill="auto"/>
            <w:vAlign w:val="center"/>
            <w:hideMark/>
          </w:tcPr>
          <w:p w14:paraId="248BCDE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71FCFDEF" w14:textId="77777777" w:rsidTr="007518EB">
        <w:trPr>
          <w:trHeight w:val="288"/>
        </w:trPr>
        <w:tc>
          <w:tcPr>
            <w:tcW w:w="337" w:type="pct"/>
            <w:shd w:val="clear" w:color="auto" w:fill="auto"/>
            <w:vAlign w:val="center"/>
            <w:hideMark/>
          </w:tcPr>
          <w:p w14:paraId="03FB4EE2"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B0DDA17"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3D7481B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53,223.0</w:t>
            </w:r>
          </w:p>
        </w:tc>
        <w:tc>
          <w:tcPr>
            <w:tcW w:w="770" w:type="pct"/>
            <w:shd w:val="clear" w:color="auto" w:fill="auto"/>
            <w:vAlign w:val="center"/>
            <w:hideMark/>
          </w:tcPr>
          <w:p w14:paraId="39A12FC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44,155.6</w:t>
            </w:r>
          </w:p>
        </w:tc>
        <w:tc>
          <w:tcPr>
            <w:tcW w:w="588" w:type="pct"/>
            <w:shd w:val="clear" w:color="auto" w:fill="auto"/>
            <w:vAlign w:val="center"/>
            <w:hideMark/>
          </w:tcPr>
          <w:p w14:paraId="77B1FCF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44,155.6</w:t>
            </w:r>
          </w:p>
        </w:tc>
        <w:tc>
          <w:tcPr>
            <w:tcW w:w="599" w:type="pct"/>
            <w:shd w:val="clear" w:color="auto" w:fill="auto"/>
            <w:vAlign w:val="center"/>
            <w:hideMark/>
          </w:tcPr>
          <w:p w14:paraId="02437C1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5C5B4056" w14:textId="77777777" w:rsidTr="007518EB">
        <w:trPr>
          <w:trHeight w:val="288"/>
        </w:trPr>
        <w:tc>
          <w:tcPr>
            <w:tcW w:w="337" w:type="pct"/>
            <w:shd w:val="clear" w:color="auto" w:fill="auto"/>
            <w:vAlign w:val="center"/>
            <w:hideMark/>
          </w:tcPr>
          <w:p w14:paraId="11A6A9C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27 03 03 05</w:t>
            </w:r>
          </w:p>
        </w:tc>
        <w:tc>
          <w:tcPr>
            <w:tcW w:w="1926" w:type="pct"/>
            <w:shd w:val="clear" w:color="auto" w:fill="auto"/>
            <w:vAlign w:val="center"/>
            <w:hideMark/>
          </w:tcPr>
          <w:p w14:paraId="41CBC35B" w14:textId="77777777" w:rsidR="00DC6144" w:rsidRPr="00DC6144" w:rsidRDefault="009B5959"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Palliative care of incurable patients</w:t>
            </w:r>
          </w:p>
        </w:tc>
        <w:tc>
          <w:tcPr>
            <w:tcW w:w="781" w:type="pct"/>
            <w:shd w:val="clear" w:color="auto" w:fill="auto"/>
            <w:vAlign w:val="center"/>
            <w:hideMark/>
          </w:tcPr>
          <w:p w14:paraId="41125D44"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4,500.0</w:t>
            </w:r>
          </w:p>
        </w:tc>
        <w:tc>
          <w:tcPr>
            <w:tcW w:w="770" w:type="pct"/>
            <w:shd w:val="clear" w:color="auto" w:fill="auto"/>
            <w:vAlign w:val="center"/>
            <w:hideMark/>
          </w:tcPr>
          <w:p w14:paraId="7890C00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4,672.7</w:t>
            </w:r>
          </w:p>
        </w:tc>
        <w:tc>
          <w:tcPr>
            <w:tcW w:w="588" w:type="pct"/>
            <w:shd w:val="clear" w:color="auto" w:fill="auto"/>
            <w:vAlign w:val="center"/>
            <w:hideMark/>
          </w:tcPr>
          <w:p w14:paraId="6424EECA"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4,672.6</w:t>
            </w:r>
          </w:p>
        </w:tc>
        <w:tc>
          <w:tcPr>
            <w:tcW w:w="599" w:type="pct"/>
            <w:shd w:val="clear" w:color="auto" w:fill="auto"/>
            <w:vAlign w:val="center"/>
            <w:hideMark/>
          </w:tcPr>
          <w:p w14:paraId="77E9B89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14:paraId="171BE629" w14:textId="77777777" w:rsidTr="007518EB">
        <w:trPr>
          <w:trHeight w:val="288"/>
        </w:trPr>
        <w:tc>
          <w:tcPr>
            <w:tcW w:w="337" w:type="pct"/>
            <w:shd w:val="clear" w:color="auto" w:fill="auto"/>
            <w:vAlign w:val="center"/>
            <w:hideMark/>
          </w:tcPr>
          <w:p w14:paraId="33C0082C"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69064D29"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31CAFB2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4,500.0</w:t>
            </w:r>
          </w:p>
        </w:tc>
        <w:tc>
          <w:tcPr>
            <w:tcW w:w="770" w:type="pct"/>
            <w:shd w:val="clear" w:color="auto" w:fill="auto"/>
            <w:vAlign w:val="center"/>
            <w:hideMark/>
          </w:tcPr>
          <w:p w14:paraId="5312F30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4,672.7</w:t>
            </w:r>
          </w:p>
        </w:tc>
        <w:tc>
          <w:tcPr>
            <w:tcW w:w="588" w:type="pct"/>
            <w:shd w:val="clear" w:color="auto" w:fill="auto"/>
            <w:vAlign w:val="center"/>
            <w:hideMark/>
          </w:tcPr>
          <w:p w14:paraId="1901E27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4,672.6</w:t>
            </w:r>
          </w:p>
        </w:tc>
        <w:tc>
          <w:tcPr>
            <w:tcW w:w="599" w:type="pct"/>
            <w:shd w:val="clear" w:color="auto" w:fill="auto"/>
            <w:vAlign w:val="center"/>
            <w:hideMark/>
          </w:tcPr>
          <w:p w14:paraId="78595B9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42E1860E" w14:textId="77777777" w:rsidTr="007518EB">
        <w:trPr>
          <w:trHeight w:val="288"/>
        </w:trPr>
        <w:tc>
          <w:tcPr>
            <w:tcW w:w="337" w:type="pct"/>
            <w:shd w:val="clear" w:color="auto" w:fill="auto"/>
            <w:vAlign w:val="center"/>
            <w:hideMark/>
          </w:tcPr>
          <w:p w14:paraId="245963D3"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4576095"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7721002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286.0</w:t>
            </w:r>
          </w:p>
        </w:tc>
        <w:tc>
          <w:tcPr>
            <w:tcW w:w="770" w:type="pct"/>
            <w:shd w:val="clear" w:color="auto" w:fill="auto"/>
            <w:vAlign w:val="center"/>
            <w:hideMark/>
          </w:tcPr>
          <w:p w14:paraId="4810CC9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290.4</w:t>
            </w:r>
          </w:p>
        </w:tc>
        <w:tc>
          <w:tcPr>
            <w:tcW w:w="588" w:type="pct"/>
            <w:shd w:val="clear" w:color="auto" w:fill="auto"/>
            <w:vAlign w:val="center"/>
            <w:hideMark/>
          </w:tcPr>
          <w:p w14:paraId="478480D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290.4</w:t>
            </w:r>
          </w:p>
        </w:tc>
        <w:tc>
          <w:tcPr>
            <w:tcW w:w="599" w:type="pct"/>
            <w:shd w:val="clear" w:color="auto" w:fill="auto"/>
            <w:vAlign w:val="center"/>
            <w:hideMark/>
          </w:tcPr>
          <w:p w14:paraId="41505BE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2952E6C5" w14:textId="77777777" w:rsidTr="007518EB">
        <w:trPr>
          <w:trHeight w:val="288"/>
        </w:trPr>
        <w:tc>
          <w:tcPr>
            <w:tcW w:w="337" w:type="pct"/>
            <w:shd w:val="clear" w:color="auto" w:fill="auto"/>
            <w:vAlign w:val="center"/>
            <w:hideMark/>
          </w:tcPr>
          <w:p w14:paraId="60E08D38"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19677C9"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247E16B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4,214.0</w:t>
            </w:r>
          </w:p>
        </w:tc>
        <w:tc>
          <w:tcPr>
            <w:tcW w:w="770" w:type="pct"/>
            <w:shd w:val="clear" w:color="auto" w:fill="auto"/>
            <w:vAlign w:val="center"/>
            <w:hideMark/>
          </w:tcPr>
          <w:p w14:paraId="143A22E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4,372.9</w:t>
            </w:r>
          </w:p>
        </w:tc>
        <w:tc>
          <w:tcPr>
            <w:tcW w:w="588" w:type="pct"/>
            <w:shd w:val="clear" w:color="auto" w:fill="auto"/>
            <w:vAlign w:val="center"/>
            <w:hideMark/>
          </w:tcPr>
          <w:p w14:paraId="1559C92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4,372.9</w:t>
            </w:r>
          </w:p>
        </w:tc>
        <w:tc>
          <w:tcPr>
            <w:tcW w:w="599" w:type="pct"/>
            <w:shd w:val="clear" w:color="auto" w:fill="auto"/>
            <w:vAlign w:val="center"/>
            <w:hideMark/>
          </w:tcPr>
          <w:p w14:paraId="3086400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42B35F00" w14:textId="77777777" w:rsidTr="007518EB">
        <w:trPr>
          <w:trHeight w:val="288"/>
        </w:trPr>
        <w:tc>
          <w:tcPr>
            <w:tcW w:w="337" w:type="pct"/>
            <w:shd w:val="clear" w:color="auto" w:fill="auto"/>
            <w:vAlign w:val="center"/>
            <w:hideMark/>
          </w:tcPr>
          <w:p w14:paraId="6C6BDD12"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10CDCA6"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65798F5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037DD26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9.4</w:t>
            </w:r>
          </w:p>
        </w:tc>
        <w:tc>
          <w:tcPr>
            <w:tcW w:w="588" w:type="pct"/>
            <w:shd w:val="clear" w:color="auto" w:fill="auto"/>
            <w:vAlign w:val="center"/>
            <w:hideMark/>
          </w:tcPr>
          <w:p w14:paraId="0CFE9DA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9.4</w:t>
            </w:r>
          </w:p>
        </w:tc>
        <w:tc>
          <w:tcPr>
            <w:tcW w:w="599" w:type="pct"/>
            <w:shd w:val="clear" w:color="auto" w:fill="auto"/>
            <w:vAlign w:val="center"/>
            <w:hideMark/>
          </w:tcPr>
          <w:p w14:paraId="1EF1F0E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0F3E98BA" w14:textId="77777777" w:rsidTr="007518EB">
        <w:trPr>
          <w:trHeight w:val="288"/>
        </w:trPr>
        <w:tc>
          <w:tcPr>
            <w:tcW w:w="337" w:type="pct"/>
            <w:shd w:val="clear" w:color="auto" w:fill="auto"/>
            <w:vAlign w:val="center"/>
            <w:hideMark/>
          </w:tcPr>
          <w:p w14:paraId="76506CB9"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27 03 03 06</w:t>
            </w:r>
          </w:p>
        </w:tc>
        <w:tc>
          <w:tcPr>
            <w:tcW w:w="1926" w:type="pct"/>
            <w:shd w:val="clear" w:color="auto" w:fill="auto"/>
            <w:vAlign w:val="center"/>
            <w:hideMark/>
          </w:tcPr>
          <w:p w14:paraId="0667DA5D" w14:textId="77777777" w:rsidR="00DC6144" w:rsidRPr="00DC6144" w:rsidRDefault="009B5959"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Treatment of patients with rare diseases and subject to permanent replacement therapy</w:t>
            </w:r>
          </w:p>
        </w:tc>
        <w:tc>
          <w:tcPr>
            <w:tcW w:w="781" w:type="pct"/>
            <w:shd w:val="clear" w:color="auto" w:fill="auto"/>
            <w:vAlign w:val="center"/>
            <w:hideMark/>
          </w:tcPr>
          <w:p w14:paraId="5930DDA7"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25,000.0</w:t>
            </w:r>
          </w:p>
        </w:tc>
        <w:tc>
          <w:tcPr>
            <w:tcW w:w="770" w:type="pct"/>
            <w:shd w:val="clear" w:color="auto" w:fill="auto"/>
            <w:vAlign w:val="center"/>
            <w:hideMark/>
          </w:tcPr>
          <w:p w14:paraId="42B42E87"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21,130.7</w:t>
            </w:r>
          </w:p>
        </w:tc>
        <w:tc>
          <w:tcPr>
            <w:tcW w:w="588" w:type="pct"/>
            <w:shd w:val="clear" w:color="auto" w:fill="auto"/>
            <w:vAlign w:val="center"/>
            <w:hideMark/>
          </w:tcPr>
          <w:p w14:paraId="1569C93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21,130.7</w:t>
            </w:r>
          </w:p>
        </w:tc>
        <w:tc>
          <w:tcPr>
            <w:tcW w:w="599" w:type="pct"/>
            <w:shd w:val="clear" w:color="auto" w:fill="auto"/>
            <w:vAlign w:val="center"/>
            <w:hideMark/>
          </w:tcPr>
          <w:p w14:paraId="1659D49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14:paraId="182FD9F1" w14:textId="77777777" w:rsidTr="007518EB">
        <w:trPr>
          <w:trHeight w:val="288"/>
        </w:trPr>
        <w:tc>
          <w:tcPr>
            <w:tcW w:w="337" w:type="pct"/>
            <w:shd w:val="clear" w:color="auto" w:fill="auto"/>
            <w:vAlign w:val="center"/>
            <w:hideMark/>
          </w:tcPr>
          <w:p w14:paraId="6F75DD8D"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17C15D17"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701D005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25,000.0</w:t>
            </w:r>
          </w:p>
        </w:tc>
        <w:tc>
          <w:tcPr>
            <w:tcW w:w="770" w:type="pct"/>
            <w:shd w:val="clear" w:color="auto" w:fill="auto"/>
            <w:vAlign w:val="center"/>
            <w:hideMark/>
          </w:tcPr>
          <w:p w14:paraId="23A3D4C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21,130.7</w:t>
            </w:r>
          </w:p>
        </w:tc>
        <w:tc>
          <w:tcPr>
            <w:tcW w:w="588" w:type="pct"/>
            <w:shd w:val="clear" w:color="auto" w:fill="auto"/>
            <w:vAlign w:val="center"/>
            <w:hideMark/>
          </w:tcPr>
          <w:p w14:paraId="5F271D8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21,130.7</w:t>
            </w:r>
          </w:p>
        </w:tc>
        <w:tc>
          <w:tcPr>
            <w:tcW w:w="599" w:type="pct"/>
            <w:shd w:val="clear" w:color="auto" w:fill="auto"/>
            <w:vAlign w:val="center"/>
            <w:hideMark/>
          </w:tcPr>
          <w:p w14:paraId="7AA49D3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597D7B79" w14:textId="77777777" w:rsidTr="007518EB">
        <w:trPr>
          <w:trHeight w:val="288"/>
        </w:trPr>
        <w:tc>
          <w:tcPr>
            <w:tcW w:w="337" w:type="pct"/>
            <w:shd w:val="clear" w:color="auto" w:fill="auto"/>
            <w:vAlign w:val="center"/>
            <w:hideMark/>
          </w:tcPr>
          <w:p w14:paraId="7EC8A460"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256EF0F"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0C1DF9C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330.0</w:t>
            </w:r>
          </w:p>
        </w:tc>
        <w:tc>
          <w:tcPr>
            <w:tcW w:w="770" w:type="pct"/>
            <w:shd w:val="clear" w:color="auto" w:fill="auto"/>
            <w:vAlign w:val="center"/>
            <w:hideMark/>
          </w:tcPr>
          <w:p w14:paraId="75040D5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338.4</w:t>
            </w:r>
          </w:p>
        </w:tc>
        <w:tc>
          <w:tcPr>
            <w:tcW w:w="588" w:type="pct"/>
            <w:shd w:val="clear" w:color="auto" w:fill="auto"/>
            <w:vAlign w:val="center"/>
            <w:hideMark/>
          </w:tcPr>
          <w:p w14:paraId="3781092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338.4</w:t>
            </w:r>
          </w:p>
        </w:tc>
        <w:tc>
          <w:tcPr>
            <w:tcW w:w="599" w:type="pct"/>
            <w:shd w:val="clear" w:color="auto" w:fill="auto"/>
            <w:vAlign w:val="center"/>
            <w:hideMark/>
          </w:tcPr>
          <w:p w14:paraId="6C49779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7AEA89EF" w14:textId="77777777" w:rsidTr="007518EB">
        <w:trPr>
          <w:trHeight w:val="288"/>
        </w:trPr>
        <w:tc>
          <w:tcPr>
            <w:tcW w:w="337" w:type="pct"/>
            <w:shd w:val="clear" w:color="auto" w:fill="auto"/>
            <w:vAlign w:val="center"/>
            <w:hideMark/>
          </w:tcPr>
          <w:p w14:paraId="3DF6C3F9"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EC8FA54"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3F383E4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24,670.0</w:t>
            </w:r>
          </w:p>
        </w:tc>
        <w:tc>
          <w:tcPr>
            <w:tcW w:w="770" w:type="pct"/>
            <w:shd w:val="clear" w:color="auto" w:fill="auto"/>
            <w:vAlign w:val="center"/>
            <w:hideMark/>
          </w:tcPr>
          <w:p w14:paraId="6BBB35B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20,792.2</w:t>
            </w:r>
          </w:p>
        </w:tc>
        <w:tc>
          <w:tcPr>
            <w:tcW w:w="588" w:type="pct"/>
            <w:shd w:val="clear" w:color="auto" w:fill="auto"/>
            <w:vAlign w:val="center"/>
            <w:hideMark/>
          </w:tcPr>
          <w:p w14:paraId="08087F3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20,792.2</w:t>
            </w:r>
          </w:p>
        </w:tc>
        <w:tc>
          <w:tcPr>
            <w:tcW w:w="599" w:type="pct"/>
            <w:shd w:val="clear" w:color="auto" w:fill="auto"/>
            <w:vAlign w:val="center"/>
            <w:hideMark/>
          </w:tcPr>
          <w:p w14:paraId="4905B48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7AAFFD12" w14:textId="77777777" w:rsidTr="007518EB">
        <w:trPr>
          <w:trHeight w:val="288"/>
        </w:trPr>
        <w:tc>
          <w:tcPr>
            <w:tcW w:w="337" w:type="pct"/>
            <w:shd w:val="clear" w:color="auto" w:fill="auto"/>
            <w:vAlign w:val="center"/>
            <w:hideMark/>
          </w:tcPr>
          <w:p w14:paraId="12BA8432"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27 03 03 07</w:t>
            </w:r>
          </w:p>
        </w:tc>
        <w:tc>
          <w:tcPr>
            <w:tcW w:w="1926" w:type="pct"/>
            <w:shd w:val="clear" w:color="auto" w:fill="auto"/>
            <w:vAlign w:val="center"/>
            <w:hideMark/>
          </w:tcPr>
          <w:p w14:paraId="186E3B12" w14:textId="77777777" w:rsidR="00DC6144" w:rsidRPr="00DC6144" w:rsidRDefault="009B5959"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Provision of primary and emergency medical care</w:t>
            </w:r>
          </w:p>
        </w:tc>
        <w:tc>
          <w:tcPr>
            <w:tcW w:w="781" w:type="pct"/>
            <w:shd w:val="clear" w:color="auto" w:fill="auto"/>
            <w:vAlign w:val="center"/>
            <w:hideMark/>
          </w:tcPr>
          <w:p w14:paraId="57DCF14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169,800.1</w:t>
            </w:r>
          </w:p>
        </w:tc>
        <w:tc>
          <w:tcPr>
            <w:tcW w:w="770" w:type="pct"/>
            <w:shd w:val="clear" w:color="auto" w:fill="auto"/>
            <w:vAlign w:val="center"/>
            <w:hideMark/>
          </w:tcPr>
          <w:p w14:paraId="52207B5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168,837.5</w:t>
            </w:r>
          </w:p>
        </w:tc>
        <w:tc>
          <w:tcPr>
            <w:tcW w:w="588" w:type="pct"/>
            <w:shd w:val="clear" w:color="auto" w:fill="auto"/>
            <w:vAlign w:val="center"/>
            <w:hideMark/>
          </w:tcPr>
          <w:p w14:paraId="4329B1CB"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168,556.7</w:t>
            </w:r>
          </w:p>
        </w:tc>
        <w:tc>
          <w:tcPr>
            <w:tcW w:w="599" w:type="pct"/>
            <w:shd w:val="clear" w:color="auto" w:fill="auto"/>
            <w:vAlign w:val="center"/>
            <w:hideMark/>
          </w:tcPr>
          <w:p w14:paraId="3196A11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99.8%</w:t>
            </w:r>
          </w:p>
        </w:tc>
      </w:tr>
      <w:tr w:rsidR="00DC6144" w:rsidRPr="00DC6144" w14:paraId="085DEC73" w14:textId="77777777" w:rsidTr="007518EB">
        <w:trPr>
          <w:trHeight w:val="288"/>
        </w:trPr>
        <w:tc>
          <w:tcPr>
            <w:tcW w:w="337" w:type="pct"/>
            <w:shd w:val="clear" w:color="auto" w:fill="auto"/>
            <w:vAlign w:val="center"/>
            <w:hideMark/>
          </w:tcPr>
          <w:p w14:paraId="4C8CA16F"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4A1A0FF1"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64E26A9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168,800.1</w:t>
            </w:r>
          </w:p>
        </w:tc>
        <w:tc>
          <w:tcPr>
            <w:tcW w:w="770" w:type="pct"/>
            <w:shd w:val="clear" w:color="auto" w:fill="auto"/>
            <w:vAlign w:val="center"/>
            <w:hideMark/>
          </w:tcPr>
          <w:p w14:paraId="5D20EF9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167,974.2</w:t>
            </w:r>
          </w:p>
        </w:tc>
        <w:tc>
          <w:tcPr>
            <w:tcW w:w="588" w:type="pct"/>
            <w:shd w:val="clear" w:color="auto" w:fill="auto"/>
            <w:vAlign w:val="center"/>
            <w:hideMark/>
          </w:tcPr>
          <w:p w14:paraId="5395271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167,693.5</w:t>
            </w:r>
          </w:p>
        </w:tc>
        <w:tc>
          <w:tcPr>
            <w:tcW w:w="599" w:type="pct"/>
            <w:shd w:val="clear" w:color="auto" w:fill="auto"/>
            <w:vAlign w:val="center"/>
            <w:hideMark/>
          </w:tcPr>
          <w:p w14:paraId="1C08602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99.8%</w:t>
            </w:r>
          </w:p>
        </w:tc>
      </w:tr>
      <w:tr w:rsidR="00DC6144" w:rsidRPr="00DC6144" w14:paraId="239413C2" w14:textId="77777777" w:rsidTr="007518EB">
        <w:trPr>
          <w:trHeight w:val="288"/>
        </w:trPr>
        <w:tc>
          <w:tcPr>
            <w:tcW w:w="337" w:type="pct"/>
            <w:shd w:val="clear" w:color="auto" w:fill="auto"/>
            <w:vAlign w:val="center"/>
            <w:hideMark/>
          </w:tcPr>
          <w:p w14:paraId="1644AC4E"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392EC79"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1686CA6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120,000.1</w:t>
            </w:r>
          </w:p>
        </w:tc>
        <w:tc>
          <w:tcPr>
            <w:tcW w:w="770" w:type="pct"/>
            <w:shd w:val="clear" w:color="auto" w:fill="auto"/>
            <w:vAlign w:val="center"/>
            <w:hideMark/>
          </w:tcPr>
          <w:p w14:paraId="4C0EBEB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145,564.8</w:t>
            </w:r>
          </w:p>
        </w:tc>
        <w:tc>
          <w:tcPr>
            <w:tcW w:w="588" w:type="pct"/>
            <w:shd w:val="clear" w:color="auto" w:fill="auto"/>
            <w:vAlign w:val="center"/>
            <w:hideMark/>
          </w:tcPr>
          <w:p w14:paraId="6CB70CE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145,303.9</w:t>
            </w:r>
          </w:p>
        </w:tc>
        <w:tc>
          <w:tcPr>
            <w:tcW w:w="599" w:type="pct"/>
            <w:shd w:val="clear" w:color="auto" w:fill="auto"/>
            <w:vAlign w:val="center"/>
            <w:hideMark/>
          </w:tcPr>
          <w:p w14:paraId="4577E4D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99.8%</w:t>
            </w:r>
          </w:p>
        </w:tc>
      </w:tr>
      <w:tr w:rsidR="00DC6144" w:rsidRPr="00DC6144" w14:paraId="541E9CA3" w14:textId="77777777" w:rsidTr="007518EB">
        <w:trPr>
          <w:trHeight w:val="288"/>
        </w:trPr>
        <w:tc>
          <w:tcPr>
            <w:tcW w:w="337" w:type="pct"/>
            <w:shd w:val="clear" w:color="auto" w:fill="auto"/>
            <w:vAlign w:val="center"/>
            <w:hideMark/>
          </w:tcPr>
          <w:p w14:paraId="02C6BDAA"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D66E17A"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0EE4BA1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77C3309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149.0</w:t>
            </w:r>
          </w:p>
        </w:tc>
        <w:tc>
          <w:tcPr>
            <w:tcW w:w="588" w:type="pct"/>
            <w:shd w:val="clear" w:color="auto" w:fill="auto"/>
            <w:vAlign w:val="center"/>
            <w:hideMark/>
          </w:tcPr>
          <w:p w14:paraId="162BC17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148.7</w:t>
            </w:r>
          </w:p>
        </w:tc>
        <w:tc>
          <w:tcPr>
            <w:tcW w:w="599" w:type="pct"/>
            <w:shd w:val="clear" w:color="auto" w:fill="auto"/>
            <w:vAlign w:val="center"/>
            <w:hideMark/>
          </w:tcPr>
          <w:p w14:paraId="27AA878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99.8%</w:t>
            </w:r>
          </w:p>
        </w:tc>
      </w:tr>
      <w:tr w:rsidR="00DC6144" w:rsidRPr="00DC6144" w14:paraId="603335E9" w14:textId="77777777" w:rsidTr="007518EB">
        <w:trPr>
          <w:trHeight w:val="288"/>
        </w:trPr>
        <w:tc>
          <w:tcPr>
            <w:tcW w:w="337" w:type="pct"/>
            <w:shd w:val="clear" w:color="auto" w:fill="auto"/>
            <w:vAlign w:val="center"/>
            <w:hideMark/>
          </w:tcPr>
          <w:p w14:paraId="356BFB72"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A9A2347"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56480C9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45,300.0</w:t>
            </w:r>
          </w:p>
        </w:tc>
        <w:tc>
          <w:tcPr>
            <w:tcW w:w="770" w:type="pct"/>
            <w:shd w:val="clear" w:color="auto" w:fill="auto"/>
            <w:vAlign w:val="center"/>
            <w:hideMark/>
          </w:tcPr>
          <w:p w14:paraId="2519019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19,130.2</w:t>
            </w:r>
          </w:p>
        </w:tc>
        <w:tc>
          <w:tcPr>
            <w:tcW w:w="588" w:type="pct"/>
            <w:shd w:val="clear" w:color="auto" w:fill="auto"/>
            <w:vAlign w:val="center"/>
            <w:hideMark/>
          </w:tcPr>
          <w:p w14:paraId="4B5E987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19,115.2</w:t>
            </w:r>
          </w:p>
        </w:tc>
        <w:tc>
          <w:tcPr>
            <w:tcW w:w="599" w:type="pct"/>
            <w:shd w:val="clear" w:color="auto" w:fill="auto"/>
            <w:vAlign w:val="center"/>
            <w:hideMark/>
          </w:tcPr>
          <w:p w14:paraId="070B867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14:paraId="4597D5C0" w14:textId="77777777" w:rsidTr="007518EB">
        <w:trPr>
          <w:trHeight w:val="288"/>
        </w:trPr>
        <w:tc>
          <w:tcPr>
            <w:tcW w:w="337" w:type="pct"/>
            <w:shd w:val="clear" w:color="auto" w:fill="auto"/>
            <w:vAlign w:val="center"/>
            <w:hideMark/>
          </w:tcPr>
          <w:p w14:paraId="27A816F2"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684F995"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6667C7C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3,500.0</w:t>
            </w:r>
          </w:p>
        </w:tc>
        <w:tc>
          <w:tcPr>
            <w:tcW w:w="770" w:type="pct"/>
            <w:shd w:val="clear" w:color="auto" w:fill="auto"/>
            <w:vAlign w:val="center"/>
            <w:hideMark/>
          </w:tcPr>
          <w:p w14:paraId="3667366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3,130.2</w:t>
            </w:r>
          </w:p>
        </w:tc>
        <w:tc>
          <w:tcPr>
            <w:tcW w:w="588" w:type="pct"/>
            <w:shd w:val="clear" w:color="auto" w:fill="auto"/>
            <w:vAlign w:val="center"/>
            <w:hideMark/>
          </w:tcPr>
          <w:p w14:paraId="309F71A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3,125.7</w:t>
            </w:r>
          </w:p>
        </w:tc>
        <w:tc>
          <w:tcPr>
            <w:tcW w:w="599" w:type="pct"/>
            <w:shd w:val="clear" w:color="auto" w:fill="auto"/>
            <w:vAlign w:val="center"/>
            <w:hideMark/>
          </w:tcPr>
          <w:p w14:paraId="6FD7D1C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14:paraId="1C6C60BA" w14:textId="77777777" w:rsidTr="007518EB">
        <w:trPr>
          <w:trHeight w:val="288"/>
        </w:trPr>
        <w:tc>
          <w:tcPr>
            <w:tcW w:w="337" w:type="pct"/>
            <w:shd w:val="clear" w:color="auto" w:fill="auto"/>
            <w:vAlign w:val="center"/>
            <w:hideMark/>
          </w:tcPr>
          <w:p w14:paraId="6CEFF665"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lastRenderedPageBreak/>
              <w:t> </w:t>
            </w:r>
          </w:p>
        </w:tc>
        <w:tc>
          <w:tcPr>
            <w:tcW w:w="1926" w:type="pct"/>
            <w:shd w:val="clear" w:color="auto" w:fill="auto"/>
            <w:vAlign w:val="center"/>
            <w:hideMark/>
          </w:tcPr>
          <w:p w14:paraId="4CCC841D"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5CF53D7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1,000.0</w:t>
            </w:r>
          </w:p>
        </w:tc>
        <w:tc>
          <w:tcPr>
            <w:tcW w:w="770" w:type="pct"/>
            <w:shd w:val="clear" w:color="auto" w:fill="auto"/>
            <w:vAlign w:val="center"/>
            <w:hideMark/>
          </w:tcPr>
          <w:p w14:paraId="47435AB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863.3</w:t>
            </w:r>
          </w:p>
        </w:tc>
        <w:tc>
          <w:tcPr>
            <w:tcW w:w="588" w:type="pct"/>
            <w:shd w:val="clear" w:color="auto" w:fill="auto"/>
            <w:vAlign w:val="center"/>
            <w:hideMark/>
          </w:tcPr>
          <w:p w14:paraId="7DFBF49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863.1</w:t>
            </w:r>
          </w:p>
        </w:tc>
        <w:tc>
          <w:tcPr>
            <w:tcW w:w="599" w:type="pct"/>
            <w:shd w:val="clear" w:color="auto" w:fill="auto"/>
            <w:vAlign w:val="center"/>
            <w:hideMark/>
          </w:tcPr>
          <w:p w14:paraId="45E279E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65F5BED5" w14:textId="77777777" w:rsidTr="007518EB">
        <w:trPr>
          <w:trHeight w:val="288"/>
        </w:trPr>
        <w:tc>
          <w:tcPr>
            <w:tcW w:w="337" w:type="pct"/>
            <w:shd w:val="clear" w:color="auto" w:fill="auto"/>
            <w:vAlign w:val="center"/>
            <w:hideMark/>
          </w:tcPr>
          <w:p w14:paraId="04C77B1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27 03 03 08</w:t>
            </w:r>
          </w:p>
        </w:tc>
        <w:tc>
          <w:tcPr>
            <w:tcW w:w="1926" w:type="pct"/>
            <w:shd w:val="clear" w:color="auto" w:fill="auto"/>
            <w:vAlign w:val="center"/>
            <w:hideMark/>
          </w:tcPr>
          <w:p w14:paraId="73C8F731" w14:textId="77777777" w:rsidR="00DC6144" w:rsidRPr="00DC6144" w:rsidRDefault="009B5959"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Referral service</w:t>
            </w:r>
          </w:p>
        </w:tc>
        <w:tc>
          <w:tcPr>
            <w:tcW w:w="781" w:type="pct"/>
            <w:shd w:val="clear" w:color="auto" w:fill="auto"/>
            <w:vAlign w:val="center"/>
            <w:hideMark/>
          </w:tcPr>
          <w:p w14:paraId="7FBFFF9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60,000.0</w:t>
            </w:r>
          </w:p>
        </w:tc>
        <w:tc>
          <w:tcPr>
            <w:tcW w:w="770" w:type="pct"/>
            <w:shd w:val="clear" w:color="auto" w:fill="auto"/>
            <w:vAlign w:val="center"/>
            <w:hideMark/>
          </w:tcPr>
          <w:p w14:paraId="03BD6089"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76,059.8</w:t>
            </w:r>
          </w:p>
        </w:tc>
        <w:tc>
          <w:tcPr>
            <w:tcW w:w="588" w:type="pct"/>
            <w:shd w:val="clear" w:color="auto" w:fill="auto"/>
            <w:vAlign w:val="center"/>
            <w:hideMark/>
          </w:tcPr>
          <w:p w14:paraId="132D140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76,058.0</w:t>
            </w:r>
          </w:p>
        </w:tc>
        <w:tc>
          <w:tcPr>
            <w:tcW w:w="599" w:type="pct"/>
            <w:shd w:val="clear" w:color="auto" w:fill="auto"/>
            <w:vAlign w:val="center"/>
            <w:hideMark/>
          </w:tcPr>
          <w:p w14:paraId="43671DF9"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14:paraId="02DA5CCD" w14:textId="77777777" w:rsidTr="007518EB">
        <w:trPr>
          <w:trHeight w:val="288"/>
        </w:trPr>
        <w:tc>
          <w:tcPr>
            <w:tcW w:w="337" w:type="pct"/>
            <w:shd w:val="clear" w:color="auto" w:fill="auto"/>
            <w:vAlign w:val="center"/>
            <w:hideMark/>
          </w:tcPr>
          <w:p w14:paraId="1FA6E85E"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612D22B5"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1B995B5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60,000.0</w:t>
            </w:r>
          </w:p>
        </w:tc>
        <w:tc>
          <w:tcPr>
            <w:tcW w:w="770" w:type="pct"/>
            <w:shd w:val="clear" w:color="auto" w:fill="auto"/>
            <w:vAlign w:val="center"/>
            <w:hideMark/>
          </w:tcPr>
          <w:p w14:paraId="6550D29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76,059.8</w:t>
            </w:r>
          </w:p>
        </w:tc>
        <w:tc>
          <w:tcPr>
            <w:tcW w:w="588" w:type="pct"/>
            <w:shd w:val="clear" w:color="auto" w:fill="auto"/>
            <w:vAlign w:val="center"/>
            <w:hideMark/>
          </w:tcPr>
          <w:p w14:paraId="68AB01F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76,058.0</w:t>
            </w:r>
          </w:p>
        </w:tc>
        <w:tc>
          <w:tcPr>
            <w:tcW w:w="599" w:type="pct"/>
            <w:shd w:val="clear" w:color="auto" w:fill="auto"/>
            <w:vAlign w:val="center"/>
            <w:hideMark/>
          </w:tcPr>
          <w:p w14:paraId="0376E27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48566E5B" w14:textId="77777777" w:rsidTr="007518EB">
        <w:trPr>
          <w:trHeight w:val="288"/>
        </w:trPr>
        <w:tc>
          <w:tcPr>
            <w:tcW w:w="337" w:type="pct"/>
            <w:shd w:val="clear" w:color="auto" w:fill="auto"/>
            <w:vAlign w:val="center"/>
            <w:hideMark/>
          </w:tcPr>
          <w:p w14:paraId="0E26E417"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5090201"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459E9AF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70AB847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223.0</w:t>
            </w:r>
          </w:p>
        </w:tc>
        <w:tc>
          <w:tcPr>
            <w:tcW w:w="588" w:type="pct"/>
            <w:shd w:val="clear" w:color="auto" w:fill="auto"/>
            <w:vAlign w:val="center"/>
            <w:hideMark/>
          </w:tcPr>
          <w:p w14:paraId="7F06A74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221.4</w:t>
            </w:r>
          </w:p>
        </w:tc>
        <w:tc>
          <w:tcPr>
            <w:tcW w:w="599" w:type="pct"/>
            <w:shd w:val="clear" w:color="auto" w:fill="auto"/>
            <w:vAlign w:val="center"/>
            <w:hideMark/>
          </w:tcPr>
          <w:p w14:paraId="3D4CDA1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99.3%</w:t>
            </w:r>
          </w:p>
        </w:tc>
      </w:tr>
      <w:tr w:rsidR="00DC6144" w:rsidRPr="00DC6144" w14:paraId="21E8507E" w14:textId="77777777" w:rsidTr="007518EB">
        <w:trPr>
          <w:trHeight w:val="288"/>
        </w:trPr>
        <w:tc>
          <w:tcPr>
            <w:tcW w:w="337" w:type="pct"/>
            <w:shd w:val="clear" w:color="auto" w:fill="auto"/>
            <w:vAlign w:val="center"/>
            <w:hideMark/>
          </w:tcPr>
          <w:p w14:paraId="36D46B08"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E1AE0CF"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382F22F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60,000.0</w:t>
            </w:r>
          </w:p>
        </w:tc>
        <w:tc>
          <w:tcPr>
            <w:tcW w:w="770" w:type="pct"/>
            <w:shd w:val="clear" w:color="auto" w:fill="auto"/>
            <w:vAlign w:val="center"/>
            <w:hideMark/>
          </w:tcPr>
          <w:p w14:paraId="035C44C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75,836.8</w:t>
            </w:r>
          </w:p>
        </w:tc>
        <w:tc>
          <w:tcPr>
            <w:tcW w:w="588" w:type="pct"/>
            <w:shd w:val="clear" w:color="auto" w:fill="auto"/>
            <w:vAlign w:val="center"/>
            <w:hideMark/>
          </w:tcPr>
          <w:p w14:paraId="05C850B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75,836.6</w:t>
            </w:r>
          </w:p>
        </w:tc>
        <w:tc>
          <w:tcPr>
            <w:tcW w:w="599" w:type="pct"/>
            <w:shd w:val="clear" w:color="auto" w:fill="auto"/>
            <w:vAlign w:val="center"/>
            <w:hideMark/>
          </w:tcPr>
          <w:p w14:paraId="70CDCAC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77BC8005" w14:textId="77777777" w:rsidTr="007518EB">
        <w:trPr>
          <w:trHeight w:val="288"/>
        </w:trPr>
        <w:tc>
          <w:tcPr>
            <w:tcW w:w="337" w:type="pct"/>
            <w:shd w:val="clear" w:color="auto" w:fill="auto"/>
            <w:vAlign w:val="center"/>
            <w:hideMark/>
          </w:tcPr>
          <w:p w14:paraId="6864A75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27 03 03 09</w:t>
            </w:r>
          </w:p>
        </w:tc>
        <w:tc>
          <w:tcPr>
            <w:tcW w:w="1926" w:type="pct"/>
            <w:shd w:val="clear" w:color="auto" w:fill="auto"/>
            <w:vAlign w:val="center"/>
            <w:hideMark/>
          </w:tcPr>
          <w:p w14:paraId="7874D64C" w14:textId="77777777" w:rsidR="00DC6144" w:rsidRPr="00DC6144" w:rsidRDefault="009B5959"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Medical examination of citizens to be drafted into the Defense Forces</w:t>
            </w:r>
          </w:p>
        </w:tc>
        <w:tc>
          <w:tcPr>
            <w:tcW w:w="781" w:type="pct"/>
            <w:shd w:val="clear" w:color="auto" w:fill="auto"/>
            <w:vAlign w:val="center"/>
            <w:hideMark/>
          </w:tcPr>
          <w:p w14:paraId="354E211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1,000.0</w:t>
            </w:r>
          </w:p>
        </w:tc>
        <w:tc>
          <w:tcPr>
            <w:tcW w:w="770" w:type="pct"/>
            <w:shd w:val="clear" w:color="auto" w:fill="auto"/>
            <w:vAlign w:val="center"/>
            <w:hideMark/>
          </w:tcPr>
          <w:p w14:paraId="11573B9B"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405.7</w:t>
            </w:r>
          </w:p>
        </w:tc>
        <w:tc>
          <w:tcPr>
            <w:tcW w:w="588" w:type="pct"/>
            <w:shd w:val="clear" w:color="auto" w:fill="auto"/>
            <w:vAlign w:val="center"/>
            <w:hideMark/>
          </w:tcPr>
          <w:p w14:paraId="5A96662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405.7</w:t>
            </w:r>
          </w:p>
        </w:tc>
        <w:tc>
          <w:tcPr>
            <w:tcW w:w="599" w:type="pct"/>
            <w:shd w:val="clear" w:color="auto" w:fill="auto"/>
            <w:vAlign w:val="center"/>
            <w:hideMark/>
          </w:tcPr>
          <w:p w14:paraId="56D9AC8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14:paraId="4FBD153A" w14:textId="77777777" w:rsidTr="007518EB">
        <w:trPr>
          <w:trHeight w:val="288"/>
        </w:trPr>
        <w:tc>
          <w:tcPr>
            <w:tcW w:w="337" w:type="pct"/>
            <w:shd w:val="clear" w:color="auto" w:fill="auto"/>
            <w:vAlign w:val="center"/>
            <w:hideMark/>
          </w:tcPr>
          <w:p w14:paraId="15883CE0"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269416FF"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1A43024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1,000.0</w:t>
            </w:r>
          </w:p>
        </w:tc>
        <w:tc>
          <w:tcPr>
            <w:tcW w:w="770" w:type="pct"/>
            <w:shd w:val="clear" w:color="auto" w:fill="auto"/>
            <w:vAlign w:val="center"/>
            <w:hideMark/>
          </w:tcPr>
          <w:p w14:paraId="17BAA51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405.7</w:t>
            </w:r>
          </w:p>
        </w:tc>
        <w:tc>
          <w:tcPr>
            <w:tcW w:w="588" w:type="pct"/>
            <w:shd w:val="clear" w:color="auto" w:fill="auto"/>
            <w:vAlign w:val="center"/>
            <w:hideMark/>
          </w:tcPr>
          <w:p w14:paraId="6E5B907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405.7</w:t>
            </w:r>
          </w:p>
        </w:tc>
        <w:tc>
          <w:tcPr>
            <w:tcW w:w="599" w:type="pct"/>
            <w:shd w:val="clear" w:color="auto" w:fill="auto"/>
            <w:vAlign w:val="center"/>
            <w:hideMark/>
          </w:tcPr>
          <w:p w14:paraId="49C2C2E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6B277F31" w14:textId="77777777" w:rsidTr="007518EB">
        <w:trPr>
          <w:trHeight w:val="288"/>
        </w:trPr>
        <w:tc>
          <w:tcPr>
            <w:tcW w:w="337" w:type="pct"/>
            <w:shd w:val="clear" w:color="auto" w:fill="auto"/>
            <w:vAlign w:val="center"/>
            <w:hideMark/>
          </w:tcPr>
          <w:p w14:paraId="23E43A13"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594A2E1"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3239392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1,000.0</w:t>
            </w:r>
          </w:p>
        </w:tc>
        <w:tc>
          <w:tcPr>
            <w:tcW w:w="770" w:type="pct"/>
            <w:shd w:val="clear" w:color="auto" w:fill="auto"/>
            <w:vAlign w:val="center"/>
            <w:hideMark/>
          </w:tcPr>
          <w:p w14:paraId="5852557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405.7</w:t>
            </w:r>
          </w:p>
        </w:tc>
        <w:tc>
          <w:tcPr>
            <w:tcW w:w="588" w:type="pct"/>
            <w:shd w:val="clear" w:color="auto" w:fill="auto"/>
            <w:vAlign w:val="center"/>
            <w:hideMark/>
          </w:tcPr>
          <w:p w14:paraId="69A5E7A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405.7</w:t>
            </w:r>
          </w:p>
        </w:tc>
        <w:tc>
          <w:tcPr>
            <w:tcW w:w="599" w:type="pct"/>
            <w:shd w:val="clear" w:color="auto" w:fill="auto"/>
            <w:vAlign w:val="center"/>
            <w:hideMark/>
          </w:tcPr>
          <w:p w14:paraId="1CB51D0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58DD5820" w14:textId="77777777" w:rsidTr="007518EB">
        <w:trPr>
          <w:trHeight w:val="288"/>
        </w:trPr>
        <w:tc>
          <w:tcPr>
            <w:tcW w:w="337" w:type="pct"/>
            <w:shd w:val="clear" w:color="auto" w:fill="auto"/>
            <w:vAlign w:val="center"/>
            <w:hideMark/>
          </w:tcPr>
          <w:p w14:paraId="654758FC"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27 03 03 10</w:t>
            </w:r>
          </w:p>
        </w:tc>
        <w:tc>
          <w:tcPr>
            <w:tcW w:w="1926" w:type="pct"/>
            <w:shd w:val="clear" w:color="auto" w:fill="auto"/>
            <w:vAlign w:val="center"/>
            <w:hideMark/>
          </w:tcPr>
          <w:p w14:paraId="7D2DA1D2" w14:textId="77777777" w:rsidR="00DC6144" w:rsidRPr="00DC6144" w:rsidRDefault="009B5959"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Management of the novel coronavirus disease - COVID 19</w:t>
            </w:r>
          </w:p>
        </w:tc>
        <w:tc>
          <w:tcPr>
            <w:tcW w:w="781" w:type="pct"/>
            <w:shd w:val="clear" w:color="auto" w:fill="auto"/>
            <w:vAlign w:val="center"/>
            <w:hideMark/>
          </w:tcPr>
          <w:p w14:paraId="5AA5F32B"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545,000.0</w:t>
            </w:r>
          </w:p>
        </w:tc>
        <w:tc>
          <w:tcPr>
            <w:tcW w:w="770" w:type="pct"/>
            <w:shd w:val="clear" w:color="auto" w:fill="auto"/>
            <w:vAlign w:val="center"/>
            <w:hideMark/>
          </w:tcPr>
          <w:p w14:paraId="2B6E9875"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529,921.2</w:t>
            </w:r>
          </w:p>
        </w:tc>
        <w:tc>
          <w:tcPr>
            <w:tcW w:w="588" w:type="pct"/>
            <w:shd w:val="clear" w:color="auto" w:fill="auto"/>
            <w:vAlign w:val="center"/>
            <w:hideMark/>
          </w:tcPr>
          <w:p w14:paraId="4CDB803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520,502.8</w:t>
            </w:r>
          </w:p>
        </w:tc>
        <w:tc>
          <w:tcPr>
            <w:tcW w:w="599" w:type="pct"/>
            <w:shd w:val="clear" w:color="auto" w:fill="auto"/>
            <w:vAlign w:val="center"/>
            <w:hideMark/>
          </w:tcPr>
          <w:p w14:paraId="1BD1C0C7"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98.2%</w:t>
            </w:r>
          </w:p>
        </w:tc>
      </w:tr>
      <w:tr w:rsidR="00DC6144" w:rsidRPr="00DC6144" w14:paraId="321F2FBA" w14:textId="77777777" w:rsidTr="007518EB">
        <w:trPr>
          <w:trHeight w:val="288"/>
        </w:trPr>
        <w:tc>
          <w:tcPr>
            <w:tcW w:w="337" w:type="pct"/>
            <w:shd w:val="clear" w:color="auto" w:fill="auto"/>
            <w:vAlign w:val="center"/>
            <w:hideMark/>
          </w:tcPr>
          <w:p w14:paraId="3E8AA88E"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68711CC3"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5669422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545,000.0</w:t>
            </w:r>
          </w:p>
        </w:tc>
        <w:tc>
          <w:tcPr>
            <w:tcW w:w="770" w:type="pct"/>
            <w:shd w:val="clear" w:color="auto" w:fill="auto"/>
            <w:vAlign w:val="center"/>
            <w:hideMark/>
          </w:tcPr>
          <w:p w14:paraId="1F1AA4F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527,605.1</w:t>
            </w:r>
          </w:p>
        </w:tc>
        <w:tc>
          <w:tcPr>
            <w:tcW w:w="588" w:type="pct"/>
            <w:shd w:val="clear" w:color="auto" w:fill="auto"/>
            <w:vAlign w:val="center"/>
            <w:hideMark/>
          </w:tcPr>
          <w:p w14:paraId="5C36407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517,301.5</w:t>
            </w:r>
          </w:p>
        </w:tc>
        <w:tc>
          <w:tcPr>
            <w:tcW w:w="599" w:type="pct"/>
            <w:shd w:val="clear" w:color="auto" w:fill="auto"/>
            <w:vAlign w:val="center"/>
            <w:hideMark/>
          </w:tcPr>
          <w:p w14:paraId="2853CE5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98.0%</w:t>
            </w:r>
          </w:p>
        </w:tc>
      </w:tr>
      <w:tr w:rsidR="00DC6144" w:rsidRPr="00DC6144" w14:paraId="5B2630AA" w14:textId="77777777" w:rsidTr="007518EB">
        <w:trPr>
          <w:trHeight w:val="288"/>
        </w:trPr>
        <w:tc>
          <w:tcPr>
            <w:tcW w:w="337" w:type="pct"/>
            <w:shd w:val="clear" w:color="auto" w:fill="auto"/>
            <w:vAlign w:val="center"/>
            <w:hideMark/>
          </w:tcPr>
          <w:p w14:paraId="7176C9C9"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5280E57"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1CBB163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50502A8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90.0</w:t>
            </w:r>
          </w:p>
        </w:tc>
        <w:tc>
          <w:tcPr>
            <w:tcW w:w="588" w:type="pct"/>
            <w:shd w:val="clear" w:color="auto" w:fill="auto"/>
            <w:vAlign w:val="center"/>
            <w:hideMark/>
          </w:tcPr>
          <w:p w14:paraId="2E7B474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99" w:type="pct"/>
            <w:shd w:val="clear" w:color="auto" w:fill="auto"/>
            <w:vAlign w:val="center"/>
            <w:hideMark/>
          </w:tcPr>
          <w:p w14:paraId="4A69E29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r>
      <w:tr w:rsidR="00DC6144" w:rsidRPr="00DC6144" w14:paraId="283E89AB" w14:textId="77777777" w:rsidTr="007518EB">
        <w:trPr>
          <w:trHeight w:val="288"/>
        </w:trPr>
        <w:tc>
          <w:tcPr>
            <w:tcW w:w="337" w:type="pct"/>
            <w:shd w:val="clear" w:color="auto" w:fill="auto"/>
            <w:vAlign w:val="center"/>
            <w:hideMark/>
          </w:tcPr>
          <w:p w14:paraId="6325CEFC"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C828299"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75D8F46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45,000.0</w:t>
            </w:r>
          </w:p>
        </w:tc>
        <w:tc>
          <w:tcPr>
            <w:tcW w:w="770" w:type="pct"/>
            <w:shd w:val="clear" w:color="auto" w:fill="auto"/>
            <w:vAlign w:val="center"/>
            <w:hideMark/>
          </w:tcPr>
          <w:p w14:paraId="1F24346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124,732.7</w:t>
            </w:r>
          </w:p>
        </w:tc>
        <w:tc>
          <w:tcPr>
            <w:tcW w:w="588" w:type="pct"/>
            <w:shd w:val="clear" w:color="auto" w:fill="auto"/>
            <w:vAlign w:val="center"/>
            <w:hideMark/>
          </w:tcPr>
          <w:p w14:paraId="4AFB6DB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118,541.7</w:t>
            </w:r>
          </w:p>
        </w:tc>
        <w:tc>
          <w:tcPr>
            <w:tcW w:w="599" w:type="pct"/>
            <w:shd w:val="clear" w:color="auto" w:fill="auto"/>
            <w:vAlign w:val="center"/>
            <w:hideMark/>
          </w:tcPr>
          <w:p w14:paraId="2AAC1F6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95.0%</w:t>
            </w:r>
          </w:p>
        </w:tc>
      </w:tr>
      <w:tr w:rsidR="00DC6144" w:rsidRPr="00DC6144" w14:paraId="6DDFB501" w14:textId="77777777" w:rsidTr="007518EB">
        <w:trPr>
          <w:trHeight w:val="288"/>
        </w:trPr>
        <w:tc>
          <w:tcPr>
            <w:tcW w:w="337" w:type="pct"/>
            <w:shd w:val="clear" w:color="auto" w:fill="auto"/>
            <w:vAlign w:val="center"/>
            <w:hideMark/>
          </w:tcPr>
          <w:p w14:paraId="02341C46"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42D50EB"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Subsidies </w:t>
            </w:r>
          </w:p>
        </w:tc>
        <w:tc>
          <w:tcPr>
            <w:tcW w:w="781" w:type="pct"/>
            <w:shd w:val="clear" w:color="auto" w:fill="auto"/>
            <w:vAlign w:val="center"/>
            <w:hideMark/>
          </w:tcPr>
          <w:p w14:paraId="798616A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281FAF8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14:paraId="629DA3F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35.1</w:t>
            </w:r>
          </w:p>
        </w:tc>
        <w:tc>
          <w:tcPr>
            <w:tcW w:w="599" w:type="pct"/>
            <w:shd w:val="clear" w:color="auto" w:fill="auto"/>
            <w:vAlign w:val="center"/>
            <w:hideMark/>
          </w:tcPr>
          <w:p w14:paraId="54A8E17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14:paraId="1A57F562" w14:textId="77777777" w:rsidTr="007518EB">
        <w:trPr>
          <w:trHeight w:val="288"/>
        </w:trPr>
        <w:tc>
          <w:tcPr>
            <w:tcW w:w="337" w:type="pct"/>
            <w:shd w:val="clear" w:color="auto" w:fill="auto"/>
            <w:vAlign w:val="center"/>
            <w:hideMark/>
          </w:tcPr>
          <w:p w14:paraId="3A2FC879"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62A8D04"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3970C21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495,000.0</w:t>
            </w:r>
          </w:p>
        </w:tc>
        <w:tc>
          <w:tcPr>
            <w:tcW w:w="770" w:type="pct"/>
            <w:shd w:val="clear" w:color="auto" w:fill="auto"/>
            <w:vAlign w:val="center"/>
            <w:hideMark/>
          </w:tcPr>
          <w:p w14:paraId="35D3054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388,065.2</w:t>
            </w:r>
          </w:p>
        </w:tc>
        <w:tc>
          <w:tcPr>
            <w:tcW w:w="588" w:type="pct"/>
            <w:shd w:val="clear" w:color="auto" w:fill="auto"/>
            <w:vAlign w:val="center"/>
            <w:hideMark/>
          </w:tcPr>
          <w:p w14:paraId="7B7E90F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388,057.6</w:t>
            </w:r>
          </w:p>
        </w:tc>
        <w:tc>
          <w:tcPr>
            <w:tcW w:w="599" w:type="pct"/>
            <w:shd w:val="clear" w:color="auto" w:fill="auto"/>
            <w:vAlign w:val="center"/>
            <w:hideMark/>
          </w:tcPr>
          <w:p w14:paraId="418B5C1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27DA7784" w14:textId="77777777" w:rsidTr="007518EB">
        <w:trPr>
          <w:trHeight w:val="288"/>
        </w:trPr>
        <w:tc>
          <w:tcPr>
            <w:tcW w:w="337" w:type="pct"/>
            <w:shd w:val="clear" w:color="auto" w:fill="auto"/>
            <w:vAlign w:val="center"/>
            <w:hideMark/>
          </w:tcPr>
          <w:p w14:paraId="3B6D7815"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1A4A268"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53F7556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5,000.0</w:t>
            </w:r>
          </w:p>
        </w:tc>
        <w:tc>
          <w:tcPr>
            <w:tcW w:w="770" w:type="pct"/>
            <w:shd w:val="clear" w:color="auto" w:fill="auto"/>
            <w:vAlign w:val="center"/>
            <w:hideMark/>
          </w:tcPr>
          <w:p w14:paraId="5293762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14,717.1</w:t>
            </w:r>
          </w:p>
        </w:tc>
        <w:tc>
          <w:tcPr>
            <w:tcW w:w="588" w:type="pct"/>
            <w:shd w:val="clear" w:color="auto" w:fill="auto"/>
            <w:vAlign w:val="center"/>
            <w:hideMark/>
          </w:tcPr>
          <w:p w14:paraId="7E27AE8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10,667.1</w:t>
            </w:r>
          </w:p>
        </w:tc>
        <w:tc>
          <w:tcPr>
            <w:tcW w:w="599" w:type="pct"/>
            <w:shd w:val="clear" w:color="auto" w:fill="auto"/>
            <w:vAlign w:val="center"/>
            <w:hideMark/>
          </w:tcPr>
          <w:p w14:paraId="5360138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72.5%</w:t>
            </w:r>
          </w:p>
        </w:tc>
      </w:tr>
      <w:tr w:rsidR="00DC6144" w:rsidRPr="00DC6144" w14:paraId="46194E51" w14:textId="77777777" w:rsidTr="007518EB">
        <w:trPr>
          <w:trHeight w:val="288"/>
        </w:trPr>
        <w:tc>
          <w:tcPr>
            <w:tcW w:w="337" w:type="pct"/>
            <w:shd w:val="clear" w:color="auto" w:fill="auto"/>
            <w:vAlign w:val="center"/>
            <w:hideMark/>
          </w:tcPr>
          <w:p w14:paraId="0327C964"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2865AAEA"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5F5AA59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770" w:type="pct"/>
            <w:shd w:val="clear" w:color="auto" w:fill="auto"/>
            <w:vAlign w:val="center"/>
            <w:hideMark/>
          </w:tcPr>
          <w:p w14:paraId="338F160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2,316.1</w:t>
            </w:r>
          </w:p>
        </w:tc>
        <w:tc>
          <w:tcPr>
            <w:tcW w:w="588" w:type="pct"/>
            <w:shd w:val="clear" w:color="auto" w:fill="auto"/>
            <w:vAlign w:val="center"/>
            <w:hideMark/>
          </w:tcPr>
          <w:p w14:paraId="134DD12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3,201.3</w:t>
            </w:r>
          </w:p>
        </w:tc>
        <w:tc>
          <w:tcPr>
            <w:tcW w:w="599" w:type="pct"/>
            <w:shd w:val="clear" w:color="auto" w:fill="auto"/>
            <w:vAlign w:val="center"/>
            <w:hideMark/>
          </w:tcPr>
          <w:p w14:paraId="2B5DBC9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138.2%</w:t>
            </w:r>
          </w:p>
        </w:tc>
      </w:tr>
      <w:tr w:rsidR="00DC6144" w:rsidRPr="00DC6144" w14:paraId="3D6470B7" w14:textId="77777777" w:rsidTr="007518EB">
        <w:trPr>
          <w:trHeight w:val="288"/>
        </w:trPr>
        <w:tc>
          <w:tcPr>
            <w:tcW w:w="337" w:type="pct"/>
            <w:shd w:val="clear" w:color="auto" w:fill="auto"/>
            <w:vAlign w:val="center"/>
            <w:hideMark/>
          </w:tcPr>
          <w:p w14:paraId="53DE424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27 03 03 11</w:t>
            </w:r>
          </w:p>
        </w:tc>
        <w:tc>
          <w:tcPr>
            <w:tcW w:w="1926" w:type="pct"/>
            <w:shd w:val="clear" w:color="auto" w:fill="auto"/>
            <w:vAlign w:val="center"/>
            <w:hideMark/>
          </w:tcPr>
          <w:p w14:paraId="10A0A6BC" w14:textId="77777777" w:rsidR="00DC6144" w:rsidRPr="00DC6144" w:rsidRDefault="009B5959"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Organ transplantation</w:t>
            </w:r>
          </w:p>
        </w:tc>
        <w:tc>
          <w:tcPr>
            <w:tcW w:w="781" w:type="pct"/>
            <w:shd w:val="clear" w:color="auto" w:fill="auto"/>
            <w:vAlign w:val="center"/>
            <w:hideMark/>
          </w:tcPr>
          <w:p w14:paraId="7E293C15"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5,000.0</w:t>
            </w:r>
          </w:p>
        </w:tc>
        <w:tc>
          <w:tcPr>
            <w:tcW w:w="770" w:type="pct"/>
            <w:shd w:val="clear" w:color="auto" w:fill="auto"/>
            <w:vAlign w:val="center"/>
            <w:hideMark/>
          </w:tcPr>
          <w:p w14:paraId="0EF2DDE7"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1,280.2</w:t>
            </w:r>
          </w:p>
        </w:tc>
        <w:tc>
          <w:tcPr>
            <w:tcW w:w="588" w:type="pct"/>
            <w:shd w:val="clear" w:color="auto" w:fill="auto"/>
            <w:vAlign w:val="center"/>
            <w:hideMark/>
          </w:tcPr>
          <w:p w14:paraId="1637AC87"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1,280.2</w:t>
            </w:r>
          </w:p>
        </w:tc>
        <w:tc>
          <w:tcPr>
            <w:tcW w:w="599" w:type="pct"/>
            <w:shd w:val="clear" w:color="auto" w:fill="auto"/>
            <w:vAlign w:val="center"/>
            <w:hideMark/>
          </w:tcPr>
          <w:p w14:paraId="70E2871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14:paraId="56E3BB32" w14:textId="77777777" w:rsidTr="007518EB">
        <w:trPr>
          <w:trHeight w:val="288"/>
        </w:trPr>
        <w:tc>
          <w:tcPr>
            <w:tcW w:w="337" w:type="pct"/>
            <w:shd w:val="clear" w:color="auto" w:fill="auto"/>
            <w:vAlign w:val="center"/>
            <w:hideMark/>
          </w:tcPr>
          <w:p w14:paraId="5144F8B7"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5E067552"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38CFB9C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5,000.0</w:t>
            </w:r>
          </w:p>
        </w:tc>
        <w:tc>
          <w:tcPr>
            <w:tcW w:w="770" w:type="pct"/>
            <w:shd w:val="clear" w:color="auto" w:fill="auto"/>
            <w:vAlign w:val="center"/>
            <w:hideMark/>
          </w:tcPr>
          <w:p w14:paraId="141621B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1,280.2</w:t>
            </w:r>
          </w:p>
        </w:tc>
        <w:tc>
          <w:tcPr>
            <w:tcW w:w="588" w:type="pct"/>
            <w:shd w:val="clear" w:color="auto" w:fill="auto"/>
            <w:vAlign w:val="center"/>
            <w:hideMark/>
          </w:tcPr>
          <w:p w14:paraId="3017517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1,280.2</w:t>
            </w:r>
          </w:p>
        </w:tc>
        <w:tc>
          <w:tcPr>
            <w:tcW w:w="599" w:type="pct"/>
            <w:shd w:val="clear" w:color="auto" w:fill="auto"/>
            <w:vAlign w:val="center"/>
            <w:hideMark/>
          </w:tcPr>
          <w:p w14:paraId="099C93E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15134C55" w14:textId="77777777" w:rsidTr="007518EB">
        <w:trPr>
          <w:trHeight w:val="288"/>
        </w:trPr>
        <w:tc>
          <w:tcPr>
            <w:tcW w:w="337" w:type="pct"/>
            <w:shd w:val="clear" w:color="auto" w:fill="auto"/>
            <w:vAlign w:val="center"/>
            <w:hideMark/>
          </w:tcPr>
          <w:p w14:paraId="79914DAB"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65D9786"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5F8ADA0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5,000.0</w:t>
            </w:r>
          </w:p>
        </w:tc>
        <w:tc>
          <w:tcPr>
            <w:tcW w:w="770" w:type="pct"/>
            <w:shd w:val="clear" w:color="auto" w:fill="auto"/>
            <w:vAlign w:val="center"/>
            <w:hideMark/>
          </w:tcPr>
          <w:p w14:paraId="6CDA288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1,280.2</w:t>
            </w:r>
          </w:p>
        </w:tc>
        <w:tc>
          <w:tcPr>
            <w:tcW w:w="588" w:type="pct"/>
            <w:shd w:val="clear" w:color="auto" w:fill="auto"/>
            <w:vAlign w:val="center"/>
            <w:hideMark/>
          </w:tcPr>
          <w:p w14:paraId="0851F74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1,280.2</w:t>
            </w:r>
          </w:p>
        </w:tc>
        <w:tc>
          <w:tcPr>
            <w:tcW w:w="599" w:type="pct"/>
            <w:shd w:val="clear" w:color="auto" w:fill="auto"/>
            <w:vAlign w:val="center"/>
            <w:hideMark/>
          </w:tcPr>
          <w:p w14:paraId="4B86FFE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722655B5" w14:textId="77777777" w:rsidTr="007518EB">
        <w:trPr>
          <w:trHeight w:val="288"/>
        </w:trPr>
        <w:tc>
          <w:tcPr>
            <w:tcW w:w="337" w:type="pct"/>
            <w:shd w:val="clear" w:color="auto" w:fill="auto"/>
            <w:vAlign w:val="center"/>
            <w:hideMark/>
          </w:tcPr>
          <w:p w14:paraId="20641A72"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27 03 04</w:t>
            </w:r>
          </w:p>
        </w:tc>
        <w:tc>
          <w:tcPr>
            <w:tcW w:w="1926" w:type="pct"/>
            <w:shd w:val="clear" w:color="auto" w:fill="auto"/>
            <w:vAlign w:val="center"/>
            <w:hideMark/>
          </w:tcPr>
          <w:p w14:paraId="3B57386B" w14:textId="77777777" w:rsidR="00DC6144" w:rsidRPr="00DC6144" w:rsidRDefault="009B5959"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Post-graduate medical education</w:t>
            </w:r>
          </w:p>
        </w:tc>
        <w:tc>
          <w:tcPr>
            <w:tcW w:w="781" w:type="pct"/>
            <w:shd w:val="clear" w:color="auto" w:fill="auto"/>
            <w:vAlign w:val="center"/>
            <w:hideMark/>
          </w:tcPr>
          <w:p w14:paraId="1C1C32C5"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500.0</w:t>
            </w:r>
          </w:p>
        </w:tc>
        <w:tc>
          <w:tcPr>
            <w:tcW w:w="770" w:type="pct"/>
            <w:shd w:val="clear" w:color="auto" w:fill="auto"/>
            <w:vAlign w:val="center"/>
            <w:hideMark/>
          </w:tcPr>
          <w:p w14:paraId="00D4778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52.5</w:t>
            </w:r>
          </w:p>
        </w:tc>
        <w:tc>
          <w:tcPr>
            <w:tcW w:w="588" w:type="pct"/>
            <w:shd w:val="clear" w:color="auto" w:fill="auto"/>
            <w:vAlign w:val="center"/>
            <w:hideMark/>
          </w:tcPr>
          <w:p w14:paraId="71F92B5C"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52.5</w:t>
            </w:r>
          </w:p>
        </w:tc>
        <w:tc>
          <w:tcPr>
            <w:tcW w:w="599" w:type="pct"/>
            <w:shd w:val="clear" w:color="auto" w:fill="auto"/>
            <w:vAlign w:val="center"/>
            <w:hideMark/>
          </w:tcPr>
          <w:p w14:paraId="7F015BA9"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14:paraId="31F64F52" w14:textId="77777777" w:rsidTr="007518EB">
        <w:trPr>
          <w:trHeight w:val="288"/>
        </w:trPr>
        <w:tc>
          <w:tcPr>
            <w:tcW w:w="337" w:type="pct"/>
            <w:shd w:val="clear" w:color="auto" w:fill="auto"/>
            <w:vAlign w:val="center"/>
            <w:hideMark/>
          </w:tcPr>
          <w:p w14:paraId="43B2EF93"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429DA6C1"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3513177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500.0</w:t>
            </w:r>
          </w:p>
        </w:tc>
        <w:tc>
          <w:tcPr>
            <w:tcW w:w="770" w:type="pct"/>
            <w:shd w:val="clear" w:color="auto" w:fill="auto"/>
            <w:vAlign w:val="center"/>
            <w:hideMark/>
          </w:tcPr>
          <w:p w14:paraId="3878633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52.5</w:t>
            </w:r>
          </w:p>
        </w:tc>
        <w:tc>
          <w:tcPr>
            <w:tcW w:w="588" w:type="pct"/>
            <w:shd w:val="clear" w:color="auto" w:fill="auto"/>
            <w:vAlign w:val="center"/>
            <w:hideMark/>
          </w:tcPr>
          <w:p w14:paraId="7D83CC4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52.5</w:t>
            </w:r>
          </w:p>
        </w:tc>
        <w:tc>
          <w:tcPr>
            <w:tcW w:w="599" w:type="pct"/>
            <w:shd w:val="clear" w:color="auto" w:fill="auto"/>
            <w:vAlign w:val="center"/>
            <w:hideMark/>
          </w:tcPr>
          <w:p w14:paraId="4441F8E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4224567E" w14:textId="77777777" w:rsidTr="007518EB">
        <w:trPr>
          <w:trHeight w:val="288"/>
        </w:trPr>
        <w:tc>
          <w:tcPr>
            <w:tcW w:w="337" w:type="pct"/>
            <w:shd w:val="clear" w:color="auto" w:fill="auto"/>
            <w:vAlign w:val="center"/>
            <w:hideMark/>
          </w:tcPr>
          <w:p w14:paraId="514DC65E"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FBFEC3A"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70D62C0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500.0</w:t>
            </w:r>
          </w:p>
        </w:tc>
        <w:tc>
          <w:tcPr>
            <w:tcW w:w="770" w:type="pct"/>
            <w:shd w:val="clear" w:color="auto" w:fill="auto"/>
            <w:vAlign w:val="center"/>
            <w:hideMark/>
          </w:tcPr>
          <w:p w14:paraId="636338B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52.5</w:t>
            </w:r>
          </w:p>
        </w:tc>
        <w:tc>
          <w:tcPr>
            <w:tcW w:w="588" w:type="pct"/>
            <w:shd w:val="clear" w:color="auto" w:fill="auto"/>
            <w:vAlign w:val="center"/>
            <w:hideMark/>
          </w:tcPr>
          <w:p w14:paraId="7084C02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52.5</w:t>
            </w:r>
          </w:p>
        </w:tc>
        <w:tc>
          <w:tcPr>
            <w:tcW w:w="599" w:type="pct"/>
            <w:shd w:val="clear" w:color="auto" w:fill="auto"/>
            <w:vAlign w:val="center"/>
            <w:hideMark/>
          </w:tcPr>
          <w:p w14:paraId="2FCC0D3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7493EB30" w14:textId="77777777" w:rsidTr="007518EB">
        <w:trPr>
          <w:trHeight w:val="288"/>
        </w:trPr>
        <w:tc>
          <w:tcPr>
            <w:tcW w:w="337" w:type="pct"/>
            <w:shd w:val="clear" w:color="auto" w:fill="auto"/>
            <w:vAlign w:val="center"/>
            <w:hideMark/>
          </w:tcPr>
          <w:p w14:paraId="0716F33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27 04</w:t>
            </w:r>
          </w:p>
        </w:tc>
        <w:tc>
          <w:tcPr>
            <w:tcW w:w="1926" w:type="pct"/>
            <w:shd w:val="clear" w:color="auto" w:fill="auto"/>
            <w:vAlign w:val="center"/>
            <w:hideMark/>
          </w:tcPr>
          <w:p w14:paraId="167E78B4" w14:textId="77777777" w:rsidR="00DC6144" w:rsidRPr="00DC6144" w:rsidRDefault="009B5959"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Rehabilitation and equipping of medical facilities</w:t>
            </w:r>
          </w:p>
        </w:tc>
        <w:tc>
          <w:tcPr>
            <w:tcW w:w="781" w:type="pct"/>
            <w:shd w:val="clear" w:color="auto" w:fill="auto"/>
            <w:vAlign w:val="center"/>
            <w:hideMark/>
          </w:tcPr>
          <w:p w14:paraId="0CE9497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31,000.0</w:t>
            </w:r>
          </w:p>
        </w:tc>
        <w:tc>
          <w:tcPr>
            <w:tcW w:w="770" w:type="pct"/>
            <w:shd w:val="clear" w:color="auto" w:fill="auto"/>
            <w:vAlign w:val="center"/>
            <w:hideMark/>
          </w:tcPr>
          <w:p w14:paraId="6CB3226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31,840.0</w:t>
            </w:r>
          </w:p>
        </w:tc>
        <w:tc>
          <w:tcPr>
            <w:tcW w:w="588" w:type="pct"/>
            <w:shd w:val="clear" w:color="auto" w:fill="auto"/>
            <w:vAlign w:val="center"/>
            <w:hideMark/>
          </w:tcPr>
          <w:p w14:paraId="2F3CC08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31,698.0</w:t>
            </w:r>
          </w:p>
        </w:tc>
        <w:tc>
          <w:tcPr>
            <w:tcW w:w="599" w:type="pct"/>
            <w:shd w:val="clear" w:color="auto" w:fill="auto"/>
            <w:vAlign w:val="center"/>
            <w:hideMark/>
          </w:tcPr>
          <w:p w14:paraId="48B22074"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99.6%</w:t>
            </w:r>
          </w:p>
        </w:tc>
      </w:tr>
      <w:tr w:rsidR="00DC6144" w:rsidRPr="00DC6144" w14:paraId="7160396E" w14:textId="77777777" w:rsidTr="007518EB">
        <w:trPr>
          <w:trHeight w:val="288"/>
        </w:trPr>
        <w:tc>
          <w:tcPr>
            <w:tcW w:w="337" w:type="pct"/>
            <w:shd w:val="clear" w:color="auto" w:fill="auto"/>
            <w:vAlign w:val="center"/>
            <w:hideMark/>
          </w:tcPr>
          <w:p w14:paraId="69B2839A"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006F8BD5"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5254188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1,000.0</w:t>
            </w:r>
          </w:p>
        </w:tc>
        <w:tc>
          <w:tcPr>
            <w:tcW w:w="770" w:type="pct"/>
            <w:shd w:val="clear" w:color="auto" w:fill="auto"/>
            <w:vAlign w:val="center"/>
            <w:hideMark/>
          </w:tcPr>
          <w:p w14:paraId="7F3E156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1,004.8</w:t>
            </w:r>
          </w:p>
        </w:tc>
        <w:tc>
          <w:tcPr>
            <w:tcW w:w="588" w:type="pct"/>
            <w:shd w:val="clear" w:color="auto" w:fill="auto"/>
            <w:vAlign w:val="center"/>
            <w:hideMark/>
          </w:tcPr>
          <w:p w14:paraId="0BC85A0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993.6</w:t>
            </w:r>
          </w:p>
        </w:tc>
        <w:tc>
          <w:tcPr>
            <w:tcW w:w="599" w:type="pct"/>
            <w:shd w:val="clear" w:color="auto" w:fill="auto"/>
            <w:vAlign w:val="center"/>
            <w:hideMark/>
          </w:tcPr>
          <w:p w14:paraId="203376C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98.9%</w:t>
            </w:r>
          </w:p>
        </w:tc>
      </w:tr>
      <w:tr w:rsidR="00DC6144" w:rsidRPr="00DC6144" w14:paraId="73EFC4EB" w14:textId="77777777" w:rsidTr="007518EB">
        <w:trPr>
          <w:trHeight w:val="288"/>
        </w:trPr>
        <w:tc>
          <w:tcPr>
            <w:tcW w:w="337" w:type="pct"/>
            <w:shd w:val="clear" w:color="auto" w:fill="auto"/>
            <w:vAlign w:val="center"/>
            <w:hideMark/>
          </w:tcPr>
          <w:p w14:paraId="1388374F"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BBE9F66"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0AF5F3C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600.0</w:t>
            </w:r>
          </w:p>
        </w:tc>
        <w:tc>
          <w:tcPr>
            <w:tcW w:w="770" w:type="pct"/>
            <w:shd w:val="clear" w:color="auto" w:fill="auto"/>
            <w:vAlign w:val="center"/>
            <w:hideMark/>
          </w:tcPr>
          <w:p w14:paraId="18951BF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154.9</w:t>
            </w:r>
          </w:p>
        </w:tc>
        <w:tc>
          <w:tcPr>
            <w:tcW w:w="588" w:type="pct"/>
            <w:shd w:val="clear" w:color="auto" w:fill="auto"/>
            <w:vAlign w:val="center"/>
            <w:hideMark/>
          </w:tcPr>
          <w:p w14:paraId="2B5DA47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145.3</w:t>
            </w:r>
          </w:p>
        </w:tc>
        <w:tc>
          <w:tcPr>
            <w:tcW w:w="599" w:type="pct"/>
            <w:shd w:val="clear" w:color="auto" w:fill="auto"/>
            <w:vAlign w:val="center"/>
            <w:hideMark/>
          </w:tcPr>
          <w:p w14:paraId="427A969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93.8%</w:t>
            </w:r>
          </w:p>
        </w:tc>
      </w:tr>
      <w:tr w:rsidR="00DC6144" w:rsidRPr="00DC6144" w14:paraId="60BE4CCF" w14:textId="77777777" w:rsidTr="007518EB">
        <w:trPr>
          <w:trHeight w:val="288"/>
        </w:trPr>
        <w:tc>
          <w:tcPr>
            <w:tcW w:w="337" w:type="pct"/>
            <w:shd w:val="clear" w:color="auto" w:fill="auto"/>
            <w:vAlign w:val="center"/>
            <w:hideMark/>
          </w:tcPr>
          <w:p w14:paraId="50624FB3"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6986842"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Subsidies </w:t>
            </w:r>
          </w:p>
        </w:tc>
        <w:tc>
          <w:tcPr>
            <w:tcW w:w="781" w:type="pct"/>
            <w:shd w:val="clear" w:color="auto" w:fill="auto"/>
            <w:vAlign w:val="center"/>
            <w:hideMark/>
          </w:tcPr>
          <w:p w14:paraId="7FE48AD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7DAF0BE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439.3</w:t>
            </w:r>
          </w:p>
        </w:tc>
        <w:tc>
          <w:tcPr>
            <w:tcW w:w="588" w:type="pct"/>
            <w:shd w:val="clear" w:color="auto" w:fill="auto"/>
            <w:vAlign w:val="center"/>
            <w:hideMark/>
          </w:tcPr>
          <w:p w14:paraId="3F69A1B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439.3</w:t>
            </w:r>
          </w:p>
        </w:tc>
        <w:tc>
          <w:tcPr>
            <w:tcW w:w="599" w:type="pct"/>
            <w:shd w:val="clear" w:color="auto" w:fill="auto"/>
            <w:vAlign w:val="center"/>
            <w:hideMark/>
          </w:tcPr>
          <w:p w14:paraId="526DFE3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11DD06D4" w14:textId="77777777" w:rsidTr="007518EB">
        <w:trPr>
          <w:trHeight w:val="288"/>
        </w:trPr>
        <w:tc>
          <w:tcPr>
            <w:tcW w:w="337" w:type="pct"/>
            <w:shd w:val="clear" w:color="auto" w:fill="auto"/>
            <w:vAlign w:val="center"/>
            <w:hideMark/>
          </w:tcPr>
          <w:p w14:paraId="7F959050"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7CE5B94"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329C02D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26252C2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2.8</w:t>
            </w:r>
          </w:p>
        </w:tc>
        <w:tc>
          <w:tcPr>
            <w:tcW w:w="588" w:type="pct"/>
            <w:shd w:val="clear" w:color="auto" w:fill="auto"/>
            <w:vAlign w:val="center"/>
            <w:hideMark/>
          </w:tcPr>
          <w:p w14:paraId="7B1A886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w:t>
            </w:r>
          </w:p>
        </w:tc>
        <w:tc>
          <w:tcPr>
            <w:tcW w:w="599" w:type="pct"/>
            <w:shd w:val="clear" w:color="auto" w:fill="auto"/>
            <w:vAlign w:val="center"/>
            <w:hideMark/>
          </w:tcPr>
          <w:p w14:paraId="43F10F1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40.1%</w:t>
            </w:r>
          </w:p>
        </w:tc>
      </w:tr>
      <w:tr w:rsidR="00DC6144" w:rsidRPr="00DC6144" w14:paraId="599BCCBC" w14:textId="77777777" w:rsidTr="007518EB">
        <w:trPr>
          <w:trHeight w:val="288"/>
        </w:trPr>
        <w:tc>
          <w:tcPr>
            <w:tcW w:w="337" w:type="pct"/>
            <w:shd w:val="clear" w:color="auto" w:fill="auto"/>
            <w:vAlign w:val="center"/>
            <w:hideMark/>
          </w:tcPr>
          <w:p w14:paraId="675BB733"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490049B"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640D896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400.0</w:t>
            </w:r>
          </w:p>
        </w:tc>
        <w:tc>
          <w:tcPr>
            <w:tcW w:w="770" w:type="pct"/>
            <w:shd w:val="clear" w:color="auto" w:fill="auto"/>
            <w:vAlign w:val="center"/>
            <w:hideMark/>
          </w:tcPr>
          <w:p w14:paraId="765DC94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407.8</w:t>
            </w:r>
          </w:p>
        </w:tc>
        <w:tc>
          <w:tcPr>
            <w:tcW w:w="588" w:type="pct"/>
            <w:shd w:val="clear" w:color="auto" w:fill="auto"/>
            <w:vAlign w:val="center"/>
            <w:hideMark/>
          </w:tcPr>
          <w:p w14:paraId="06FF88D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407.8</w:t>
            </w:r>
          </w:p>
        </w:tc>
        <w:tc>
          <w:tcPr>
            <w:tcW w:w="599" w:type="pct"/>
            <w:shd w:val="clear" w:color="auto" w:fill="auto"/>
            <w:vAlign w:val="center"/>
            <w:hideMark/>
          </w:tcPr>
          <w:p w14:paraId="1431E7F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2471389E" w14:textId="77777777" w:rsidTr="007518EB">
        <w:trPr>
          <w:trHeight w:val="288"/>
        </w:trPr>
        <w:tc>
          <w:tcPr>
            <w:tcW w:w="337" w:type="pct"/>
            <w:shd w:val="clear" w:color="auto" w:fill="auto"/>
            <w:vAlign w:val="center"/>
            <w:hideMark/>
          </w:tcPr>
          <w:p w14:paraId="490A2D60"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267B96FD"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6E5C3CF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30,000.0</w:t>
            </w:r>
          </w:p>
        </w:tc>
        <w:tc>
          <w:tcPr>
            <w:tcW w:w="770" w:type="pct"/>
            <w:shd w:val="clear" w:color="auto" w:fill="auto"/>
            <w:vAlign w:val="center"/>
            <w:hideMark/>
          </w:tcPr>
          <w:p w14:paraId="639B3CB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30,835.2</w:t>
            </w:r>
          </w:p>
        </w:tc>
        <w:tc>
          <w:tcPr>
            <w:tcW w:w="588" w:type="pct"/>
            <w:shd w:val="clear" w:color="auto" w:fill="auto"/>
            <w:vAlign w:val="center"/>
            <w:hideMark/>
          </w:tcPr>
          <w:p w14:paraId="557473C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30,704.5</w:t>
            </w:r>
          </w:p>
        </w:tc>
        <w:tc>
          <w:tcPr>
            <w:tcW w:w="599" w:type="pct"/>
            <w:shd w:val="clear" w:color="auto" w:fill="auto"/>
            <w:vAlign w:val="center"/>
            <w:hideMark/>
          </w:tcPr>
          <w:p w14:paraId="6F8A371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99.6%</w:t>
            </w:r>
          </w:p>
        </w:tc>
      </w:tr>
      <w:tr w:rsidR="00DC6144" w:rsidRPr="00DC6144" w14:paraId="4A7D98E7" w14:textId="77777777" w:rsidTr="007518EB">
        <w:trPr>
          <w:trHeight w:val="288"/>
        </w:trPr>
        <w:tc>
          <w:tcPr>
            <w:tcW w:w="337" w:type="pct"/>
            <w:shd w:val="clear" w:color="auto" w:fill="auto"/>
            <w:vAlign w:val="center"/>
            <w:hideMark/>
          </w:tcPr>
          <w:p w14:paraId="2695BA3A"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27 05</w:t>
            </w:r>
          </w:p>
        </w:tc>
        <w:tc>
          <w:tcPr>
            <w:tcW w:w="1926" w:type="pct"/>
            <w:shd w:val="clear" w:color="auto" w:fill="auto"/>
            <w:vAlign w:val="center"/>
            <w:hideMark/>
          </w:tcPr>
          <w:p w14:paraId="5915F8B8" w14:textId="77777777" w:rsidR="00DC6144" w:rsidRPr="00DC6144" w:rsidRDefault="009B5959" w:rsidP="00DC6144">
            <w:pPr>
              <w:spacing w:after="0" w:line="240" w:lineRule="auto"/>
              <w:rPr>
                <w:rFonts w:ascii="Sylfaen" w:eastAsia="Times New Roman" w:hAnsi="Sylfaen" w:cs="Calibri"/>
                <w:b/>
                <w:bCs/>
                <w:color w:val="000000"/>
                <w:sz w:val="20"/>
                <w:szCs w:val="20"/>
              </w:rPr>
            </w:pPr>
            <w:r w:rsidRPr="009B5959">
              <w:rPr>
                <w:rFonts w:ascii="Sylfaen" w:eastAsia="Times New Roman" w:hAnsi="Sylfaen" w:cs="Calibri"/>
                <w:b/>
                <w:bCs/>
                <w:color w:val="000000"/>
                <w:sz w:val="20"/>
                <w:szCs w:val="20"/>
              </w:rPr>
              <w:t>Rehabilitation and equipping of medical facilities</w:t>
            </w:r>
          </w:p>
        </w:tc>
        <w:tc>
          <w:tcPr>
            <w:tcW w:w="781" w:type="pct"/>
            <w:shd w:val="clear" w:color="auto" w:fill="auto"/>
            <w:vAlign w:val="center"/>
            <w:hideMark/>
          </w:tcPr>
          <w:p w14:paraId="3AF386C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48,957.6</w:t>
            </w:r>
          </w:p>
        </w:tc>
        <w:tc>
          <w:tcPr>
            <w:tcW w:w="770" w:type="pct"/>
            <w:shd w:val="clear" w:color="auto" w:fill="auto"/>
            <w:vAlign w:val="center"/>
            <w:hideMark/>
          </w:tcPr>
          <w:p w14:paraId="2B867BA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48,224.9</w:t>
            </w:r>
          </w:p>
        </w:tc>
        <w:tc>
          <w:tcPr>
            <w:tcW w:w="588" w:type="pct"/>
            <w:shd w:val="clear" w:color="auto" w:fill="auto"/>
            <w:vAlign w:val="center"/>
            <w:hideMark/>
          </w:tcPr>
          <w:p w14:paraId="61418237"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48,103.4</w:t>
            </w:r>
          </w:p>
        </w:tc>
        <w:tc>
          <w:tcPr>
            <w:tcW w:w="599" w:type="pct"/>
            <w:shd w:val="clear" w:color="auto" w:fill="auto"/>
            <w:vAlign w:val="center"/>
            <w:hideMark/>
          </w:tcPr>
          <w:p w14:paraId="292D50B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99.7%</w:t>
            </w:r>
          </w:p>
        </w:tc>
      </w:tr>
      <w:tr w:rsidR="00DC6144" w:rsidRPr="00DC6144" w14:paraId="032AB246" w14:textId="77777777" w:rsidTr="007518EB">
        <w:trPr>
          <w:trHeight w:val="288"/>
        </w:trPr>
        <w:tc>
          <w:tcPr>
            <w:tcW w:w="337" w:type="pct"/>
            <w:shd w:val="clear" w:color="auto" w:fill="auto"/>
            <w:vAlign w:val="center"/>
            <w:hideMark/>
          </w:tcPr>
          <w:p w14:paraId="4F5FA065"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229931AA"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6A12FA9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48,879.6</w:t>
            </w:r>
          </w:p>
        </w:tc>
        <w:tc>
          <w:tcPr>
            <w:tcW w:w="770" w:type="pct"/>
            <w:shd w:val="clear" w:color="auto" w:fill="auto"/>
            <w:vAlign w:val="center"/>
            <w:hideMark/>
          </w:tcPr>
          <w:p w14:paraId="752500D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47,587.2</w:t>
            </w:r>
          </w:p>
        </w:tc>
        <w:tc>
          <w:tcPr>
            <w:tcW w:w="588" w:type="pct"/>
            <w:shd w:val="clear" w:color="auto" w:fill="auto"/>
            <w:vAlign w:val="center"/>
            <w:hideMark/>
          </w:tcPr>
          <w:p w14:paraId="279D637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47,468.4</w:t>
            </w:r>
          </w:p>
        </w:tc>
        <w:tc>
          <w:tcPr>
            <w:tcW w:w="599" w:type="pct"/>
            <w:shd w:val="clear" w:color="auto" w:fill="auto"/>
            <w:vAlign w:val="center"/>
            <w:hideMark/>
          </w:tcPr>
          <w:p w14:paraId="5BFC8FE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99.8%</w:t>
            </w:r>
          </w:p>
        </w:tc>
      </w:tr>
      <w:tr w:rsidR="00DC6144" w:rsidRPr="00DC6144" w14:paraId="66CF9A8F" w14:textId="77777777" w:rsidTr="007518EB">
        <w:trPr>
          <w:trHeight w:val="288"/>
        </w:trPr>
        <w:tc>
          <w:tcPr>
            <w:tcW w:w="337" w:type="pct"/>
            <w:shd w:val="clear" w:color="auto" w:fill="auto"/>
            <w:vAlign w:val="center"/>
            <w:hideMark/>
          </w:tcPr>
          <w:p w14:paraId="1805D0DE"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22A9949"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27475EB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4,785.0</w:t>
            </w:r>
          </w:p>
        </w:tc>
        <w:tc>
          <w:tcPr>
            <w:tcW w:w="770" w:type="pct"/>
            <w:shd w:val="clear" w:color="auto" w:fill="auto"/>
            <w:vAlign w:val="center"/>
            <w:hideMark/>
          </w:tcPr>
          <w:p w14:paraId="78083F4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3,649.6</w:t>
            </w:r>
          </w:p>
        </w:tc>
        <w:tc>
          <w:tcPr>
            <w:tcW w:w="588" w:type="pct"/>
            <w:shd w:val="clear" w:color="auto" w:fill="auto"/>
            <w:vAlign w:val="center"/>
            <w:hideMark/>
          </w:tcPr>
          <w:p w14:paraId="6F6F9F1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3,649.6</w:t>
            </w:r>
          </w:p>
        </w:tc>
        <w:tc>
          <w:tcPr>
            <w:tcW w:w="599" w:type="pct"/>
            <w:shd w:val="clear" w:color="auto" w:fill="auto"/>
            <w:vAlign w:val="center"/>
            <w:hideMark/>
          </w:tcPr>
          <w:p w14:paraId="2837269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002740B8" w14:textId="77777777" w:rsidTr="007518EB">
        <w:trPr>
          <w:trHeight w:val="288"/>
        </w:trPr>
        <w:tc>
          <w:tcPr>
            <w:tcW w:w="337" w:type="pct"/>
            <w:shd w:val="clear" w:color="auto" w:fill="auto"/>
            <w:vAlign w:val="center"/>
            <w:hideMark/>
          </w:tcPr>
          <w:p w14:paraId="456952E4"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49DC0BA"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62F79FD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5,146.3</w:t>
            </w:r>
          </w:p>
        </w:tc>
        <w:tc>
          <w:tcPr>
            <w:tcW w:w="770" w:type="pct"/>
            <w:shd w:val="clear" w:color="auto" w:fill="auto"/>
            <w:vAlign w:val="center"/>
            <w:hideMark/>
          </w:tcPr>
          <w:p w14:paraId="50BC207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3,669.8</w:t>
            </w:r>
          </w:p>
        </w:tc>
        <w:tc>
          <w:tcPr>
            <w:tcW w:w="588" w:type="pct"/>
            <w:shd w:val="clear" w:color="auto" w:fill="auto"/>
            <w:vAlign w:val="center"/>
            <w:hideMark/>
          </w:tcPr>
          <w:p w14:paraId="5C36973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3,600.7</w:t>
            </w:r>
          </w:p>
        </w:tc>
        <w:tc>
          <w:tcPr>
            <w:tcW w:w="599" w:type="pct"/>
            <w:shd w:val="clear" w:color="auto" w:fill="auto"/>
            <w:vAlign w:val="center"/>
            <w:hideMark/>
          </w:tcPr>
          <w:p w14:paraId="35545AA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98.1%</w:t>
            </w:r>
          </w:p>
        </w:tc>
      </w:tr>
      <w:tr w:rsidR="00DC6144" w:rsidRPr="00DC6144" w14:paraId="054F5523" w14:textId="77777777" w:rsidTr="007518EB">
        <w:trPr>
          <w:trHeight w:val="288"/>
        </w:trPr>
        <w:tc>
          <w:tcPr>
            <w:tcW w:w="337" w:type="pct"/>
            <w:shd w:val="clear" w:color="auto" w:fill="auto"/>
            <w:vAlign w:val="center"/>
            <w:hideMark/>
          </w:tcPr>
          <w:p w14:paraId="7CEA8A36"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CC542BD"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469E1DF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w:t>
            </w:r>
          </w:p>
        </w:tc>
        <w:tc>
          <w:tcPr>
            <w:tcW w:w="770" w:type="pct"/>
            <w:shd w:val="clear" w:color="auto" w:fill="auto"/>
            <w:vAlign w:val="center"/>
            <w:hideMark/>
          </w:tcPr>
          <w:p w14:paraId="3AF01CE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2.8</w:t>
            </w:r>
          </w:p>
        </w:tc>
        <w:tc>
          <w:tcPr>
            <w:tcW w:w="588" w:type="pct"/>
            <w:shd w:val="clear" w:color="auto" w:fill="auto"/>
            <w:vAlign w:val="center"/>
            <w:hideMark/>
          </w:tcPr>
          <w:p w14:paraId="28921FD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2.3</w:t>
            </w:r>
          </w:p>
        </w:tc>
        <w:tc>
          <w:tcPr>
            <w:tcW w:w="599" w:type="pct"/>
            <w:shd w:val="clear" w:color="auto" w:fill="auto"/>
            <w:vAlign w:val="center"/>
            <w:hideMark/>
          </w:tcPr>
          <w:p w14:paraId="08DC44F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81.6%</w:t>
            </w:r>
          </w:p>
        </w:tc>
      </w:tr>
      <w:tr w:rsidR="00DC6144" w:rsidRPr="00DC6144" w14:paraId="791F2DAE" w14:textId="77777777" w:rsidTr="007518EB">
        <w:trPr>
          <w:trHeight w:val="288"/>
        </w:trPr>
        <w:tc>
          <w:tcPr>
            <w:tcW w:w="337" w:type="pct"/>
            <w:shd w:val="clear" w:color="auto" w:fill="auto"/>
            <w:vAlign w:val="center"/>
            <w:hideMark/>
          </w:tcPr>
          <w:p w14:paraId="4F81CE2B"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1CF3923"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45CFD4A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34,896.4</w:t>
            </w:r>
          </w:p>
        </w:tc>
        <w:tc>
          <w:tcPr>
            <w:tcW w:w="770" w:type="pct"/>
            <w:shd w:val="clear" w:color="auto" w:fill="auto"/>
            <w:vAlign w:val="center"/>
            <w:hideMark/>
          </w:tcPr>
          <w:p w14:paraId="511EA5F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38,111.1</w:t>
            </w:r>
          </w:p>
        </w:tc>
        <w:tc>
          <w:tcPr>
            <w:tcW w:w="588" w:type="pct"/>
            <w:shd w:val="clear" w:color="auto" w:fill="auto"/>
            <w:vAlign w:val="center"/>
            <w:hideMark/>
          </w:tcPr>
          <w:p w14:paraId="1FD212F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38,106.0</w:t>
            </w:r>
          </w:p>
        </w:tc>
        <w:tc>
          <w:tcPr>
            <w:tcW w:w="599" w:type="pct"/>
            <w:shd w:val="clear" w:color="auto" w:fill="auto"/>
            <w:vAlign w:val="center"/>
            <w:hideMark/>
          </w:tcPr>
          <w:p w14:paraId="592EF2A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454762EC" w14:textId="77777777" w:rsidTr="007518EB">
        <w:trPr>
          <w:trHeight w:val="288"/>
        </w:trPr>
        <w:tc>
          <w:tcPr>
            <w:tcW w:w="337" w:type="pct"/>
            <w:shd w:val="clear" w:color="auto" w:fill="auto"/>
            <w:vAlign w:val="center"/>
            <w:hideMark/>
          </w:tcPr>
          <w:p w14:paraId="3C285D94"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39AC9DC"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143EE79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4,050.0</w:t>
            </w:r>
          </w:p>
        </w:tc>
        <w:tc>
          <w:tcPr>
            <w:tcW w:w="770" w:type="pct"/>
            <w:shd w:val="clear" w:color="auto" w:fill="auto"/>
            <w:vAlign w:val="center"/>
            <w:hideMark/>
          </w:tcPr>
          <w:p w14:paraId="4C488B6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2,153.8</w:t>
            </w:r>
          </w:p>
        </w:tc>
        <w:tc>
          <w:tcPr>
            <w:tcW w:w="588" w:type="pct"/>
            <w:shd w:val="clear" w:color="auto" w:fill="auto"/>
            <w:vAlign w:val="center"/>
            <w:hideMark/>
          </w:tcPr>
          <w:p w14:paraId="1619346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2,109.8</w:t>
            </w:r>
          </w:p>
        </w:tc>
        <w:tc>
          <w:tcPr>
            <w:tcW w:w="599" w:type="pct"/>
            <w:shd w:val="clear" w:color="auto" w:fill="auto"/>
            <w:vAlign w:val="center"/>
            <w:hideMark/>
          </w:tcPr>
          <w:p w14:paraId="5FFB430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98.0%</w:t>
            </w:r>
          </w:p>
        </w:tc>
      </w:tr>
      <w:tr w:rsidR="00DC6144" w:rsidRPr="00DC6144" w14:paraId="4D66DEEB" w14:textId="77777777" w:rsidTr="007518EB">
        <w:trPr>
          <w:trHeight w:val="288"/>
        </w:trPr>
        <w:tc>
          <w:tcPr>
            <w:tcW w:w="337" w:type="pct"/>
            <w:shd w:val="clear" w:color="auto" w:fill="auto"/>
            <w:vAlign w:val="center"/>
            <w:hideMark/>
          </w:tcPr>
          <w:p w14:paraId="5EAAC97B"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5900540A"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7CA4F41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78.0</w:t>
            </w:r>
          </w:p>
        </w:tc>
        <w:tc>
          <w:tcPr>
            <w:tcW w:w="770" w:type="pct"/>
            <w:shd w:val="clear" w:color="auto" w:fill="auto"/>
            <w:vAlign w:val="center"/>
            <w:hideMark/>
          </w:tcPr>
          <w:p w14:paraId="5F35559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637.7</w:t>
            </w:r>
          </w:p>
        </w:tc>
        <w:tc>
          <w:tcPr>
            <w:tcW w:w="588" w:type="pct"/>
            <w:shd w:val="clear" w:color="auto" w:fill="auto"/>
            <w:vAlign w:val="center"/>
            <w:hideMark/>
          </w:tcPr>
          <w:p w14:paraId="1C20B0D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635.0</w:t>
            </w:r>
          </w:p>
        </w:tc>
        <w:tc>
          <w:tcPr>
            <w:tcW w:w="599" w:type="pct"/>
            <w:shd w:val="clear" w:color="auto" w:fill="auto"/>
            <w:vAlign w:val="center"/>
            <w:hideMark/>
          </w:tcPr>
          <w:p w14:paraId="2D2DB43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99.6%</w:t>
            </w:r>
          </w:p>
        </w:tc>
      </w:tr>
      <w:tr w:rsidR="00DC6144" w:rsidRPr="00DC6144" w14:paraId="3D57D63A" w14:textId="77777777" w:rsidTr="007518EB">
        <w:trPr>
          <w:trHeight w:val="288"/>
        </w:trPr>
        <w:tc>
          <w:tcPr>
            <w:tcW w:w="337" w:type="pct"/>
            <w:shd w:val="clear" w:color="auto" w:fill="auto"/>
            <w:vAlign w:val="center"/>
            <w:hideMark/>
          </w:tcPr>
          <w:p w14:paraId="7E82C7C4"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lastRenderedPageBreak/>
              <w:t>27 06</w:t>
            </w:r>
          </w:p>
        </w:tc>
        <w:tc>
          <w:tcPr>
            <w:tcW w:w="1926" w:type="pct"/>
            <w:shd w:val="clear" w:color="auto" w:fill="auto"/>
            <w:vAlign w:val="center"/>
            <w:hideMark/>
          </w:tcPr>
          <w:p w14:paraId="7A36A7B4" w14:textId="375A96D0" w:rsidR="00DC6144" w:rsidRPr="00DC6144" w:rsidRDefault="005C4086" w:rsidP="00DC6144">
            <w:pPr>
              <w:spacing w:after="0" w:line="240" w:lineRule="auto"/>
              <w:rPr>
                <w:rFonts w:ascii="Sylfaen" w:eastAsia="Times New Roman" w:hAnsi="Sylfaen" w:cs="Calibri"/>
                <w:b/>
                <w:bCs/>
                <w:color w:val="000000"/>
                <w:sz w:val="20"/>
                <w:szCs w:val="20"/>
              </w:rPr>
            </w:pPr>
            <w:bookmarkStart w:id="0" w:name="_GoBack"/>
            <w:bookmarkEnd w:id="0"/>
            <w:r w:rsidRPr="005C4086">
              <w:rPr>
                <w:rFonts w:ascii="Sylfaen" w:eastAsia="Times New Roman" w:hAnsi="Sylfaen" w:cs="Calibri"/>
                <w:b/>
                <w:bCs/>
                <w:color w:val="000000"/>
                <w:sz w:val="20"/>
                <w:szCs w:val="20"/>
              </w:rPr>
              <w:t>Assistance to internally displaced persons and migrants</w:t>
            </w:r>
          </w:p>
        </w:tc>
        <w:tc>
          <w:tcPr>
            <w:tcW w:w="781" w:type="pct"/>
            <w:shd w:val="clear" w:color="auto" w:fill="auto"/>
            <w:vAlign w:val="center"/>
            <w:hideMark/>
          </w:tcPr>
          <w:p w14:paraId="1DCCAE3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157,235.0</w:t>
            </w:r>
          </w:p>
        </w:tc>
        <w:tc>
          <w:tcPr>
            <w:tcW w:w="770" w:type="pct"/>
            <w:shd w:val="clear" w:color="auto" w:fill="auto"/>
            <w:vAlign w:val="center"/>
            <w:hideMark/>
          </w:tcPr>
          <w:p w14:paraId="50431C69"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119,532.9</w:t>
            </w:r>
          </w:p>
        </w:tc>
        <w:tc>
          <w:tcPr>
            <w:tcW w:w="588" w:type="pct"/>
            <w:shd w:val="clear" w:color="auto" w:fill="auto"/>
            <w:vAlign w:val="center"/>
            <w:hideMark/>
          </w:tcPr>
          <w:p w14:paraId="39A5D21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119,457.7</w:t>
            </w:r>
          </w:p>
        </w:tc>
        <w:tc>
          <w:tcPr>
            <w:tcW w:w="599" w:type="pct"/>
            <w:shd w:val="clear" w:color="auto" w:fill="auto"/>
            <w:vAlign w:val="center"/>
            <w:hideMark/>
          </w:tcPr>
          <w:p w14:paraId="2979B66A"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99.9%</w:t>
            </w:r>
          </w:p>
        </w:tc>
      </w:tr>
      <w:tr w:rsidR="00DC6144" w:rsidRPr="00DC6144" w14:paraId="58ECF59E" w14:textId="77777777" w:rsidTr="007518EB">
        <w:trPr>
          <w:trHeight w:val="288"/>
        </w:trPr>
        <w:tc>
          <w:tcPr>
            <w:tcW w:w="337" w:type="pct"/>
            <w:shd w:val="clear" w:color="auto" w:fill="auto"/>
            <w:vAlign w:val="center"/>
            <w:hideMark/>
          </w:tcPr>
          <w:p w14:paraId="6DC2411D"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5048F1C4"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196FCC5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37,235.0</w:t>
            </w:r>
          </w:p>
        </w:tc>
        <w:tc>
          <w:tcPr>
            <w:tcW w:w="770" w:type="pct"/>
            <w:shd w:val="clear" w:color="auto" w:fill="auto"/>
            <w:vAlign w:val="center"/>
            <w:hideMark/>
          </w:tcPr>
          <w:p w14:paraId="70FEDAC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111,248.5</w:t>
            </w:r>
          </w:p>
        </w:tc>
        <w:tc>
          <w:tcPr>
            <w:tcW w:w="588" w:type="pct"/>
            <w:shd w:val="clear" w:color="auto" w:fill="auto"/>
            <w:vAlign w:val="center"/>
            <w:hideMark/>
          </w:tcPr>
          <w:p w14:paraId="7C1CE95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111,179.9</w:t>
            </w:r>
          </w:p>
        </w:tc>
        <w:tc>
          <w:tcPr>
            <w:tcW w:w="599" w:type="pct"/>
            <w:shd w:val="clear" w:color="auto" w:fill="auto"/>
            <w:vAlign w:val="center"/>
            <w:hideMark/>
          </w:tcPr>
          <w:p w14:paraId="7C3002E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99.9%</w:t>
            </w:r>
          </w:p>
        </w:tc>
      </w:tr>
      <w:tr w:rsidR="00DC6144" w:rsidRPr="00DC6144" w14:paraId="6C1BE5AB" w14:textId="77777777" w:rsidTr="007518EB">
        <w:trPr>
          <w:trHeight w:val="288"/>
        </w:trPr>
        <w:tc>
          <w:tcPr>
            <w:tcW w:w="337" w:type="pct"/>
            <w:shd w:val="clear" w:color="auto" w:fill="auto"/>
            <w:vAlign w:val="center"/>
            <w:hideMark/>
          </w:tcPr>
          <w:p w14:paraId="15979F2B"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4C1F641"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5011205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1,385.0</w:t>
            </w:r>
          </w:p>
        </w:tc>
        <w:tc>
          <w:tcPr>
            <w:tcW w:w="770" w:type="pct"/>
            <w:shd w:val="clear" w:color="auto" w:fill="auto"/>
            <w:vAlign w:val="center"/>
            <w:hideMark/>
          </w:tcPr>
          <w:p w14:paraId="3C116AE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838.1</w:t>
            </w:r>
          </w:p>
        </w:tc>
        <w:tc>
          <w:tcPr>
            <w:tcW w:w="588" w:type="pct"/>
            <w:shd w:val="clear" w:color="auto" w:fill="auto"/>
            <w:vAlign w:val="center"/>
            <w:hideMark/>
          </w:tcPr>
          <w:p w14:paraId="033F624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766.8</w:t>
            </w:r>
          </w:p>
        </w:tc>
        <w:tc>
          <w:tcPr>
            <w:tcW w:w="599" w:type="pct"/>
            <w:shd w:val="clear" w:color="auto" w:fill="auto"/>
            <w:vAlign w:val="center"/>
            <w:hideMark/>
          </w:tcPr>
          <w:p w14:paraId="31AA44B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91.5%</w:t>
            </w:r>
          </w:p>
        </w:tc>
      </w:tr>
      <w:tr w:rsidR="00DC6144" w:rsidRPr="00DC6144" w14:paraId="7869A8D4" w14:textId="77777777" w:rsidTr="007518EB">
        <w:trPr>
          <w:trHeight w:val="288"/>
        </w:trPr>
        <w:tc>
          <w:tcPr>
            <w:tcW w:w="337" w:type="pct"/>
            <w:shd w:val="clear" w:color="auto" w:fill="auto"/>
            <w:vAlign w:val="center"/>
            <w:hideMark/>
          </w:tcPr>
          <w:p w14:paraId="0546CE41"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8635448"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65A4F84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2,000.0</w:t>
            </w:r>
          </w:p>
        </w:tc>
        <w:tc>
          <w:tcPr>
            <w:tcW w:w="770" w:type="pct"/>
            <w:shd w:val="clear" w:color="auto" w:fill="auto"/>
            <w:vAlign w:val="center"/>
            <w:hideMark/>
          </w:tcPr>
          <w:p w14:paraId="04D525B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2,499.5</w:t>
            </w:r>
          </w:p>
        </w:tc>
        <w:tc>
          <w:tcPr>
            <w:tcW w:w="588" w:type="pct"/>
            <w:shd w:val="clear" w:color="auto" w:fill="auto"/>
            <w:vAlign w:val="center"/>
            <w:hideMark/>
          </w:tcPr>
          <w:p w14:paraId="0013BAB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2,497.9</w:t>
            </w:r>
          </w:p>
        </w:tc>
        <w:tc>
          <w:tcPr>
            <w:tcW w:w="599" w:type="pct"/>
            <w:shd w:val="clear" w:color="auto" w:fill="auto"/>
            <w:vAlign w:val="center"/>
            <w:hideMark/>
          </w:tcPr>
          <w:p w14:paraId="0FEFAA6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14:paraId="5405C258" w14:textId="77777777" w:rsidTr="007518EB">
        <w:trPr>
          <w:trHeight w:val="288"/>
        </w:trPr>
        <w:tc>
          <w:tcPr>
            <w:tcW w:w="337" w:type="pct"/>
            <w:shd w:val="clear" w:color="auto" w:fill="auto"/>
            <w:vAlign w:val="center"/>
            <w:hideMark/>
          </w:tcPr>
          <w:p w14:paraId="087ED256"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457DE53"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39F8C8A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33,850.0</w:t>
            </w:r>
          </w:p>
        </w:tc>
        <w:tc>
          <w:tcPr>
            <w:tcW w:w="770" w:type="pct"/>
            <w:shd w:val="clear" w:color="auto" w:fill="auto"/>
            <w:vAlign w:val="center"/>
            <w:hideMark/>
          </w:tcPr>
          <w:p w14:paraId="183698D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107,910.9</w:t>
            </w:r>
          </w:p>
        </w:tc>
        <w:tc>
          <w:tcPr>
            <w:tcW w:w="588" w:type="pct"/>
            <w:shd w:val="clear" w:color="auto" w:fill="auto"/>
            <w:vAlign w:val="center"/>
            <w:hideMark/>
          </w:tcPr>
          <w:p w14:paraId="019258B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107,915.2</w:t>
            </w:r>
          </w:p>
        </w:tc>
        <w:tc>
          <w:tcPr>
            <w:tcW w:w="599" w:type="pct"/>
            <w:shd w:val="clear" w:color="auto" w:fill="auto"/>
            <w:vAlign w:val="center"/>
            <w:hideMark/>
          </w:tcPr>
          <w:p w14:paraId="6661E11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01862881" w14:textId="77777777" w:rsidTr="007518EB">
        <w:trPr>
          <w:trHeight w:val="288"/>
        </w:trPr>
        <w:tc>
          <w:tcPr>
            <w:tcW w:w="337" w:type="pct"/>
            <w:shd w:val="clear" w:color="auto" w:fill="auto"/>
            <w:vAlign w:val="center"/>
            <w:hideMark/>
          </w:tcPr>
          <w:p w14:paraId="7BFD80BB"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4740932C"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135AE7F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120,000.0</w:t>
            </w:r>
          </w:p>
        </w:tc>
        <w:tc>
          <w:tcPr>
            <w:tcW w:w="770" w:type="pct"/>
            <w:shd w:val="clear" w:color="auto" w:fill="auto"/>
            <w:vAlign w:val="center"/>
            <w:hideMark/>
          </w:tcPr>
          <w:p w14:paraId="21818E3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8,284.4</w:t>
            </w:r>
          </w:p>
        </w:tc>
        <w:tc>
          <w:tcPr>
            <w:tcW w:w="588" w:type="pct"/>
            <w:shd w:val="clear" w:color="auto" w:fill="auto"/>
            <w:vAlign w:val="center"/>
            <w:hideMark/>
          </w:tcPr>
          <w:p w14:paraId="02391F7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8,277.9</w:t>
            </w:r>
          </w:p>
        </w:tc>
        <w:tc>
          <w:tcPr>
            <w:tcW w:w="599" w:type="pct"/>
            <w:shd w:val="clear" w:color="auto" w:fill="auto"/>
            <w:vAlign w:val="center"/>
            <w:hideMark/>
          </w:tcPr>
          <w:p w14:paraId="647898A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99.9%</w:t>
            </w:r>
          </w:p>
        </w:tc>
      </w:tr>
      <w:tr w:rsidR="00DC6144" w:rsidRPr="00DC6144" w14:paraId="4CAB0798" w14:textId="77777777" w:rsidTr="007518EB">
        <w:trPr>
          <w:trHeight w:val="288"/>
        </w:trPr>
        <w:tc>
          <w:tcPr>
            <w:tcW w:w="337" w:type="pct"/>
            <w:shd w:val="clear" w:color="auto" w:fill="auto"/>
            <w:vAlign w:val="center"/>
            <w:hideMark/>
          </w:tcPr>
          <w:p w14:paraId="12CC8674"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27 06 01</w:t>
            </w:r>
          </w:p>
        </w:tc>
        <w:tc>
          <w:tcPr>
            <w:tcW w:w="1926" w:type="pct"/>
            <w:shd w:val="clear" w:color="auto" w:fill="auto"/>
            <w:vAlign w:val="center"/>
            <w:hideMark/>
          </w:tcPr>
          <w:p w14:paraId="4B4EBC59" w14:textId="77777777" w:rsidR="00DC6144" w:rsidRPr="00DC6144" w:rsidRDefault="001568EB"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Reintegration assistance for migrants returning to Georgia</w:t>
            </w:r>
          </w:p>
        </w:tc>
        <w:tc>
          <w:tcPr>
            <w:tcW w:w="781" w:type="pct"/>
            <w:shd w:val="clear" w:color="auto" w:fill="auto"/>
            <w:vAlign w:val="center"/>
            <w:hideMark/>
          </w:tcPr>
          <w:p w14:paraId="269C8E1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650.0</w:t>
            </w:r>
          </w:p>
        </w:tc>
        <w:tc>
          <w:tcPr>
            <w:tcW w:w="770" w:type="pct"/>
            <w:shd w:val="clear" w:color="auto" w:fill="auto"/>
            <w:vAlign w:val="center"/>
            <w:hideMark/>
          </w:tcPr>
          <w:p w14:paraId="5F04E6B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635.5</w:t>
            </w:r>
          </w:p>
        </w:tc>
        <w:tc>
          <w:tcPr>
            <w:tcW w:w="588" w:type="pct"/>
            <w:shd w:val="clear" w:color="auto" w:fill="auto"/>
            <w:vAlign w:val="center"/>
            <w:hideMark/>
          </w:tcPr>
          <w:p w14:paraId="5A14082B"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633.3</w:t>
            </w:r>
          </w:p>
        </w:tc>
        <w:tc>
          <w:tcPr>
            <w:tcW w:w="599" w:type="pct"/>
            <w:shd w:val="clear" w:color="auto" w:fill="auto"/>
            <w:vAlign w:val="center"/>
            <w:hideMark/>
          </w:tcPr>
          <w:p w14:paraId="4D8A45F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99.7%</w:t>
            </w:r>
          </w:p>
        </w:tc>
      </w:tr>
      <w:tr w:rsidR="00DC6144" w:rsidRPr="00DC6144" w14:paraId="03A6C9DA" w14:textId="77777777" w:rsidTr="007518EB">
        <w:trPr>
          <w:trHeight w:val="288"/>
        </w:trPr>
        <w:tc>
          <w:tcPr>
            <w:tcW w:w="337" w:type="pct"/>
            <w:shd w:val="clear" w:color="auto" w:fill="auto"/>
            <w:vAlign w:val="center"/>
            <w:hideMark/>
          </w:tcPr>
          <w:p w14:paraId="584F3D84"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72F7CEFC"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27CC982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650.0</w:t>
            </w:r>
          </w:p>
        </w:tc>
        <w:tc>
          <w:tcPr>
            <w:tcW w:w="770" w:type="pct"/>
            <w:shd w:val="clear" w:color="auto" w:fill="auto"/>
            <w:vAlign w:val="center"/>
            <w:hideMark/>
          </w:tcPr>
          <w:p w14:paraId="6EF6CF4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635.5</w:t>
            </w:r>
          </w:p>
        </w:tc>
        <w:tc>
          <w:tcPr>
            <w:tcW w:w="588" w:type="pct"/>
            <w:shd w:val="clear" w:color="auto" w:fill="auto"/>
            <w:vAlign w:val="center"/>
            <w:hideMark/>
          </w:tcPr>
          <w:p w14:paraId="0D7B14A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633.3</w:t>
            </w:r>
          </w:p>
        </w:tc>
        <w:tc>
          <w:tcPr>
            <w:tcW w:w="599" w:type="pct"/>
            <w:shd w:val="clear" w:color="auto" w:fill="auto"/>
            <w:vAlign w:val="center"/>
            <w:hideMark/>
          </w:tcPr>
          <w:p w14:paraId="45D47C0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99.7%</w:t>
            </w:r>
          </w:p>
        </w:tc>
      </w:tr>
      <w:tr w:rsidR="00DC6144" w:rsidRPr="00DC6144" w14:paraId="6E50BDFD" w14:textId="77777777" w:rsidTr="007518EB">
        <w:trPr>
          <w:trHeight w:val="288"/>
        </w:trPr>
        <w:tc>
          <w:tcPr>
            <w:tcW w:w="337" w:type="pct"/>
            <w:shd w:val="clear" w:color="auto" w:fill="auto"/>
            <w:vAlign w:val="center"/>
            <w:hideMark/>
          </w:tcPr>
          <w:p w14:paraId="309A513D"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B2B6EF9"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3C4D09D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80.0</w:t>
            </w:r>
          </w:p>
        </w:tc>
        <w:tc>
          <w:tcPr>
            <w:tcW w:w="770" w:type="pct"/>
            <w:shd w:val="clear" w:color="auto" w:fill="auto"/>
            <w:vAlign w:val="center"/>
            <w:hideMark/>
          </w:tcPr>
          <w:p w14:paraId="727E7C1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67.4</w:t>
            </w:r>
          </w:p>
        </w:tc>
        <w:tc>
          <w:tcPr>
            <w:tcW w:w="588" w:type="pct"/>
            <w:shd w:val="clear" w:color="auto" w:fill="auto"/>
            <w:vAlign w:val="center"/>
            <w:hideMark/>
          </w:tcPr>
          <w:p w14:paraId="796AED5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66.5</w:t>
            </w:r>
          </w:p>
        </w:tc>
        <w:tc>
          <w:tcPr>
            <w:tcW w:w="599" w:type="pct"/>
            <w:shd w:val="clear" w:color="auto" w:fill="auto"/>
            <w:vAlign w:val="center"/>
            <w:hideMark/>
          </w:tcPr>
          <w:p w14:paraId="1620405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98.8%</w:t>
            </w:r>
          </w:p>
        </w:tc>
      </w:tr>
      <w:tr w:rsidR="00DC6144" w:rsidRPr="00DC6144" w14:paraId="58E613C4" w14:textId="77777777" w:rsidTr="007518EB">
        <w:trPr>
          <w:trHeight w:val="288"/>
        </w:trPr>
        <w:tc>
          <w:tcPr>
            <w:tcW w:w="337" w:type="pct"/>
            <w:shd w:val="clear" w:color="auto" w:fill="auto"/>
            <w:vAlign w:val="center"/>
            <w:hideMark/>
          </w:tcPr>
          <w:p w14:paraId="2A958D32"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6567B6C"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7EC9CA4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1E62032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w:t>
            </w:r>
          </w:p>
        </w:tc>
        <w:tc>
          <w:tcPr>
            <w:tcW w:w="588" w:type="pct"/>
            <w:shd w:val="clear" w:color="auto" w:fill="auto"/>
            <w:vAlign w:val="center"/>
            <w:hideMark/>
          </w:tcPr>
          <w:p w14:paraId="311F9E4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w:t>
            </w:r>
          </w:p>
        </w:tc>
        <w:tc>
          <w:tcPr>
            <w:tcW w:w="599" w:type="pct"/>
            <w:shd w:val="clear" w:color="auto" w:fill="auto"/>
            <w:vAlign w:val="center"/>
            <w:hideMark/>
          </w:tcPr>
          <w:p w14:paraId="2508AD1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98.5%</w:t>
            </w:r>
          </w:p>
        </w:tc>
      </w:tr>
      <w:tr w:rsidR="00DC6144" w:rsidRPr="00DC6144" w14:paraId="092D63AC" w14:textId="77777777" w:rsidTr="007518EB">
        <w:trPr>
          <w:trHeight w:val="288"/>
        </w:trPr>
        <w:tc>
          <w:tcPr>
            <w:tcW w:w="337" w:type="pct"/>
            <w:shd w:val="clear" w:color="auto" w:fill="auto"/>
            <w:vAlign w:val="center"/>
            <w:hideMark/>
          </w:tcPr>
          <w:p w14:paraId="0D912511"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447AF02"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1D118B3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570.0</w:t>
            </w:r>
          </w:p>
        </w:tc>
        <w:tc>
          <w:tcPr>
            <w:tcW w:w="770" w:type="pct"/>
            <w:shd w:val="clear" w:color="auto" w:fill="auto"/>
            <w:vAlign w:val="center"/>
            <w:hideMark/>
          </w:tcPr>
          <w:p w14:paraId="4515716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566.5</w:t>
            </w:r>
          </w:p>
        </w:tc>
        <w:tc>
          <w:tcPr>
            <w:tcW w:w="588" w:type="pct"/>
            <w:shd w:val="clear" w:color="auto" w:fill="auto"/>
            <w:vAlign w:val="center"/>
            <w:hideMark/>
          </w:tcPr>
          <w:p w14:paraId="62AC426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565.1</w:t>
            </w:r>
          </w:p>
        </w:tc>
        <w:tc>
          <w:tcPr>
            <w:tcW w:w="599" w:type="pct"/>
            <w:shd w:val="clear" w:color="auto" w:fill="auto"/>
            <w:vAlign w:val="center"/>
            <w:hideMark/>
          </w:tcPr>
          <w:p w14:paraId="057C35E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99.8%</w:t>
            </w:r>
          </w:p>
        </w:tc>
      </w:tr>
      <w:tr w:rsidR="00DC6144" w:rsidRPr="00DC6144" w14:paraId="294AF8EC" w14:textId="77777777" w:rsidTr="007518EB">
        <w:trPr>
          <w:trHeight w:val="288"/>
        </w:trPr>
        <w:tc>
          <w:tcPr>
            <w:tcW w:w="337" w:type="pct"/>
            <w:shd w:val="clear" w:color="auto" w:fill="auto"/>
            <w:vAlign w:val="center"/>
            <w:hideMark/>
          </w:tcPr>
          <w:p w14:paraId="2D55752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27 06 02</w:t>
            </w:r>
          </w:p>
        </w:tc>
        <w:tc>
          <w:tcPr>
            <w:tcW w:w="1926" w:type="pct"/>
            <w:shd w:val="clear" w:color="auto" w:fill="auto"/>
            <w:vAlign w:val="center"/>
            <w:hideMark/>
          </w:tcPr>
          <w:p w14:paraId="427C57CC" w14:textId="77777777" w:rsidR="00DC6144" w:rsidRPr="00DC6144" w:rsidRDefault="001568EB"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Management of migration of eco-migrants</w:t>
            </w:r>
          </w:p>
        </w:tc>
        <w:tc>
          <w:tcPr>
            <w:tcW w:w="781" w:type="pct"/>
            <w:shd w:val="clear" w:color="auto" w:fill="auto"/>
            <w:vAlign w:val="center"/>
            <w:hideMark/>
          </w:tcPr>
          <w:p w14:paraId="374105E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7,000.0</w:t>
            </w:r>
          </w:p>
        </w:tc>
        <w:tc>
          <w:tcPr>
            <w:tcW w:w="770" w:type="pct"/>
            <w:shd w:val="clear" w:color="auto" w:fill="auto"/>
            <w:vAlign w:val="center"/>
            <w:hideMark/>
          </w:tcPr>
          <w:p w14:paraId="548C2BC2"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8,254.3</w:t>
            </w:r>
          </w:p>
        </w:tc>
        <w:tc>
          <w:tcPr>
            <w:tcW w:w="588" w:type="pct"/>
            <w:shd w:val="clear" w:color="auto" w:fill="auto"/>
            <w:vAlign w:val="center"/>
            <w:hideMark/>
          </w:tcPr>
          <w:p w14:paraId="20779E3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8,242.7</w:t>
            </w:r>
          </w:p>
        </w:tc>
        <w:tc>
          <w:tcPr>
            <w:tcW w:w="599" w:type="pct"/>
            <w:shd w:val="clear" w:color="auto" w:fill="auto"/>
            <w:vAlign w:val="center"/>
            <w:hideMark/>
          </w:tcPr>
          <w:p w14:paraId="27FCD382"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99.9%</w:t>
            </w:r>
          </w:p>
        </w:tc>
      </w:tr>
      <w:tr w:rsidR="00DC6144" w:rsidRPr="00DC6144" w14:paraId="58665B82" w14:textId="77777777" w:rsidTr="007518EB">
        <w:trPr>
          <w:trHeight w:val="288"/>
        </w:trPr>
        <w:tc>
          <w:tcPr>
            <w:tcW w:w="337" w:type="pct"/>
            <w:shd w:val="clear" w:color="auto" w:fill="auto"/>
            <w:vAlign w:val="center"/>
            <w:hideMark/>
          </w:tcPr>
          <w:p w14:paraId="3C3C2F48"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6BEEA3D0"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3D0F476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7,000.0</w:t>
            </w:r>
          </w:p>
        </w:tc>
        <w:tc>
          <w:tcPr>
            <w:tcW w:w="770" w:type="pct"/>
            <w:shd w:val="clear" w:color="auto" w:fill="auto"/>
            <w:vAlign w:val="center"/>
            <w:hideMark/>
          </w:tcPr>
          <w:p w14:paraId="0E339A3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8,254.3</w:t>
            </w:r>
          </w:p>
        </w:tc>
        <w:tc>
          <w:tcPr>
            <w:tcW w:w="588" w:type="pct"/>
            <w:shd w:val="clear" w:color="auto" w:fill="auto"/>
            <w:vAlign w:val="center"/>
            <w:hideMark/>
          </w:tcPr>
          <w:p w14:paraId="6CB0926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8,242.7</w:t>
            </w:r>
          </w:p>
        </w:tc>
        <w:tc>
          <w:tcPr>
            <w:tcW w:w="599" w:type="pct"/>
            <w:shd w:val="clear" w:color="auto" w:fill="auto"/>
            <w:vAlign w:val="center"/>
            <w:hideMark/>
          </w:tcPr>
          <w:p w14:paraId="4CEDC33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99.9%</w:t>
            </w:r>
          </w:p>
        </w:tc>
      </w:tr>
      <w:tr w:rsidR="00DC6144" w:rsidRPr="00DC6144" w14:paraId="76B293E2" w14:textId="77777777" w:rsidTr="007518EB">
        <w:trPr>
          <w:trHeight w:val="288"/>
        </w:trPr>
        <w:tc>
          <w:tcPr>
            <w:tcW w:w="337" w:type="pct"/>
            <w:shd w:val="clear" w:color="auto" w:fill="auto"/>
            <w:vAlign w:val="center"/>
            <w:hideMark/>
          </w:tcPr>
          <w:p w14:paraId="69D17E37"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4E3E4B7"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55CA071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300.0</w:t>
            </w:r>
          </w:p>
        </w:tc>
        <w:tc>
          <w:tcPr>
            <w:tcW w:w="770" w:type="pct"/>
            <w:shd w:val="clear" w:color="auto" w:fill="auto"/>
            <w:vAlign w:val="center"/>
            <w:hideMark/>
          </w:tcPr>
          <w:p w14:paraId="427DCEB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185.0</w:t>
            </w:r>
          </w:p>
        </w:tc>
        <w:tc>
          <w:tcPr>
            <w:tcW w:w="588" w:type="pct"/>
            <w:shd w:val="clear" w:color="auto" w:fill="auto"/>
            <w:vAlign w:val="center"/>
            <w:hideMark/>
          </w:tcPr>
          <w:p w14:paraId="6F6F735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174.4</w:t>
            </w:r>
          </w:p>
        </w:tc>
        <w:tc>
          <w:tcPr>
            <w:tcW w:w="599" w:type="pct"/>
            <w:shd w:val="clear" w:color="auto" w:fill="auto"/>
            <w:vAlign w:val="center"/>
            <w:hideMark/>
          </w:tcPr>
          <w:p w14:paraId="21A94B1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94.3%</w:t>
            </w:r>
          </w:p>
        </w:tc>
      </w:tr>
      <w:tr w:rsidR="00DC6144" w:rsidRPr="00DC6144" w14:paraId="5E70E767" w14:textId="77777777" w:rsidTr="007518EB">
        <w:trPr>
          <w:trHeight w:val="288"/>
        </w:trPr>
        <w:tc>
          <w:tcPr>
            <w:tcW w:w="337" w:type="pct"/>
            <w:shd w:val="clear" w:color="auto" w:fill="auto"/>
            <w:vAlign w:val="center"/>
            <w:hideMark/>
          </w:tcPr>
          <w:p w14:paraId="3BE03FD6"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4FDBC9A"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35391AD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6AC77B1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13.0</w:t>
            </w:r>
          </w:p>
        </w:tc>
        <w:tc>
          <w:tcPr>
            <w:tcW w:w="588" w:type="pct"/>
            <w:shd w:val="clear" w:color="auto" w:fill="auto"/>
            <w:vAlign w:val="center"/>
            <w:hideMark/>
          </w:tcPr>
          <w:p w14:paraId="01CA7BD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12.0</w:t>
            </w:r>
          </w:p>
        </w:tc>
        <w:tc>
          <w:tcPr>
            <w:tcW w:w="599" w:type="pct"/>
            <w:shd w:val="clear" w:color="auto" w:fill="auto"/>
            <w:vAlign w:val="center"/>
            <w:hideMark/>
          </w:tcPr>
          <w:p w14:paraId="4FFE00C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92.3%</w:t>
            </w:r>
          </w:p>
        </w:tc>
      </w:tr>
      <w:tr w:rsidR="00DC6144" w:rsidRPr="00DC6144" w14:paraId="270F8439" w14:textId="77777777" w:rsidTr="007518EB">
        <w:trPr>
          <w:trHeight w:val="288"/>
        </w:trPr>
        <w:tc>
          <w:tcPr>
            <w:tcW w:w="337" w:type="pct"/>
            <w:shd w:val="clear" w:color="auto" w:fill="auto"/>
            <w:vAlign w:val="center"/>
            <w:hideMark/>
          </w:tcPr>
          <w:p w14:paraId="2C6A36BB"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1C27563"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1C1DF51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6,700.0</w:t>
            </w:r>
          </w:p>
        </w:tc>
        <w:tc>
          <w:tcPr>
            <w:tcW w:w="770" w:type="pct"/>
            <w:shd w:val="clear" w:color="auto" w:fill="auto"/>
            <w:vAlign w:val="center"/>
            <w:hideMark/>
          </w:tcPr>
          <w:p w14:paraId="4450279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8,056.3</w:t>
            </w:r>
          </w:p>
        </w:tc>
        <w:tc>
          <w:tcPr>
            <w:tcW w:w="588" w:type="pct"/>
            <w:shd w:val="clear" w:color="auto" w:fill="auto"/>
            <w:vAlign w:val="center"/>
            <w:hideMark/>
          </w:tcPr>
          <w:p w14:paraId="520B60C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8,056.3</w:t>
            </w:r>
          </w:p>
        </w:tc>
        <w:tc>
          <w:tcPr>
            <w:tcW w:w="599" w:type="pct"/>
            <w:shd w:val="clear" w:color="auto" w:fill="auto"/>
            <w:vAlign w:val="center"/>
            <w:hideMark/>
          </w:tcPr>
          <w:p w14:paraId="198BE65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5226E36D" w14:textId="77777777" w:rsidTr="007518EB">
        <w:trPr>
          <w:trHeight w:val="288"/>
        </w:trPr>
        <w:tc>
          <w:tcPr>
            <w:tcW w:w="337" w:type="pct"/>
            <w:shd w:val="clear" w:color="auto" w:fill="auto"/>
            <w:vAlign w:val="center"/>
            <w:hideMark/>
          </w:tcPr>
          <w:p w14:paraId="19504D89"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27 06 03</w:t>
            </w:r>
          </w:p>
        </w:tc>
        <w:tc>
          <w:tcPr>
            <w:tcW w:w="1926" w:type="pct"/>
            <w:shd w:val="clear" w:color="auto" w:fill="auto"/>
            <w:vAlign w:val="center"/>
            <w:hideMark/>
          </w:tcPr>
          <w:p w14:paraId="38BB378B" w14:textId="77777777" w:rsidR="00DC6144" w:rsidRPr="00DC6144" w:rsidRDefault="001568EB"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Creation of social and living conditions for resettlement of internally displaced persons</w:t>
            </w:r>
          </w:p>
        </w:tc>
        <w:tc>
          <w:tcPr>
            <w:tcW w:w="781" w:type="pct"/>
            <w:shd w:val="clear" w:color="auto" w:fill="auto"/>
            <w:vAlign w:val="center"/>
            <w:hideMark/>
          </w:tcPr>
          <w:p w14:paraId="014EA0D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148,400.0</w:t>
            </w:r>
          </w:p>
        </w:tc>
        <w:tc>
          <w:tcPr>
            <w:tcW w:w="770" w:type="pct"/>
            <w:shd w:val="clear" w:color="auto" w:fill="auto"/>
            <w:vAlign w:val="center"/>
            <w:hideMark/>
          </w:tcPr>
          <w:p w14:paraId="407E4887"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107,796.5</w:t>
            </w:r>
          </w:p>
        </w:tc>
        <w:tc>
          <w:tcPr>
            <w:tcW w:w="588" w:type="pct"/>
            <w:shd w:val="clear" w:color="auto" w:fill="auto"/>
            <w:vAlign w:val="center"/>
            <w:hideMark/>
          </w:tcPr>
          <w:p w14:paraId="47B141C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107,663.4</w:t>
            </w:r>
          </w:p>
        </w:tc>
        <w:tc>
          <w:tcPr>
            <w:tcW w:w="599" w:type="pct"/>
            <w:shd w:val="clear" w:color="auto" w:fill="auto"/>
            <w:vAlign w:val="center"/>
            <w:hideMark/>
          </w:tcPr>
          <w:p w14:paraId="76345ED4"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99.9%</w:t>
            </w:r>
          </w:p>
        </w:tc>
      </w:tr>
      <w:tr w:rsidR="00DC6144" w:rsidRPr="00DC6144" w14:paraId="2A712106" w14:textId="77777777" w:rsidTr="007518EB">
        <w:trPr>
          <w:trHeight w:val="288"/>
        </w:trPr>
        <w:tc>
          <w:tcPr>
            <w:tcW w:w="337" w:type="pct"/>
            <w:shd w:val="clear" w:color="auto" w:fill="auto"/>
            <w:vAlign w:val="center"/>
            <w:hideMark/>
          </w:tcPr>
          <w:p w14:paraId="38EFA28B"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5C3B6F15"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6F21687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28,400.0</w:t>
            </w:r>
          </w:p>
        </w:tc>
        <w:tc>
          <w:tcPr>
            <w:tcW w:w="770" w:type="pct"/>
            <w:shd w:val="clear" w:color="auto" w:fill="auto"/>
            <w:vAlign w:val="center"/>
            <w:hideMark/>
          </w:tcPr>
          <w:p w14:paraId="6FB2B13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99,512.1</w:t>
            </w:r>
          </w:p>
        </w:tc>
        <w:tc>
          <w:tcPr>
            <w:tcW w:w="588" w:type="pct"/>
            <w:shd w:val="clear" w:color="auto" w:fill="auto"/>
            <w:vAlign w:val="center"/>
            <w:hideMark/>
          </w:tcPr>
          <w:p w14:paraId="354680F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99,385.5</w:t>
            </w:r>
          </w:p>
        </w:tc>
        <w:tc>
          <w:tcPr>
            <w:tcW w:w="599" w:type="pct"/>
            <w:shd w:val="clear" w:color="auto" w:fill="auto"/>
            <w:vAlign w:val="center"/>
            <w:hideMark/>
          </w:tcPr>
          <w:p w14:paraId="6CCDB3A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99.9%</w:t>
            </w:r>
          </w:p>
        </w:tc>
      </w:tr>
      <w:tr w:rsidR="00DC6144" w:rsidRPr="00DC6144" w14:paraId="52FAC048" w14:textId="77777777" w:rsidTr="007518EB">
        <w:trPr>
          <w:trHeight w:val="288"/>
        </w:trPr>
        <w:tc>
          <w:tcPr>
            <w:tcW w:w="337" w:type="pct"/>
            <w:shd w:val="clear" w:color="auto" w:fill="auto"/>
            <w:vAlign w:val="center"/>
            <w:hideMark/>
          </w:tcPr>
          <w:p w14:paraId="510CAEA2"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E945351"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4B4D3BC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900.0</w:t>
            </w:r>
          </w:p>
        </w:tc>
        <w:tc>
          <w:tcPr>
            <w:tcW w:w="770" w:type="pct"/>
            <w:shd w:val="clear" w:color="auto" w:fill="auto"/>
            <w:vAlign w:val="center"/>
            <w:hideMark/>
          </w:tcPr>
          <w:p w14:paraId="6CFBADD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495.0</w:t>
            </w:r>
          </w:p>
        </w:tc>
        <w:tc>
          <w:tcPr>
            <w:tcW w:w="588" w:type="pct"/>
            <w:shd w:val="clear" w:color="auto" w:fill="auto"/>
            <w:vAlign w:val="center"/>
            <w:hideMark/>
          </w:tcPr>
          <w:p w14:paraId="0E48FBC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438.5</w:t>
            </w:r>
          </w:p>
        </w:tc>
        <w:tc>
          <w:tcPr>
            <w:tcW w:w="599" w:type="pct"/>
            <w:shd w:val="clear" w:color="auto" w:fill="auto"/>
            <w:vAlign w:val="center"/>
            <w:hideMark/>
          </w:tcPr>
          <w:p w14:paraId="20F0DA7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88.6%</w:t>
            </w:r>
          </w:p>
        </w:tc>
      </w:tr>
      <w:tr w:rsidR="00DC6144" w:rsidRPr="00DC6144" w14:paraId="2A99C403" w14:textId="77777777" w:rsidTr="007518EB">
        <w:trPr>
          <w:trHeight w:val="288"/>
        </w:trPr>
        <w:tc>
          <w:tcPr>
            <w:tcW w:w="337" w:type="pct"/>
            <w:shd w:val="clear" w:color="auto" w:fill="auto"/>
            <w:vAlign w:val="center"/>
            <w:hideMark/>
          </w:tcPr>
          <w:p w14:paraId="78AF5FF2"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B00C64A"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67C3FCF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2,000.0</w:t>
            </w:r>
          </w:p>
        </w:tc>
        <w:tc>
          <w:tcPr>
            <w:tcW w:w="770" w:type="pct"/>
            <w:shd w:val="clear" w:color="auto" w:fill="auto"/>
            <w:vAlign w:val="center"/>
            <w:hideMark/>
          </w:tcPr>
          <w:p w14:paraId="64CD7CB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2,484.2</w:t>
            </w:r>
          </w:p>
        </w:tc>
        <w:tc>
          <w:tcPr>
            <w:tcW w:w="588" w:type="pct"/>
            <w:shd w:val="clear" w:color="auto" w:fill="auto"/>
            <w:vAlign w:val="center"/>
            <w:hideMark/>
          </w:tcPr>
          <w:p w14:paraId="3A35FCD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2,483.6</w:t>
            </w:r>
          </w:p>
        </w:tc>
        <w:tc>
          <w:tcPr>
            <w:tcW w:w="599" w:type="pct"/>
            <w:shd w:val="clear" w:color="auto" w:fill="auto"/>
            <w:vAlign w:val="center"/>
            <w:hideMark/>
          </w:tcPr>
          <w:p w14:paraId="4431190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11E4DC46" w14:textId="77777777" w:rsidTr="007518EB">
        <w:trPr>
          <w:trHeight w:val="288"/>
        </w:trPr>
        <w:tc>
          <w:tcPr>
            <w:tcW w:w="337" w:type="pct"/>
            <w:shd w:val="clear" w:color="auto" w:fill="auto"/>
            <w:vAlign w:val="center"/>
            <w:hideMark/>
          </w:tcPr>
          <w:p w14:paraId="68016FD8"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A2C999F"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3C0E2EA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25,500.0</w:t>
            </w:r>
          </w:p>
        </w:tc>
        <w:tc>
          <w:tcPr>
            <w:tcW w:w="770" w:type="pct"/>
            <w:shd w:val="clear" w:color="auto" w:fill="auto"/>
            <w:vAlign w:val="center"/>
            <w:hideMark/>
          </w:tcPr>
          <w:p w14:paraId="0721420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96,532.9</w:t>
            </w:r>
          </w:p>
        </w:tc>
        <w:tc>
          <w:tcPr>
            <w:tcW w:w="588" w:type="pct"/>
            <w:shd w:val="clear" w:color="auto" w:fill="auto"/>
            <w:vAlign w:val="center"/>
            <w:hideMark/>
          </w:tcPr>
          <w:p w14:paraId="21EE82E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96,463.5</w:t>
            </w:r>
          </w:p>
        </w:tc>
        <w:tc>
          <w:tcPr>
            <w:tcW w:w="599" w:type="pct"/>
            <w:shd w:val="clear" w:color="auto" w:fill="auto"/>
            <w:vAlign w:val="center"/>
            <w:hideMark/>
          </w:tcPr>
          <w:p w14:paraId="561F82A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14:paraId="052D4338" w14:textId="77777777" w:rsidTr="007518EB">
        <w:trPr>
          <w:trHeight w:val="288"/>
        </w:trPr>
        <w:tc>
          <w:tcPr>
            <w:tcW w:w="337" w:type="pct"/>
            <w:shd w:val="clear" w:color="auto" w:fill="auto"/>
            <w:vAlign w:val="center"/>
            <w:hideMark/>
          </w:tcPr>
          <w:p w14:paraId="13E33077"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0DC70034"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265F7C7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120,000.0</w:t>
            </w:r>
          </w:p>
        </w:tc>
        <w:tc>
          <w:tcPr>
            <w:tcW w:w="770" w:type="pct"/>
            <w:shd w:val="clear" w:color="auto" w:fill="auto"/>
            <w:vAlign w:val="center"/>
            <w:hideMark/>
          </w:tcPr>
          <w:p w14:paraId="3837D10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8,284.4</w:t>
            </w:r>
          </w:p>
        </w:tc>
        <w:tc>
          <w:tcPr>
            <w:tcW w:w="588" w:type="pct"/>
            <w:shd w:val="clear" w:color="auto" w:fill="auto"/>
            <w:vAlign w:val="center"/>
            <w:hideMark/>
          </w:tcPr>
          <w:p w14:paraId="505BD36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8,277.9</w:t>
            </w:r>
          </w:p>
        </w:tc>
        <w:tc>
          <w:tcPr>
            <w:tcW w:w="599" w:type="pct"/>
            <w:shd w:val="clear" w:color="auto" w:fill="auto"/>
            <w:vAlign w:val="center"/>
            <w:hideMark/>
          </w:tcPr>
          <w:p w14:paraId="6DCA4E5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99.9%</w:t>
            </w:r>
          </w:p>
        </w:tc>
      </w:tr>
      <w:tr w:rsidR="00DC6144" w:rsidRPr="00DC6144" w14:paraId="5FA58050" w14:textId="77777777" w:rsidTr="007518EB">
        <w:trPr>
          <w:trHeight w:val="288"/>
        </w:trPr>
        <w:tc>
          <w:tcPr>
            <w:tcW w:w="337" w:type="pct"/>
            <w:shd w:val="clear" w:color="auto" w:fill="auto"/>
            <w:vAlign w:val="center"/>
            <w:hideMark/>
          </w:tcPr>
          <w:p w14:paraId="34787185"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27 06 04</w:t>
            </w:r>
          </w:p>
        </w:tc>
        <w:tc>
          <w:tcPr>
            <w:tcW w:w="1926" w:type="pct"/>
            <w:shd w:val="clear" w:color="auto" w:fill="auto"/>
            <w:vAlign w:val="center"/>
            <w:hideMark/>
          </w:tcPr>
          <w:p w14:paraId="0BA7BB4F" w14:textId="77777777" w:rsidR="00DC6144" w:rsidRPr="00DC6144" w:rsidRDefault="001568EB"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Promotion of integration of persons with international protection</w:t>
            </w:r>
          </w:p>
        </w:tc>
        <w:tc>
          <w:tcPr>
            <w:tcW w:w="781" w:type="pct"/>
            <w:shd w:val="clear" w:color="auto" w:fill="auto"/>
            <w:vAlign w:val="center"/>
            <w:hideMark/>
          </w:tcPr>
          <w:p w14:paraId="3CC97DD2"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85.0</w:t>
            </w:r>
          </w:p>
        </w:tc>
        <w:tc>
          <w:tcPr>
            <w:tcW w:w="770" w:type="pct"/>
            <w:shd w:val="clear" w:color="auto" w:fill="auto"/>
            <w:vAlign w:val="center"/>
            <w:hideMark/>
          </w:tcPr>
          <w:p w14:paraId="18ECBD0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82.0</w:t>
            </w:r>
          </w:p>
        </w:tc>
        <w:tc>
          <w:tcPr>
            <w:tcW w:w="588" w:type="pct"/>
            <w:shd w:val="clear" w:color="auto" w:fill="auto"/>
            <w:vAlign w:val="center"/>
            <w:hideMark/>
          </w:tcPr>
          <w:p w14:paraId="4D1B8F6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81.9</w:t>
            </w:r>
          </w:p>
        </w:tc>
        <w:tc>
          <w:tcPr>
            <w:tcW w:w="599" w:type="pct"/>
            <w:shd w:val="clear" w:color="auto" w:fill="auto"/>
            <w:vAlign w:val="center"/>
            <w:hideMark/>
          </w:tcPr>
          <w:p w14:paraId="355A2E0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99.9%</w:t>
            </w:r>
          </w:p>
        </w:tc>
      </w:tr>
      <w:tr w:rsidR="00DC6144" w:rsidRPr="00DC6144" w14:paraId="4A2BA0FD" w14:textId="77777777" w:rsidTr="007518EB">
        <w:trPr>
          <w:trHeight w:val="288"/>
        </w:trPr>
        <w:tc>
          <w:tcPr>
            <w:tcW w:w="337" w:type="pct"/>
            <w:shd w:val="clear" w:color="auto" w:fill="auto"/>
            <w:vAlign w:val="center"/>
            <w:hideMark/>
          </w:tcPr>
          <w:p w14:paraId="6B3863DD"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6D5BF737"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7C27E26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85.0</w:t>
            </w:r>
          </w:p>
        </w:tc>
        <w:tc>
          <w:tcPr>
            <w:tcW w:w="770" w:type="pct"/>
            <w:shd w:val="clear" w:color="auto" w:fill="auto"/>
            <w:vAlign w:val="center"/>
            <w:hideMark/>
          </w:tcPr>
          <w:p w14:paraId="2125792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82.0</w:t>
            </w:r>
          </w:p>
        </w:tc>
        <w:tc>
          <w:tcPr>
            <w:tcW w:w="588" w:type="pct"/>
            <w:shd w:val="clear" w:color="auto" w:fill="auto"/>
            <w:vAlign w:val="center"/>
            <w:hideMark/>
          </w:tcPr>
          <w:p w14:paraId="35A506F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81.9</w:t>
            </w:r>
          </w:p>
        </w:tc>
        <w:tc>
          <w:tcPr>
            <w:tcW w:w="599" w:type="pct"/>
            <w:shd w:val="clear" w:color="auto" w:fill="auto"/>
            <w:vAlign w:val="center"/>
            <w:hideMark/>
          </w:tcPr>
          <w:p w14:paraId="1708DDA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99.9%</w:t>
            </w:r>
          </w:p>
        </w:tc>
      </w:tr>
      <w:tr w:rsidR="00DC6144" w:rsidRPr="00DC6144" w14:paraId="69CDF92C" w14:textId="77777777" w:rsidTr="007518EB">
        <w:trPr>
          <w:trHeight w:val="288"/>
        </w:trPr>
        <w:tc>
          <w:tcPr>
            <w:tcW w:w="337" w:type="pct"/>
            <w:shd w:val="clear" w:color="auto" w:fill="auto"/>
            <w:vAlign w:val="center"/>
            <w:hideMark/>
          </w:tcPr>
          <w:p w14:paraId="06CBDD89"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5FE7928"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1E7AC9B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85.0</w:t>
            </w:r>
          </w:p>
        </w:tc>
        <w:tc>
          <w:tcPr>
            <w:tcW w:w="770" w:type="pct"/>
            <w:shd w:val="clear" w:color="auto" w:fill="auto"/>
            <w:vAlign w:val="center"/>
            <w:hideMark/>
          </w:tcPr>
          <w:p w14:paraId="6798AD8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65.8</w:t>
            </w:r>
          </w:p>
        </w:tc>
        <w:tc>
          <w:tcPr>
            <w:tcW w:w="588" w:type="pct"/>
            <w:shd w:val="clear" w:color="auto" w:fill="auto"/>
            <w:vAlign w:val="center"/>
            <w:hideMark/>
          </w:tcPr>
          <w:p w14:paraId="6745AAD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65.7</w:t>
            </w:r>
          </w:p>
        </w:tc>
        <w:tc>
          <w:tcPr>
            <w:tcW w:w="599" w:type="pct"/>
            <w:shd w:val="clear" w:color="auto" w:fill="auto"/>
            <w:vAlign w:val="center"/>
            <w:hideMark/>
          </w:tcPr>
          <w:p w14:paraId="76B71C8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2D742EB7" w14:textId="77777777" w:rsidTr="007518EB">
        <w:trPr>
          <w:trHeight w:val="288"/>
        </w:trPr>
        <w:tc>
          <w:tcPr>
            <w:tcW w:w="337" w:type="pct"/>
            <w:shd w:val="clear" w:color="auto" w:fill="auto"/>
            <w:vAlign w:val="center"/>
            <w:hideMark/>
          </w:tcPr>
          <w:p w14:paraId="1DDD0BB1"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4163EB2"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247011C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7A65B97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0.7</w:t>
            </w:r>
          </w:p>
        </w:tc>
        <w:tc>
          <w:tcPr>
            <w:tcW w:w="588" w:type="pct"/>
            <w:shd w:val="clear" w:color="auto" w:fill="auto"/>
            <w:vAlign w:val="center"/>
            <w:hideMark/>
          </w:tcPr>
          <w:p w14:paraId="2B898F8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0.7</w:t>
            </w:r>
          </w:p>
        </w:tc>
        <w:tc>
          <w:tcPr>
            <w:tcW w:w="599" w:type="pct"/>
            <w:shd w:val="clear" w:color="auto" w:fill="auto"/>
            <w:vAlign w:val="center"/>
            <w:hideMark/>
          </w:tcPr>
          <w:p w14:paraId="5753306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2876C701" w14:textId="77777777" w:rsidTr="007518EB">
        <w:trPr>
          <w:trHeight w:val="288"/>
        </w:trPr>
        <w:tc>
          <w:tcPr>
            <w:tcW w:w="337" w:type="pct"/>
            <w:shd w:val="clear" w:color="auto" w:fill="auto"/>
            <w:vAlign w:val="center"/>
            <w:hideMark/>
          </w:tcPr>
          <w:p w14:paraId="5D30F9C5"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AEAEBDC"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616722F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4CB5924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15.6</w:t>
            </w:r>
          </w:p>
        </w:tc>
        <w:tc>
          <w:tcPr>
            <w:tcW w:w="588" w:type="pct"/>
            <w:shd w:val="clear" w:color="auto" w:fill="auto"/>
            <w:vAlign w:val="center"/>
            <w:hideMark/>
          </w:tcPr>
          <w:p w14:paraId="6CBAB11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15.5</w:t>
            </w:r>
          </w:p>
        </w:tc>
        <w:tc>
          <w:tcPr>
            <w:tcW w:w="599" w:type="pct"/>
            <w:shd w:val="clear" w:color="auto" w:fill="auto"/>
            <w:vAlign w:val="center"/>
            <w:hideMark/>
          </w:tcPr>
          <w:p w14:paraId="5128E21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99.6%</w:t>
            </w:r>
          </w:p>
        </w:tc>
      </w:tr>
      <w:tr w:rsidR="00DC6144" w:rsidRPr="00DC6144" w14:paraId="29ED8D87" w14:textId="77777777" w:rsidTr="007518EB">
        <w:trPr>
          <w:trHeight w:val="288"/>
        </w:trPr>
        <w:tc>
          <w:tcPr>
            <w:tcW w:w="337" w:type="pct"/>
            <w:shd w:val="clear" w:color="auto" w:fill="auto"/>
            <w:vAlign w:val="center"/>
            <w:hideMark/>
          </w:tcPr>
          <w:p w14:paraId="6FBD36B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27 06 05</w:t>
            </w:r>
          </w:p>
        </w:tc>
        <w:tc>
          <w:tcPr>
            <w:tcW w:w="1926" w:type="pct"/>
            <w:shd w:val="clear" w:color="auto" w:fill="auto"/>
            <w:vAlign w:val="center"/>
            <w:hideMark/>
          </w:tcPr>
          <w:p w14:paraId="48EA1EDE" w14:textId="77777777" w:rsidR="00DC6144" w:rsidRPr="00DC6144" w:rsidRDefault="001568EB"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Livelihoods Ensuring Program</w:t>
            </w:r>
          </w:p>
        </w:tc>
        <w:tc>
          <w:tcPr>
            <w:tcW w:w="781" w:type="pct"/>
            <w:shd w:val="clear" w:color="auto" w:fill="auto"/>
            <w:vAlign w:val="center"/>
            <w:hideMark/>
          </w:tcPr>
          <w:p w14:paraId="58AF10A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1,100.0</w:t>
            </w:r>
          </w:p>
        </w:tc>
        <w:tc>
          <w:tcPr>
            <w:tcW w:w="770" w:type="pct"/>
            <w:shd w:val="clear" w:color="auto" w:fill="auto"/>
            <w:vAlign w:val="center"/>
            <w:hideMark/>
          </w:tcPr>
          <w:p w14:paraId="4F1DAC2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951.9</w:t>
            </w:r>
          </w:p>
        </w:tc>
        <w:tc>
          <w:tcPr>
            <w:tcW w:w="588" w:type="pct"/>
            <w:shd w:val="clear" w:color="auto" w:fill="auto"/>
            <w:vAlign w:val="center"/>
            <w:hideMark/>
          </w:tcPr>
          <w:p w14:paraId="40615E4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1,023.6</w:t>
            </w:r>
          </w:p>
        </w:tc>
        <w:tc>
          <w:tcPr>
            <w:tcW w:w="599" w:type="pct"/>
            <w:shd w:val="clear" w:color="auto" w:fill="auto"/>
            <w:vAlign w:val="center"/>
            <w:hideMark/>
          </w:tcPr>
          <w:p w14:paraId="726BBAE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107.5%</w:t>
            </w:r>
          </w:p>
        </w:tc>
      </w:tr>
      <w:tr w:rsidR="00DC6144" w:rsidRPr="00DC6144" w14:paraId="0A08B179" w14:textId="77777777" w:rsidTr="007518EB">
        <w:trPr>
          <w:trHeight w:val="288"/>
        </w:trPr>
        <w:tc>
          <w:tcPr>
            <w:tcW w:w="337" w:type="pct"/>
            <w:shd w:val="clear" w:color="auto" w:fill="auto"/>
            <w:vAlign w:val="center"/>
            <w:hideMark/>
          </w:tcPr>
          <w:p w14:paraId="195B3FA6"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5CA58158"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545FF61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1,100.0</w:t>
            </w:r>
          </w:p>
        </w:tc>
        <w:tc>
          <w:tcPr>
            <w:tcW w:w="770" w:type="pct"/>
            <w:shd w:val="clear" w:color="auto" w:fill="auto"/>
            <w:vAlign w:val="center"/>
            <w:hideMark/>
          </w:tcPr>
          <w:p w14:paraId="0070CA7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951.9</w:t>
            </w:r>
          </w:p>
        </w:tc>
        <w:tc>
          <w:tcPr>
            <w:tcW w:w="588" w:type="pct"/>
            <w:shd w:val="clear" w:color="auto" w:fill="auto"/>
            <w:vAlign w:val="center"/>
            <w:hideMark/>
          </w:tcPr>
          <w:p w14:paraId="0214FA1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1,023.6</w:t>
            </w:r>
          </w:p>
        </w:tc>
        <w:tc>
          <w:tcPr>
            <w:tcW w:w="599" w:type="pct"/>
            <w:shd w:val="clear" w:color="auto" w:fill="auto"/>
            <w:vAlign w:val="center"/>
            <w:hideMark/>
          </w:tcPr>
          <w:p w14:paraId="79CB5F0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107.5%</w:t>
            </w:r>
          </w:p>
        </w:tc>
      </w:tr>
      <w:tr w:rsidR="00DC6144" w:rsidRPr="00DC6144" w14:paraId="2D17897F" w14:textId="77777777" w:rsidTr="007518EB">
        <w:trPr>
          <w:trHeight w:val="288"/>
        </w:trPr>
        <w:tc>
          <w:tcPr>
            <w:tcW w:w="337" w:type="pct"/>
            <w:shd w:val="clear" w:color="auto" w:fill="auto"/>
            <w:vAlign w:val="center"/>
            <w:hideMark/>
          </w:tcPr>
          <w:p w14:paraId="0A8D1CBE"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29457D3"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6FFA195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20.0</w:t>
            </w:r>
          </w:p>
        </w:tc>
        <w:tc>
          <w:tcPr>
            <w:tcW w:w="770" w:type="pct"/>
            <w:shd w:val="clear" w:color="auto" w:fill="auto"/>
            <w:vAlign w:val="center"/>
            <w:hideMark/>
          </w:tcPr>
          <w:p w14:paraId="68AAD05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25.0</w:t>
            </w:r>
          </w:p>
        </w:tc>
        <w:tc>
          <w:tcPr>
            <w:tcW w:w="588" w:type="pct"/>
            <w:shd w:val="clear" w:color="auto" w:fill="auto"/>
            <w:vAlign w:val="center"/>
            <w:hideMark/>
          </w:tcPr>
          <w:p w14:paraId="7C08244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21.6</w:t>
            </w:r>
          </w:p>
        </w:tc>
        <w:tc>
          <w:tcPr>
            <w:tcW w:w="599" w:type="pct"/>
            <w:shd w:val="clear" w:color="auto" w:fill="auto"/>
            <w:vAlign w:val="center"/>
            <w:hideMark/>
          </w:tcPr>
          <w:p w14:paraId="5F647CE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86.5%</w:t>
            </w:r>
          </w:p>
        </w:tc>
      </w:tr>
      <w:tr w:rsidR="00DC6144" w:rsidRPr="00DC6144" w14:paraId="46B89686" w14:textId="77777777" w:rsidTr="007518EB">
        <w:trPr>
          <w:trHeight w:val="288"/>
        </w:trPr>
        <w:tc>
          <w:tcPr>
            <w:tcW w:w="337" w:type="pct"/>
            <w:shd w:val="clear" w:color="auto" w:fill="auto"/>
            <w:vAlign w:val="center"/>
            <w:hideMark/>
          </w:tcPr>
          <w:p w14:paraId="7B02AB18"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06AAF61"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07D6F93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1,080.0</w:t>
            </w:r>
          </w:p>
        </w:tc>
        <w:tc>
          <w:tcPr>
            <w:tcW w:w="770" w:type="pct"/>
            <w:shd w:val="clear" w:color="auto" w:fill="auto"/>
            <w:vAlign w:val="center"/>
            <w:hideMark/>
          </w:tcPr>
          <w:p w14:paraId="5D23E98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926.9</w:t>
            </w:r>
          </w:p>
        </w:tc>
        <w:tc>
          <w:tcPr>
            <w:tcW w:w="588" w:type="pct"/>
            <w:shd w:val="clear" w:color="auto" w:fill="auto"/>
            <w:vAlign w:val="center"/>
            <w:hideMark/>
          </w:tcPr>
          <w:p w14:paraId="45C1E5F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1,002.0</w:t>
            </w:r>
          </w:p>
        </w:tc>
        <w:tc>
          <w:tcPr>
            <w:tcW w:w="599" w:type="pct"/>
            <w:shd w:val="clear" w:color="auto" w:fill="auto"/>
            <w:vAlign w:val="center"/>
            <w:hideMark/>
          </w:tcPr>
          <w:p w14:paraId="3AA0D28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108.1%</w:t>
            </w:r>
          </w:p>
        </w:tc>
      </w:tr>
      <w:tr w:rsidR="00DC6144" w:rsidRPr="00DC6144" w14:paraId="74B07790" w14:textId="77777777" w:rsidTr="007518EB">
        <w:trPr>
          <w:trHeight w:val="288"/>
        </w:trPr>
        <w:tc>
          <w:tcPr>
            <w:tcW w:w="337" w:type="pct"/>
            <w:shd w:val="clear" w:color="auto" w:fill="auto"/>
            <w:vAlign w:val="center"/>
            <w:hideMark/>
          </w:tcPr>
          <w:p w14:paraId="32736F9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27 06 06</w:t>
            </w:r>
          </w:p>
        </w:tc>
        <w:tc>
          <w:tcPr>
            <w:tcW w:w="1926" w:type="pct"/>
            <w:shd w:val="clear" w:color="auto" w:fill="auto"/>
            <w:vAlign w:val="center"/>
            <w:hideMark/>
          </w:tcPr>
          <w:p w14:paraId="118CD6B0" w14:textId="77777777" w:rsidR="00DC6144" w:rsidRPr="00DC6144" w:rsidRDefault="001568EB"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Economic Participation, Housing and Social Infrastructure for Internally Displaced Persons and Host Communities (</w:t>
            </w:r>
            <w:proofErr w:type="spellStart"/>
            <w:r>
              <w:rPr>
                <w:rFonts w:ascii="Sylfaen" w:eastAsia="Times New Roman" w:hAnsi="Sylfaen" w:cs="Calibri"/>
                <w:b/>
                <w:bCs/>
                <w:color w:val="000000"/>
                <w:sz w:val="20"/>
                <w:szCs w:val="20"/>
              </w:rPr>
              <w:t>KfW</w:t>
            </w:r>
            <w:proofErr w:type="spellEnd"/>
            <w:r>
              <w:rPr>
                <w:rFonts w:ascii="Sylfaen" w:eastAsia="Times New Roman" w:hAnsi="Sylfaen" w:cs="Calibri"/>
                <w:b/>
                <w:bCs/>
                <w:color w:val="000000"/>
                <w:sz w:val="20"/>
                <w:szCs w:val="20"/>
              </w:rPr>
              <w:t>)</w:t>
            </w:r>
          </w:p>
        </w:tc>
        <w:tc>
          <w:tcPr>
            <w:tcW w:w="781" w:type="pct"/>
            <w:shd w:val="clear" w:color="auto" w:fill="auto"/>
            <w:vAlign w:val="center"/>
            <w:hideMark/>
          </w:tcPr>
          <w:p w14:paraId="6314E7D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0.0</w:t>
            </w:r>
          </w:p>
        </w:tc>
        <w:tc>
          <w:tcPr>
            <w:tcW w:w="770" w:type="pct"/>
            <w:shd w:val="clear" w:color="auto" w:fill="auto"/>
            <w:vAlign w:val="center"/>
            <w:hideMark/>
          </w:tcPr>
          <w:p w14:paraId="340E1A8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1,812.8</w:t>
            </w:r>
          </w:p>
        </w:tc>
        <w:tc>
          <w:tcPr>
            <w:tcW w:w="588" w:type="pct"/>
            <w:shd w:val="clear" w:color="auto" w:fill="auto"/>
            <w:vAlign w:val="center"/>
            <w:hideMark/>
          </w:tcPr>
          <w:p w14:paraId="1C1BE869"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1,812.8</w:t>
            </w:r>
          </w:p>
        </w:tc>
        <w:tc>
          <w:tcPr>
            <w:tcW w:w="599" w:type="pct"/>
            <w:shd w:val="clear" w:color="auto" w:fill="auto"/>
            <w:vAlign w:val="center"/>
            <w:hideMark/>
          </w:tcPr>
          <w:p w14:paraId="75AFCF4B"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14:paraId="1CFDD2C1" w14:textId="77777777" w:rsidTr="007518EB">
        <w:trPr>
          <w:trHeight w:val="288"/>
        </w:trPr>
        <w:tc>
          <w:tcPr>
            <w:tcW w:w="337" w:type="pct"/>
            <w:shd w:val="clear" w:color="auto" w:fill="auto"/>
            <w:vAlign w:val="center"/>
            <w:hideMark/>
          </w:tcPr>
          <w:p w14:paraId="30E7D150"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4855C999"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1E23BCC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770" w:type="pct"/>
            <w:shd w:val="clear" w:color="auto" w:fill="auto"/>
            <w:vAlign w:val="center"/>
            <w:hideMark/>
          </w:tcPr>
          <w:p w14:paraId="5C0D57E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1,812.8</w:t>
            </w:r>
          </w:p>
        </w:tc>
        <w:tc>
          <w:tcPr>
            <w:tcW w:w="588" w:type="pct"/>
            <w:shd w:val="clear" w:color="auto" w:fill="auto"/>
            <w:vAlign w:val="center"/>
            <w:hideMark/>
          </w:tcPr>
          <w:p w14:paraId="06F3568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1,812.8</w:t>
            </w:r>
          </w:p>
        </w:tc>
        <w:tc>
          <w:tcPr>
            <w:tcW w:w="599" w:type="pct"/>
            <w:shd w:val="clear" w:color="auto" w:fill="auto"/>
            <w:vAlign w:val="center"/>
            <w:hideMark/>
          </w:tcPr>
          <w:p w14:paraId="404B1F5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238D4FDB" w14:textId="77777777" w:rsidTr="007518EB">
        <w:trPr>
          <w:trHeight w:val="288"/>
        </w:trPr>
        <w:tc>
          <w:tcPr>
            <w:tcW w:w="337" w:type="pct"/>
            <w:shd w:val="clear" w:color="auto" w:fill="auto"/>
            <w:vAlign w:val="center"/>
            <w:hideMark/>
          </w:tcPr>
          <w:p w14:paraId="508AE58B"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B94DE82"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1929195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58BDD8A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1,812.8</w:t>
            </w:r>
          </w:p>
        </w:tc>
        <w:tc>
          <w:tcPr>
            <w:tcW w:w="588" w:type="pct"/>
            <w:shd w:val="clear" w:color="auto" w:fill="auto"/>
            <w:vAlign w:val="center"/>
            <w:hideMark/>
          </w:tcPr>
          <w:p w14:paraId="062E35E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1,812.8</w:t>
            </w:r>
          </w:p>
        </w:tc>
        <w:tc>
          <w:tcPr>
            <w:tcW w:w="599" w:type="pct"/>
            <w:shd w:val="clear" w:color="auto" w:fill="auto"/>
            <w:vAlign w:val="center"/>
            <w:hideMark/>
          </w:tcPr>
          <w:p w14:paraId="35D766B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3A94FBEF" w14:textId="77777777" w:rsidTr="007518EB">
        <w:trPr>
          <w:trHeight w:val="288"/>
        </w:trPr>
        <w:tc>
          <w:tcPr>
            <w:tcW w:w="337" w:type="pct"/>
            <w:shd w:val="clear" w:color="auto" w:fill="auto"/>
            <w:vAlign w:val="center"/>
            <w:hideMark/>
          </w:tcPr>
          <w:p w14:paraId="7F3D4D4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28 00</w:t>
            </w:r>
          </w:p>
        </w:tc>
        <w:tc>
          <w:tcPr>
            <w:tcW w:w="1926" w:type="pct"/>
            <w:shd w:val="clear" w:color="auto" w:fill="auto"/>
            <w:vAlign w:val="center"/>
            <w:hideMark/>
          </w:tcPr>
          <w:p w14:paraId="6DCBDE36" w14:textId="77777777" w:rsidR="00DC6144" w:rsidRPr="00DC6144" w:rsidRDefault="001568EB"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Ministry of foreign affairs of Georgia</w:t>
            </w:r>
          </w:p>
        </w:tc>
        <w:tc>
          <w:tcPr>
            <w:tcW w:w="781" w:type="pct"/>
            <w:shd w:val="clear" w:color="auto" w:fill="auto"/>
            <w:vAlign w:val="center"/>
            <w:hideMark/>
          </w:tcPr>
          <w:p w14:paraId="4118AA0A"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176,603.6</w:t>
            </w:r>
          </w:p>
        </w:tc>
        <w:tc>
          <w:tcPr>
            <w:tcW w:w="770" w:type="pct"/>
            <w:shd w:val="clear" w:color="auto" w:fill="auto"/>
            <w:vAlign w:val="center"/>
            <w:hideMark/>
          </w:tcPr>
          <w:p w14:paraId="6A40152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178,080.1</w:t>
            </w:r>
          </w:p>
        </w:tc>
        <w:tc>
          <w:tcPr>
            <w:tcW w:w="588" w:type="pct"/>
            <w:shd w:val="clear" w:color="auto" w:fill="auto"/>
            <w:vAlign w:val="center"/>
            <w:hideMark/>
          </w:tcPr>
          <w:p w14:paraId="37794D7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177,974.1</w:t>
            </w:r>
          </w:p>
        </w:tc>
        <w:tc>
          <w:tcPr>
            <w:tcW w:w="599" w:type="pct"/>
            <w:shd w:val="clear" w:color="auto" w:fill="auto"/>
            <w:vAlign w:val="center"/>
            <w:hideMark/>
          </w:tcPr>
          <w:p w14:paraId="439EB51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99.9%</w:t>
            </w:r>
          </w:p>
        </w:tc>
      </w:tr>
      <w:tr w:rsidR="00DC6144" w:rsidRPr="00DC6144" w14:paraId="2A7C2F45" w14:textId="77777777" w:rsidTr="007518EB">
        <w:trPr>
          <w:trHeight w:val="288"/>
        </w:trPr>
        <w:tc>
          <w:tcPr>
            <w:tcW w:w="337" w:type="pct"/>
            <w:shd w:val="clear" w:color="auto" w:fill="auto"/>
            <w:vAlign w:val="center"/>
            <w:hideMark/>
          </w:tcPr>
          <w:p w14:paraId="0091C07E"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72924BE1"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7175FA1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175,593.6</w:t>
            </w:r>
          </w:p>
        </w:tc>
        <w:tc>
          <w:tcPr>
            <w:tcW w:w="770" w:type="pct"/>
            <w:shd w:val="clear" w:color="auto" w:fill="auto"/>
            <w:vAlign w:val="center"/>
            <w:hideMark/>
          </w:tcPr>
          <w:p w14:paraId="5608136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161,289.1</w:t>
            </w:r>
          </w:p>
        </w:tc>
        <w:tc>
          <w:tcPr>
            <w:tcW w:w="588" w:type="pct"/>
            <w:shd w:val="clear" w:color="auto" w:fill="auto"/>
            <w:vAlign w:val="center"/>
            <w:hideMark/>
          </w:tcPr>
          <w:p w14:paraId="0EDD488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161,232.2</w:t>
            </w:r>
          </w:p>
        </w:tc>
        <w:tc>
          <w:tcPr>
            <w:tcW w:w="599" w:type="pct"/>
            <w:shd w:val="clear" w:color="auto" w:fill="auto"/>
            <w:vAlign w:val="center"/>
            <w:hideMark/>
          </w:tcPr>
          <w:p w14:paraId="5A347BB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27380695" w14:textId="77777777" w:rsidTr="007518EB">
        <w:trPr>
          <w:trHeight w:val="288"/>
        </w:trPr>
        <w:tc>
          <w:tcPr>
            <w:tcW w:w="337" w:type="pct"/>
            <w:shd w:val="clear" w:color="auto" w:fill="auto"/>
            <w:vAlign w:val="center"/>
            <w:hideMark/>
          </w:tcPr>
          <w:p w14:paraId="792E3E95"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E23D622"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3FDAC7D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12,062.6</w:t>
            </w:r>
          </w:p>
        </w:tc>
        <w:tc>
          <w:tcPr>
            <w:tcW w:w="770" w:type="pct"/>
            <w:shd w:val="clear" w:color="auto" w:fill="auto"/>
            <w:vAlign w:val="center"/>
            <w:hideMark/>
          </w:tcPr>
          <w:p w14:paraId="473270A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12,729.2</w:t>
            </w:r>
          </w:p>
        </w:tc>
        <w:tc>
          <w:tcPr>
            <w:tcW w:w="588" w:type="pct"/>
            <w:shd w:val="clear" w:color="auto" w:fill="auto"/>
            <w:vAlign w:val="center"/>
            <w:hideMark/>
          </w:tcPr>
          <w:p w14:paraId="7519A5A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12,605.9</w:t>
            </w:r>
          </w:p>
        </w:tc>
        <w:tc>
          <w:tcPr>
            <w:tcW w:w="599" w:type="pct"/>
            <w:shd w:val="clear" w:color="auto" w:fill="auto"/>
            <w:vAlign w:val="center"/>
            <w:hideMark/>
          </w:tcPr>
          <w:p w14:paraId="73F55E8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99.0%</w:t>
            </w:r>
          </w:p>
        </w:tc>
      </w:tr>
      <w:tr w:rsidR="00DC6144" w:rsidRPr="00DC6144" w14:paraId="611003C6" w14:textId="77777777" w:rsidTr="007518EB">
        <w:trPr>
          <w:trHeight w:val="288"/>
        </w:trPr>
        <w:tc>
          <w:tcPr>
            <w:tcW w:w="337" w:type="pct"/>
            <w:shd w:val="clear" w:color="auto" w:fill="auto"/>
            <w:vAlign w:val="center"/>
            <w:hideMark/>
          </w:tcPr>
          <w:p w14:paraId="2B615C1F"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lastRenderedPageBreak/>
              <w:t> </w:t>
            </w:r>
          </w:p>
        </w:tc>
        <w:tc>
          <w:tcPr>
            <w:tcW w:w="1926" w:type="pct"/>
            <w:shd w:val="clear" w:color="auto" w:fill="auto"/>
            <w:vAlign w:val="center"/>
            <w:hideMark/>
          </w:tcPr>
          <w:p w14:paraId="5117CA82"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18C0AE6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155,756.0</w:t>
            </w:r>
          </w:p>
        </w:tc>
        <w:tc>
          <w:tcPr>
            <w:tcW w:w="770" w:type="pct"/>
            <w:shd w:val="clear" w:color="auto" w:fill="auto"/>
            <w:vAlign w:val="center"/>
            <w:hideMark/>
          </w:tcPr>
          <w:p w14:paraId="32EE67D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142,103.3</w:t>
            </w:r>
          </w:p>
        </w:tc>
        <w:tc>
          <w:tcPr>
            <w:tcW w:w="588" w:type="pct"/>
            <w:shd w:val="clear" w:color="auto" w:fill="auto"/>
            <w:vAlign w:val="center"/>
            <w:hideMark/>
          </w:tcPr>
          <w:p w14:paraId="7F12DAE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142,158.5</w:t>
            </w:r>
          </w:p>
        </w:tc>
        <w:tc>
          <w:tcPr>
            <w:tcW w:w="599" w:type="pct"/>
            <w:shd w:val="clear" w:color="auto" w:fill="auto"/>
            <w:vAlign w:val="center"/>
            <w:hideMark/>
          </w:tcPr>
          <w:p w14:paraId="1164BF6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50E6A301" w14:textId="77777777" w:rsidTr="007518EB">
        <w:trPr>
          <w:trHeight w:val="288"/>
        </w:trPr>
        <w:tc>
          <w:tcPr>
            <w:tcW w:w="337" w:type="pct"/>
            <w:shd w:val="clear" w:color="auto" w:fill="auto"/>
            <w:vAlign w:val="center"/>
            <w:hideMark/>
          </w:tcPr>
          <w:p w14:paraId="3E6D9A99"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DD0A6FE"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18A315B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7,301.0</w:t>
            </w:r>
          </w:p>
        </w:tc>
        <w:tc>
          <w:tcPr>
            <w:tcW w:w="770" w:type="pct"/>
            <w:shd w:val="clear" w:color="auto" w:fill="auto"/>
            <w:vAlign w:val="center"/>
            <w:hideMark/>
          </w:tcPr>
          <w:p w14:paraId="43851D9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4,965.8</w:t>
            </w:r>
          </w:p>
        </w:tc>
        <w:tc>
          <w:tcPr>
            <w:tcW w:w="588" w:type="pct"/>
            <w:shd w:val="clear" w:color="auto" w:fill="auto"/>
            <w:vAlign w:val="center"/>
            <w:hideMark/>
          </w:tcPr>
          <w:p w14:paraId="64CC28D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4,982.4</w:t>
            </w:r>
          </w:p>
        </w:tc>
        <w:tc>
          <w:tcPr>
            <w:tcW w:w="599" w:type="pct"/>
            <w:shd w:val="clear" w:color="auto" w:fill="auto"/>
            <w:vAlign w:val="center"/>
            <w:hideMark/>
          </w:tcPr>
          <w:p w14:paraId="07472F1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100.3%</w:t>
            </w:r>
          </w:p>
        </w:tc>
      </w:tr>
      <w:tr w:rsidR="00DC6144" w:rsidRPr="00DC6144" w14:paraId="09A399CA" w14:textId="77777777" w:rsidTr="007518EB">
        <w:trPr>
          <w:trHeight w:val="288"/>
        </w:trPr>
        <w:tc>
          <w:tcPr>
            <w:tcW w:w="337" w:type="pct"/>
            <w:shd w:val="clear" w:color="auto" w:fill="auto"/>
            <w:vAlign w:val="center"/>
            <w:hideMark/>
          </w:tcPr>
          <w:p w14:paraId="3B083DCC"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6378C2F"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5C09AF1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204.0</w:t>
            </w:r>
          </w:p>
        </w:tc>
        <w:tc>
          <w:tcPr>
            <w:tcW w:w="770" w:type="pct"/>
            <w:shd w:val="clear" w:color="auto" w:fill="auto"/>
            <w:vAlign w:val="center"/>
            <w:hideMark/>
          </w:tcPr>
          <w:p w14:paraId="7A8E817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304.1</w:t>
            </w:r>
          </w:p>
        </w:tc>
        <w:tc>
          <w:tcPr>
            <w:tcW w:w="588" w:type="pct"/>
            <w:shd w:val="clear" w:color="auto" w:fill="auto"/>
            <w:vAlign w:val="center"/>
            <w:hideMark/>
          </w:tcPr>
          <w:p w14:paraId="4809549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294.7</w:t>
            </w:r>
          </w:p>
        </w:tc>
        <w:tc>
          <w:tcPr>
            <w:tcW w:w="599" w:type="pct"/>
            <w:shd w:val="clear" w:color="auto" w:fill="auto"/>
            <w:vAlign w:val="center"/>
            <w:hideMark/>
          </w:tcPr>
          <w:p w14:paraId="29003FF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96.9%</w:t>
            </w:r>
          </w:p>
        </w:tc>
      </w:tr>
      <w:tr w:rsidR="00DC6144" w:rsidRPr="00DC6144" w14:paraId="0B3A3F76" w14:textId="77777777" w:rsidTr="007518EB">
        <w:trPr>
          <w:trHeight w:val="288"/>
        </w:trPr>
        <w:tc>
          <w:tcPr>
            <w:tcW w:w="337" w:type="pct"/>
            <w:shd w:val="clear" w:color="auto" w:fill="auto"/>
            <w:vAlign w:val="center"/>
            <w:hideMark/>
          </w:tcPr>
          <w:p w14:paraId="644F9BCB"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D18AA8A"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16534A4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270.0</w:t>
            </w:r>
          </w:p>
        </w:tc>
        <w:tc>
          <w:tcPr>
            <w:tcW w:w="770" w:type="pct"/>
            <w:shd w:val="clear" w:color="auto" w:fill="auto"/>
            <w:vAlign w:val="center"/>
            <w:hideMark/>
          </w:tcPr>
          <w:p w14:paraId="1455269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1,186.6</w:t>
            </w:r>
          </w:p>
        </w:tc>
        <w:tc>
          <w:tcPr>
            <w:tcW w:w="588" w:type="pct"/>
            <w:shd w:val="clear" w:color="auto" w:fill="auto"/>
            <w:vAlign w:val="center"/>
            <w:hideMark/>
          </w:tcPr>
          <w:p w14:paraId="21B71DF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1,190.6</w:t>
            </w:r>
          </w:p>
        </w:tc>
        <w:tc>
          <w:tcPr>
            <w:tcW w:w="599" w:type="pct"/>
            <w:shd w:val="clear" w:color="auto" w:fill="auto"/>
            <w:vAlign w:val="center"/>
            <w:hideMark/>
          </w:tcPr>
          <w:p w14:paraId="0904764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100.3%</w:t>
            </w:r>
          </w:p>
        </w:tc>
      </w:tr>
      <w:tr w:rsidR="00DC6144" w:rsidRPr="00DC6144" w14:paraId="3A43FE5F" w14:textId="77777777" w:rsidTr="007518EB">
        <w:trPr>
          <w:trHeight w:val="288"/>
        </w:trPr>
        <w:tc>
          <w:tcPr>
            <w:tcW w:w="337" w:type="pct"/>
            <w:shd w:val="clear" w:color="auto" w:fill="auto"/>
            <w:vAlign w:val="center"/>
            <w:hideMark/>
          </w:tcPr>
          <w:p w14:paraId="54A15826"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4CBF922E"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6C57C98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1,010.0</w:t>
            </w:r>
          </w:p>
        </w:tc>
        <w:tc>
          <w:tcPr>
            <w:tcW w:w="770" w:type="pct"/>
            <w:shd w:val="clear" w:color="auto" w:fill="auto"/>
            <w:vAlign w:val="center"/>
            <w:hideMark/>
          </w:tcPr>
          <w:p w14:paraId="7EDAF93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16,791.1</w:t>
            </w:r>
          </w:p>
        </w:tc>
        <w:tc>
          <w:tcPr>
            <w:tcW w:w="588" w:type="pct"/>
            <w:shd w:val="clear" w:color="auto" w:fill="auto"/>
            <w:vAlign w:val="center"/>
            <w:hideMark/>
          </w:tcPr>
          <w:p w14:paraId="31977D3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16,741.9</w:t>
            </w:r>
          </w:p>
        </w:tc>
        <w:tc>
          <w:tcPr>
            <w:tcW w:w="599" w:type="pct"/>
            <w:shd w:val="clear" w:color="auto" w:fill="auto"/>
            <w:vAlign w:val="center"/>
            <w:hideMark/>
          </w:tcPr>
          <w:p w14:paraId="1BAC40F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99.7%</w:t>
            </w:r>
          </w:p>
        </w:tc>
      </w:tr>
      <w:tr w:rsidR="00DC6144" w:rsidRPr="00DC6144" w14:paraId="430A6A00" w14:textId="77777777" w:rsidTr="007518EB">
        <w:trPr>
          <w:trHeight w:val="288"/>
        </w:trPr>
        <w:tc>
          <w:tcPr>
            <w:tcW w:w="337" w:type="pct"/>
            <w:shd w:val="clear" w:color="auto" w:fill="auto"/>
            <w:vAlign w:val="center"/>
            <w:hideMark/>
          </w:tcPr>
          <w:p w14:paraId="5D824B6A"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28 01</w:t>
            </w:r>
          </w:p>
        </w:tc>
        <w:tc>
          <w:tcPr>
            <w:tcW w:w="1926" w:type="pct"/>
            <w:shd w:val="clear" w:color="auto" w:fill="auto"/>
            <w:vAlign w:val="center"/>
            <w:hideMark/>
          </w:tcPr>
          <w:p w14:paraId="6A941798" w14:textId="77777777" w:rsidR="00DC6144" w:rsidRPr="00DC6144" w:rsidRDefault="00F52429"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Implementation of foreign policy</w:t>
            </w:r>
          </w:p>
        </w:tc>
        <w:tc>
          <w:tcPr>
            <w:tcW w:w="781" w:type="pct"/>
            <w:shd w:val="clear" w:color="auto" w:fill="auto"/>
            <w:vAlign w:val="center"/>
            <w:hideMark/>
          </w:tcPr>
          <w:p w14:paraId="4E5A063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175,724.0</w:t>
            </w:r>
          </w:p>
        </w:tc>
        <w:tc>
          <w:tcPr>
            <w:tcW w:w="770" w:type="pct"/>
            <w:shd w:val="clear" w:color="auto" w:fill="auto"/>
            <w:vAlign w:val="center"/>
            <w:hideMark/>
          </w:tcPr>
          <w:p w14:paraId="6EAE8B8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177,200.5</w:t>
            </w:r>
          </w:p>
        </w:tc>
        <w:tc>
          <w:tcPr>
            <w:tcW w:w="588" w:type="pct"/>
            <w:shd w:val="clear" w:color="auto" w:fill="auto"/>
            <w:vAlign w:val="center"/>
            <w:hideMark/>
          </w:tcPr>
          <w:p w14:paraId="392BC8C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177,116.1</w:t>
            </w:r>
          </w:p>
        </w:tc>
        <w:tc>
          <w:tcPr>
            <w:tcW w:w="599" w:type="pct"/>
            <w:shd w:val="clear" w:color="auto" w:fill="auto"/>
            <w:vAlign w:val="center"/>
            <w:hideMark/>
          </w:tcPr>
          <w:p w14:paraId="5FC27B8B"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14:paraId="038C767E" w14:textId="77777777" w:rsidTr="007518EB">
        <w:trPr>
          <w:trHeight w:val="288"/>
        </w:trPr>
        <w:tc>
          <w:tcPr>
            <w:tcW w:w="337" w:type="pct"/>
            <w:shd w:val="clear" w:color="auto" w:fill="auto"/>
            <w:vAlign w:val="center"/>
            <w:hideMark/>
          </w:tcPr>
          <w:p w14:paraId="01914810"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3D863AEB"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618F308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174,719.0</w:t>
            </w:r>
          </w:p>
        </w:tc>
        <w:tc>
          <w:tcPr>
            <w:tcW w:w="770" w:type="pct"/>
            <w:shd w:val="clear" w:color="auto" w:fill="auto"/>
            <w:vAlign w:val="center"/>
            <w:hideMark/>
          </w:tcPr>
          <w:p w14:paraId="4D4654B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160,414.5</w:t>
            </w:r>
          </w:p>
        </w:tc>
        <w:tc>
          <w:tcPr>
            <w:tcW w:w="588" w:type="pct"/>
            <w:shd w:val="clear" w:color="auto" w:fill="auto"/>
            <w:vAlign w:val="center"/>
            <w:hideMark/>
          </w:tcPr>
          <w:p w14:paraId="1E2D7D0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160,379.2</w:t>
            </w:r>
          </w:p>
        </w:tc>
        <w:tc>
          <w:tcPr>
            <w:tcW w:w="599" w:type="pct"/>
            <w:shd w:val="clear" w:color="auto" w:fill="auto"/>
            <w:vAlign w:val="center"/>
            <w:hideMark/>
          </w:tcPr>
          <w:p w14:paraId="5222290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45DFC892" w14:textId="77777777" w:rsidTr="007518EB">
        <w:trPr>
          <w:trHeight w:val="288"/>
        </w:trPr>
        <w:tc>
          <w:tcPr>
            <w:tcW w:w="337" w:type="pct"/>
            <w:shd w:val="clear" w:color="auto" w:fill="auto"/>
            <w:vAlign w:val="center"/>
            <w:hideMark/>
          </w:tcPr>
          <w:p w14:paraId="3EAA72CD"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C02F0B3"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07D8CEC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11,913.0</w:t>
            </w:r>
          </w:p>
        </w:tc>
        <w:tc>
          <w:tcPr>
            <w:tcW w:w="770" w:type="pct"/>
            <w:shd w:val="clear" w:color="auto" w:fill="auto"/>
            <w:vAlign w:val="center"/>
            <w:hideMark/>
          </w:tcPr>
          <w:p w14:paraId="23819AA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12,574.9</w:t>
            </w:r>
          </w:p>
        </w:tc>
        <w:tc>
          <w:tcPr>
            <w:tcW w:w="588" w:type="pct"/>
            <w:shd w:val="clear" w:color="auto" w:fill="auto"/>
            <w:vAlign w:val="center"/>
            <w:hideMark/>
          </w:tcPr>
          <w:p w14:paraId="3E1619B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12,451.6</w:t>
            </w:r>
          </w:p>
        </w:tc>
        <w:tc>
          <w:tcPr>
            <w:tcW w:w="599" w:type="pct"/>
            <w:shd w:val="clear" w:color="auto" w:fill="auto"/>
            <w:vAlign w:val="center"/>
            <w:hideMark/>
          </w:tcPr>
          <w:p w14:paraId="70E615D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99.0%</w:t>
            </w:r>
          </w:p>
        </w:tc>
      </w:tr>
      <w:tr w:rsidR="00DC6144" w:rsidRPr="00DC6144" w14:paraId="7B2361F1" w14:textId="77777777" w:rsidTr="007518EB">
        <w:trPr>
          <w:trHeight w:val="288"/>
        </w:trPr>
        <w:tc>
          <w:tcPr>
            <w:tcW w:w="337" w:type="pct"/>
            <w:shd w:val="clear" w:color="auto" w:fill="auto"/>
            <w:vAlign w:val="center"/>
            <w:hideMark/>
          </w:tcPr>
          <w:p w14:paraId="351E5431"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790BCC2"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36A639F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155,051.0</w:t>
            </w:r>
          </w:p>
        </w:tc>
        <w:tc>
          <w:tcPr>
            <w:tcW w:w="770" w:type="pct"/>
            <w:shd w:val="clear" w:color="auto" w:fill="auto"/>
            <w:vAlign w:val="center"/>
            <w:hideMark/>
          </w:tcPr>
          <w:p w14:paraId="220A8A4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141,403.0</w:t>
            </w:r>
          </w:p>
        </w:tc>
        <w:tc>
          <w:tcPr>
            <w:tcW w:w="588" w:type="pct"/>
            <w:shd w:val="clear" w:color="auto" w:fill="auto"/>
            <w:vAlign w:val="center"/>
            <w:hideMark/>
          </w:tcPr>
          <w:p w14:paraId="0966AB1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141,465.8</w:t>
            </w:r>
          </w:p>
        </w:tc>
        <w:tc>
          <w:tcPr>
            <w:tcW w:w="599" w:type="pct"/>
            <w:shd w:val="clear" w:color="auto" w:fill="auto"/>
            <w:vAlign w:val="center"/>
            <w:hideMark/>
          </w:tcPr>
          <w:p w14:paraId="42BD81A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481F0771" w14:textId="77777777" w:rsidTr="007518EB">
        <w:trPr>
          <w:trHeight w:val="288"/>
        </w:trPr>
        <w:tc>
          <w:tcPr>
            <w:tcW w:w="337" w:type="pct"/>
            <w:shd w:val="clear" w:color="auto" w:fill="auto"/>
            <w:vAlign w:val="center"/>
            <w:hideMark/>
          </w:tcPr>
          <w:p w14:paraId="177153F0"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1ADDB8D"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35CCA75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7,300.0</w:t>
            </w:r>
          </w:p>
        </w:tc>
        <w:tc>
          <w:tcPr>
            <w:tcW w:w="770" w:type="pct"/>
            <w:shd w:val="clear" w:color="auto" w:fill="auto"/>
            <w:vAlign w:val="center"/>
            <w:hideMark/>
          </w:tcPr>
          <w:p w14:paraId="073D471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4,964.8</w:t>
            </w:r>
          </w:p>
        </w:tc>
        <w:tc>
          <w:tcPr>
            <w:tcW w:w="588" w:type="pct"/>
            <w:shd w:val="clear" w:color="auto" w:fill="auto"/>
            <w:vAlign w:val="center"/>
            <w:hideMark/>
          </w:tcPr>
          <w:p w14:paraId="54DC3E6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4,981.8</w:t>
            </w:r>
          </w:p>
        </w:tc>
        <w:tc>
          <w:tcPr>
            <w:tcW w:w="599" w:type="pct"/>
            <w:shd w:val="clear" w:color="auto" w:fill="auto"/>
            <w:vAlign w:val="center"/>
            <w:hideMark/>
          </w:tcPr>
          <w:p w14:paraId="2053C0F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100.3%</w:t>
            </w:r>
          </w:p>
        </w:tc>
      </w:tr>
      <w:tr w:rsidR="00DC6144" w:rsidRPr="00DC6144" w14:paraId="2F989CBB" w14:textId="77777777" w:rsidTr="007518EB">
        <w:trPr>
          <w:trHeight w:val="288"/>
        </w:trPr>
        <w:tc>
          <w:tcPr>
            <w:tcW w:w="337" w:type="pct"/>
            <w:shd w:val="clear" w:color="auto" w:fill="auto"/>
            <w:vAlign w:val="center"/>
            <w:hideMark/>
          </w:tcPr>
          <w:p w14:paraId="696D64F9"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4C78604"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156D0DF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190.0</w:t>
            </w:r>
          </w:p>
        </w:tc>
        <w:tc>
          <w:tcPr>
            <w:tcW w:w="770" w:type="pct"/>
            <w:shd w:val="clear" w:color="auto" w:fill="auto"/>
            <w:vAlign w:val="center"/>
            <w:hideMark/>
          </w:tcPr>
          <w:p w14:paraId="13BD6D4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290.1</w:t>
            </w:r>
          </w:p>
        </w:tc>
        <w:tc>
          <w:tcPr>
            <w:tcW w:w="588" w:type="pct"/>
            <w:shd w:val="clear" w:color="auto" w:fill="auto"/>
            <w:vAlign w:val="center"/>
            <w:hideMark/>
          </w:tcPr>
          <w:p w14:paraId="651657F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290.1</w:t>
            </w:r>
          </w:p>
        </w:tc>
        <w:tc>
          <w:tcPr>
            <w:tcW w:w="599" w:type="pct"/>
            <w:shd w:val="clear" w:color="auto" w:fill="auto"/>
            <w:vAlign w:val="center"/>
            <w:hideMark/>
          </w:tcPr>
          <w:p w14:paraId="2539A5C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5716B0BD" w14:textId="77777777" w:rsidTr="007518EB">
        <w:trPr>
          <w:trHeight w:val="288"/>
        </w:trPr>
        <w:tc>
          <w:tcPr>
            <w:tcW w:w="337" w:type="pct"/>
            <w:shd w:val="clear" w:color="auto" w:fill="auto"/>
            <w:vAlign w:val="center"/>
            <w:hideMark/>
          </w:tcPr>
          <w:p w14:paraId="0CC16D94"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39590B8"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4BDDC76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265.0</w:t>
            </w:r>
          </w:p>
        </w:tc>
        <w:tc>
          <w:tcPr>
            <w:tcW w:w="770" w:type="pct"/>
            <w:shd w:val="clear" w:color="auto" w:fill="auto"/>
            <w:vAlign w:val="center"/>
            <w:hideMark/>
          </w:tcPr>
          <w:p w14:paraId="163764E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1,181.6</w:t>
            </w:r>
          </w:p>
        </w:tc>
        <w:tc>
          <w:tcPr>
            <w:tcW w:w="588" w:type="pct"/>
            <w:shd w:val="clear" w:color="auto" w:fill="auto"/>
            <w:vAlign w:val="center"/>
            <w:hideMark/>
          </w:tcPr>
          <w:p w14:paraId="6626CB6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1,189.9</w:t>
            </w:r>
          </w:p>
        </w:tc>
        <w:tc>
          <w:tcPr>
            <w:tcW w:w="599" w:type="pct"/>
            <w:shd w:val="clear" w:color="auto" w:fill="auto"/>
            <w:vAlign w:val="center"/>
            <w:hideMark/>
          </w:tcPr>
          <w:p w14:paraId="795543C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100.7%</w:t>
            </w:r>
          </w:p>
        </w:tc>
      </w:tr>
      <w:tr w:rsidR="00DC6144" w:rsidRPr="00DC6144" w14:paraId="29960407" w14:textId="77777777" w:rsidTr="007518EB">
        <w:trPr>
          <w:trHeight w:val="288"/>
        </w:trPr>
        <w:tc>
          <w:tcPr>
            <w:tcW w:w="337" w:type="pct"/>
            <w:shd w:val="clear" w:color="auto" w:fill="auto"/>
            <w:vAlign w:val="center"/>
            <w:hideMark/>
          </w:tcPr>
          <w:p w14:paraId="1C873561"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0A17813D"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42C5C11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1,005.0</w:t>
            </w:r>
          </w:p>
        </w:tc>
        <w:tc>
          <w:tcPr>
            <w:tcW w:w="770" w:type="pct"/>
            <w:shd w:val="clear" w:color="auto" w:fill="auto"/>
            <w:vAlign w:val="center"/>
            <w:hideMark/>
          </w:tcPr>
          <w:p w14:paraId="378CCD6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16,786.1</w:t>
            </w:r>
          </w:p>
        </w:tc>
        <w:tc>
          <w:tcPr>
            <w:tcW w:w="588" w:type="pct"/>
            <w:shd w:val="clear" w:color="auto" w:fill="auto"/>
            <w:vAlign w:val="center"/>
            <w:hideMark/>
          </w:tcPr>
          <w:p w14:paraId="2FB161B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16,736.9</w:t>
            </w:r>
          </w:p>
        </w:tc>
        <w:tc>
          <w:tcPr>
            <w:tcW w:w="599" w:type="pct"/>
            <w:shd w:val="clear" w:color="auto" w:fill="auto"/>
            <w:vAlign w:val="center"/>
            <w:hideMark/>
          </w:tcPr>
          <w:p w14:paraId="42FE1C7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99.7%</w:t>
            </w:r>
          </w:p>
        </w:tc>
      </w:tr>
      <w:tr w:rsidR="00DC6144" w:rsidRPr="00DC6144" w14:paraId="1D5BBDBB" w14:textId="77777777" w:rsidTr="007518EB">
        <w:trPr>
          <w:trHeight w:val="288"/>
        </w:trPr>
        <w:tc>
          <w:tcPr>
            <w:tcW w:w="337" w:type="pct"/>
            <w:shd w:val="clear" w:color="auto" w:fill="auto"/>
            <w:vAlign w:val="center"/>
            <w:hideMark/>
          </w:tcPr>
          <w:p w14:paraId="7B25465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28 01 01</w:t>
            </w:r>
          </w:p>
        </w:tc>
        <w:tc>
          <w:tcPr>
            <w:tcW w:w="1926" w:type="pct"/>
            <w:shd w:val="clear" w:color="auto" w:fill="auto"/>
            <w:vAlign w:val="center"/>
            <w:hideMark/>
          </w:tcPr>
          <w:p w14:paraId="6009B5CD" w14:textId="77777777" w:rsidR="00DC6144" w:rsidRPr="00DC6144" w:rsidRDefault="00F52429"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Foreign policy planning and management</w:t>
            </w:r>
          </w:p>
        </w:tc>
        <w:tc>
          <w:tcPr>
            <w:tcW w:w="781" w:type="pct"/>
            <w:shd w:val="clear" w:color="auto" w:fill="auto"/>
            <w:vAlign w:val="center"/>
            <w:hideMark/>
          </w:tcPr>
          <w:p w14:paraId="6F906D1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166,124.0</w:t>
            </w:r>
          </w:p>
        </w:tc>
        <w:tc>
          <w:tcPr>
            <w:tcW w:w="770" w:type="pct"/>
            <w:shd w:val="clear" w:color="auto" w:fill="auto"/>
            <w:vAlign w:val="center"/>
            <w:hideMark/>
          </w:tcPr>
          <w:p w14:paraId="12B5C94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169,754.9</w:t>
            </w:r>
          </w:p>
        </w:tc>
        <w:tc>
          <w:tcPr>
            <w:tcW w:w="588" w:type="pct"/>
            <w:shd w:val="clear" w:color="auto" w:fill="auto"/>
            <w:vAlign w:val="center"/>
            <w:hideMark/>
          </w:tcPr>
          <w:p w14:paraId="62F65139"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169,155.4</w:t>
            </w:r>
          </w:p>
        </w:tc>
        <w:tc>
          <w:tcPr>
            <w:tcW w:w="599" w:type="pct"/>
            <w:shd w:val="clear" w:color="auto" w:fill="auto"/>
            <w:vAlign w:val="center"/>
            <w:hideMark/>
          </w:tcPr>
          <w:p w14:paraId="1E96E1A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99.6%</w:t>
            </w:r>
          </w:p>
        </w:tc>
      </w:tr>
      <w:tr w:rsidR="00DC6144" w:rsidRPr="00DC6144" w14:paraId="1DAA15E6" w14:textId="77777777" w:rsidTr="007518EB">
        <w:trPr>
          <w:trHeight w:val="288"/>
        </w:trPr>
        <w:tc>
          <w:tcPr>
            <w:tcW w:w="337" w:type="pct"/>
            <w:shd w:val="clear" w:color="auto" w:fill="auto"/>
            <w:vAlign w:val="center"/>
            <w:hideMark/>
          </w:tcPr>
          <w:p w14:paraId="638A5E49"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4E500EEE"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7059965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165,124.0</w:t>
            </w:r>
          </w:p>
        </w:tc>
        <w:tc>
          <w:tcPr>
            <w:tcW w:w="770" w:type="pct"/>
            <w:shd w:val="clear" w:color="auto" w:fill="auto"/>
            <w:vAlign w:val="center"/>
            <w:hideMark/>
          </w:tcPr>
          <w:p w14:paraId="37E8F48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152,981.1</w:t>
            </w:r>
          </w:p>
        </w:tc>
        <w:tc>
          <w:tcPr>
            <w:tcW w:w="588" w:type="pct"/>
            <w:shd w:val="clear" w:color="auto" w:fill="auto"/>
            <w:vAlign w:val="center"/>
            <w:hideMark/>
          </w:tcPr>
          <w:p w14:paraId="7EF8A03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152,440.6</w:t>
            </w:r>
          </w:p>
        </w:tc>
        <w:tc>
          <w:tcPr>
            <w:tcW w:w="599" w:type="pct"/>
            <w:shd w:val="clear" w:color="auto" w:fill="auto"/>
            <w:vAlign w:val="center"/>
            <w:hideMark/>
          </w:tcPr>
          <w:p w14:paraId="2326AC3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99.6%</w:t>
            </w:r>
          </w:p>
        </w:tc>
      </w:tr>
      <w:tr w:rsidR="00DC6144" w:rsidRPr="00DC6144" w14:paraId="6934BA92" w14:textId="77777777" w:rsidTr="007518EB">
        <w:trPr>
          <w:trHeight w:val="288"/>
        </w:trPr>
        <w:tc>
          <w:tcPr>
            <w:tcW w:w="337" w:type="pct"/>
            <w:shd w:val="clear" w:color="auto" w:fill="auto"/>
            <w:vAlign w:val="center"/>
            <w:hideMark/>
          </w:tcPr>
          <w:p w14:paraId="2116D074"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347B8F4"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718F0EB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11,451.0</w:t>
            </w:r>
          </w:p>
        </w:tc>
        <w:tc>
          <w:tcPr>
            <w:tcW w:w="770" w:type="pct"/>
            <w:shd w:val="clear" w:color="auto" w:fill="auto"/>
            <w:vAlign w:val="center"/>
            <w:hideMark/>
          </w:tcPr>
          <w:p w14:paraId="1833F3B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12,061.5</w:t>
            </w:r>
          </w:p>
        </w:tc>
        <w:tc>
          <w:tcPr>
            <w:tcW w:w="588" w:type="pct"/>
            <w:shd w:val="clear" w:color="auto" w:fill="auto"/>
            <w:vAlign w:val="center"/>
            <w:hideMark/>
          </w:tcPr>
          <w:p w14:paraId="1C19D30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11,946.7</w:t>
            </w:r>
          </w:p>
        </w:tc>
        <w:tc>
          <w:tcPr>
            <w:tcW w:w="599" w:type="pct"/>
            <w:shd w:val="clear" w:color="auto" w:fill="auto"/>
            <w:vAlign w:val="center"/>
            <w:hideMark/>
          </w:tcPr>
          <w:p w14:paraId="25C09C3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99.0%</w:t>
            </w:r>
          </w:p>
        </w:tc>
      </w:tr>
      <w:tr w:rsidR="00DC6144" w:rsidRPr="00DC6144" w14:paraId="2903D7D9" w14:textId="77777777" w:rsidTr="007518EB">
        <w:trPr>
          <w:trHeight w:val="288"/>
        </w:trPr>
        <w:tc>
          <w:tcPr>
            <w:tcW w:w="337" w:type="pct"/>
            <w:shd w:val="clear" w:color="auto" w:fill="auto"/>
            <w:vAlign w:val="center"/>
            <w:hideMark/>
          </w:tcPr>
          <w:p w14:paraId="26E66AC7"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09B11CE"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080710E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153,233.0</w:t>
            </w:r>
          </w:p>
        </w:tc>
        <w:tc>
          <w:tcPr>
            <w:tcW w:w="770" w:type="pct"/>
            <w:shd w:val="clear" w:color="auto" w:fill="auto"/>
            <w:vAlign w:val="center"/>
            <w:hideMark/>
          </w:tcPr>
          <w:p w14:paraId="122084E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140,169.4</w:t>
            </w:r>
          </w:p>
        </w:tc>
        <w:tc>
          <w:tcPr>
            <w:tcW w:w="588" w:type="pct"/>
            <w:shd w:val="clear" w:color="auto" w:fill="auto"/>
            <w:vAlign w:val="center"/>
            <w:hideMark/>
          </w:tcPr>
          <w:p w14:paraId="0497459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139,866.4</w:t>
            </w:r>
          </w:p>
        </w:tc>
        <w:tc>
          <w:tcPr>
            <w:tcW w:w="599" w:type="pct"/>
            <w:shd w:val="clear" w:color="auto" w:fill="auto"/>
            <w:vAlign w:val="center"/>
            <w:hideMark/>
          </w:tcPr>
          <w:p w14:paraId="3A56A4F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99.8%</w:t>
            </w:r>
          </w:p>
        </w:tc>
      </w:tr>
      <w:tr w:rsidR="00DC6144" w:rsidRPr="00DC6144" w14:paraId="2CD9AB6C" w14:textId="77777777" w:rsidTr="007518EB">
        <w:trPr>
          <w:trHeight w:val="288"/>
        </w:trPr>
        <w:tc>
          <w:tcPr>
            <w:tcW w:w="337" w:type="pct"/>
            <w:shd w:val="clear" w:color="auto" w:fill="auto"/>
            <w:vAlign w:val="center"/>
            <w:hideMark/>
          </w:tcPr>
          <w:p w14:paraId="137C6F2F"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7C21F43"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5D36283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180.0</w:t>
            </w:r>
          </w:p>
        </w:tc>
        <w:tc>
          <w:tcPr>
            <w:tcW w:w="770" w:type="pct"/>
            <w:shd w:val="clear" w:color="auto" w:fill="auto"/>
            <w:vAlign w:val="center"/>
            <w:hideMark/>
          </w:tcPr>
          <w:p w14:paraId="01B21F9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290.1</w:t>
            </w:r>
          </w:p>
        </w:tc>
        <w:tc>
          <w:tcPr>
            <w:tcW w:w="588" w:type="pct"/>
            <w:shd w:val="clear" w:color="auto" w:fill="auto"/>
            <w:vAlign w:val="center"/>
            <w:hideMark/>
          </w:tcPr>
          <w:p w14:paraId="2972107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290.1</w:t>
            </w:r>
          </w:p>
        </w:tc>
        <w:tc>
          <w:tcPr>
            <w:tcW w:w="599" w:type="pct"/>
            <w:shd w:val="clear" w:color="auto" w:fill="auto"/>
            <w:vAlign w:val="center"/>
            <w:hideMark/>
          </w:tcPr>
          <w:p w14:paraId="17EE525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44AA58FC" w14:textId="77777777" w:rsidTr="007518EB">
        <w:trPr>
          <w:trHeight w:val="288"/>
        </w:trPr>
        <w:tc>
          <w:tcPr>
            <w:tcW w:w="337" w:type="pct"/>
            <w:shd w:val="clear" w:color="auto" w:fill="auto"/>
            <w:vAlign w:val="center"/>
            <w:hideMark/>
          </w:tcPr>
          <w:p w14:paraId="35922394"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26BBA55"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39D8395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260.0</w:t>
            </w:r>
          </w:p>
        </w:tc>
        <w:tc>
          <w:tcPr>
            <w:tcW w:w="770" w:type="pct"/>
            <w:shd w:val="clear" w:color="auto" w:fill="auto"/>
            <w:vAlign w:val="center"/>
            <w:hideMark/>
          </w:tcPr>
          <w:p w14:paraId="371D0FC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460.0</w:t>
            </w:r>
          </w:p>
        </w:tc>
        <w:tc>
          <w:tcPr>
            <w:tcW w:w="588" w:type="pct"/>
            <w:shd w:val="clear" w:color="auto" w:fill="auto"/>
            <w:vAlign w:val="center"/>
            <w:hideMark/>
          </w:tcPr>
          <w:p w14:paraId="70F4311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337.5</w:t>
            </w:r>
          </w:p>
        </w:tc>
        <w:tc>
          <w:tcPr>
            <w:tcW w:w="599" w:type="pct"/>
            <w:shd w:val="clear" w:color="auto" w:fill="auto"/>
            <w:vAlign w:val="center"/>
            <w:hideMark/>
          </w:tcPr>
          <w:p w14:paraId="630B543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73.4%</w:t>
            </w:r>
          </w:p>
        </w:tc>
      </w:tr>
      <w:tr w:rsidR="00DC6144" w:rsidRPr="00DC6144" w14:paraId="22663C3A" w14:textId="77777777" w:rsidTr="007518EB">
        <w:trPr>
          <w:trHeight w:val="288"/>
        </w:trPr>
        <w:tc>
          <w:tcPr>
            <w:tcW w:w="337" w:type="pct"/>
            <w:shd w:val="clear" w:color="auto" w:fill="auto"/>
            <w:vAlign w:val="center"/>
            <w:hideMark/>
          </w:tcPr>
          <w:p w14:paraId="56248C52"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5327F849"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3F6CE1D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1,000.0</w:t>
            </w:r>
          </w:p>
        </w:tc>
        <w:tc>
          <w:tcPr>
            <w:tcW w:w="770" w:type="pct"/>
            <w:shd w:val="clear" w:color="auto" w:fill="auto"/>
            <w:vAlign w:val="center"/>
            <w:hideMark/>
          </w:tcPr>
          <w:p w14:paraId="4F20960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16,773.9</w:t>
            </w:r>
          </w:p>
        </w:tc>
        <w:tc>
          <w:tcPr>
            <w:tcW w:w="588" w:type="pct"/>
            <w:shd w:val="clear" w:color="auto" w:fill="auto"/>
            <w:vAlign w:val="center"/>
            <w:hideMark/>
          </w:tcPr>
          <w:p w14:paraId="30274DE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16,714.7</w:t>
            </w:r>
          </w:p>
        </w:tc>
        <w:tc>
          <w:tcPr>
            <w:tcW w:w="599" w:type="pct"/>
            <w:shd w:val="clear" w:color="auto" w:fill="auto"/>
            <w:vAlign w:val="center"/>
            <w:hideMark/>
          </w:tcPr>
          <w:p w14:paraId="6EE355F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99.6%</w:t>
            </w:r>
          </w:p>
        </w:tc>
      </w:tr>
      <w:tr w:rsidR="00DC6144" w:rsidRPr="00DC6144" w14:paraId="72C7A56D" w14:textId="77777777" w:rsidTr="007518EB">
        <w:trPr>
          <w:trHeight w:val="288"/>
        </w:trPr>
        <w:tc>
          <w:tcPr>
            <w:tcW w:w="337" w:type="pct"/>
            <w:shd w:val="clear" w:color="auto" w:fill="auto"/>
            <w:vAlign w:val="center"/>
            <w:hideMark/>
          </w:tcPr>
          <w:p w14:paraId="47213FD5"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28 01 02</w:t>
            </w:r>
          </w:p>
        </w:tc>
        <w:tc>
          <w:tcPr>
            <w:tcW w:w="1926" w:type="pct"/>
            <w:shd w:val="clear" w:color="auto" w:fill="auto"/>
            <w:vAlign w:val="center"/>
            <w:hideMark/>
          </w:tcPr>
          <w:p w14:paraId="619AA226" w14:textId="77777777" w:rsidR="00DC6144" w:rsidRPr="00DC6144" w:rsidRDefault="00F52429"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 xml:space="preserve">Ensuring financial obligations in </w:t>
            </w:r>
            <w:proofErr w:type="spellStart"/>
            <w:r>
              <w:rPr>
                <w:rFonts w:ascii="Sylfaen" w:eastAsia="Times New Roman" w:hAnsi="Sylfaen" w:cs="Calibri"/>
                <w:b/>
                <w:bCs/>
                <w:color w:val="000000"/>
                <w:sz w:val="20"/>
                <w:szCs w:val="20"/>
              </w:rPr>
              <w:t>thr</w:t>
            </w:r>
            <w:proofErr w:type="spellEnd"/>
            <w:r>
              <w:rPr>
                <w:rFonts w:ascii="Sylfaen" w:eastAsia="Times New Roman" w:hAnsi="Sylfaen" w:cs="Calibri"/>
                <w:b/>
                <w:bCs/>
                <w:color w:val="000000"/>
                <w:sz w:val="20"/>
                <w:szCs w:val="20"/>
              </w:rPr>
              <w:t xml:space="preserve"> international organizations</w:t>
            </w:r>
          </w:p>
        </w:tc>
        <w:tc>
          <w:tcPr>
            <w:tcW w:w="781" w:type="pct"/>
            <w:shd w:val="clear" w:color="auto" w:fill="auto"/>
            <w:vAlign w:val="center"/>
            <w:hideMark/>
          </w:tcPr>
          <w:p w14:paraId="044B687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7,300.0</w:t>
            </w:r>
          </w:p>
        </w:tc>
        <w:tc>
          <w:tcPr>
            <w:tcW w:w="770" w:type="pct"/>
            <w:shd w:val="clear" w:color="auto" w:fill="auto"/>
            <w:vAlign w:val="center"/>
            <w:hideMark/>
          </w:tcPr>
          <w:p w14:paraId="5BF477B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4,964.8</w:t>
            </w:r>
          </w:p>
        </w:tc>
        <w:tc>
          <w:tcPr>
            <w:tcW w:w="588" w:type="pct"/>
            <w:shd w:val="clear" w:color="auto" w:fill="auto"/>
            <w:vAlign w:val="center"/>
            <w:hideMark/>
          </w:tcPr>
          <w:p w14:paraId="4CA0E445"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4,961.4</w:t>
            </w:r>
          </w:p>
        </w:tc>
        <w:tc>
          <w:tcPr>
            <w:tcW w:w="599" w:type="pct"/>
            <w:shd w:val="clear" w:color="auto" w:fill="auto"/>
            <w:vAlign w:val="center"/>
            <w:hideMark/>
          </w:tcPr>
          <w:p w14:paraId="53620787"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99.9%</w:t>
            </w:r>
          </w:p>
        </w:tc>
      </w:tr>
      <w:tr w:rsidR="00DC6144" w:rsidRPr="00DC6144" w14:paraId="3ACFDCA0" w14:textId="77777777" w:rsidTr="007518EB">
        <w:trPr>
          <w:trHeight w:val="288"/>
        </w:trPr>
        <w:tc>
          <w:tcPr>
            <w:tcW w:w="337" w:type="pct"/>
            <w:shd w:val="clear" w:color="auto" w:fill="auto"/>
            <w:vAlign w:val="center"/>
            <w:hideMark/>
          </w:tcPr>
          <w:p w14:paraId="70222933"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69938B3A"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5C511A1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7,300.0</w:t>
            </w:r>
          </w:p>
        </w:tc>
        <w:tc>
          <w:tcPr>
            <w:tcW w:w="770" w:type="pct"/>
            <w:shd w:val="clear" w:color="auto" w:fill="auto"/>
            <w:vAlign w:val="center"/>
            <w:hideMark/>
          </w:tcPr>
          <w:p w14:paraId="2E62E56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4,964.8</w:t>
            </w:r>
          </w:p>
        </w:tc>
        <w:tc>
          <w:tcPr>
            <w:tcW w:w="588" w:type="pct"/>
            <w:shd w:val="clear" w:color="auto" w:fill="auto"/>
            <w:vAlign w:val="center"/>
            <w:hideMark/>
          </w:tcPr>
          <w:p w14:paraId="2306B23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4,961.4</w:t>
            </w:r>
          </w:p>
        </w:tc>
        <w:tc>
          <w:tcPr>
            <w:tcW w:w="599" w:type="pct"/>
            <w:shd w:val="clear" w:color="auto" w:fill="auto"/>
            <w:vAlign w:val="center"/>
            <w:hideMark/>
          </w:tcPr>
          <w:p w14:paraId="52EF20F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99.9%</w:t>
            </w:r>
          </w:p>
        </w:tc>
      </w:tr>
      <w:tr w:rsidR="00DC6144" w:rsidRPr="00DC6144" w14:paraId="5F43998E" w14:textId="77777777" w:rsidTr="007518EB">
        <w:trPr>
          <w:trHeight w:val="288"/>
        </w:trPr>
        <w:tc>
          <w:tcPr>
            <w:tcW w:w="337" w:type="pct"/>
            <w:shd w:val="clear" w:color="auto" w:fill="auto"/>
            <w:vAlign w:val="center"/>
            <w:hideMark/>
          </w:tcPr>
          <w:p w14:paraId="534FB181"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359715D"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095ECBE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7,300.0</w:t>
            </w:r>
          </w:p>
        </w:tc>
        <w:tc>
          <w:tcPr>
            <w:tcW w:w="770" w:type="pct"/>
            <w:shd w:val="clear" w:color="auto" w:fill="auto"/>
            <w:vAlign w:val="center"/>
            <w:hideMark/>
          </w:tcPr>
          <w:p w14:paraId="14C17C4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4,964.8</w:t>
            </w:r>
          </w:p>
        </w:tc>
        <w:tc>
          <w:tcPr>
            <w:tcW w:w="588" w:type="pct"/>
            <w:shd w:val="clear" w:color="auto" w:fill="auto"/>
            <w:vAlign w:val="center"/>
            <w:hideMark/>
          </w:tcPr>
          <w:p w14:paraId="5DCA0A2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4,961.4</w:t>
            </w:r>
          </w:p>
        </w:tc>
        <w:tc>
          <w:tcPr>
            <w:tcW w:w="599" w:type="pct"/>
            <w:shd w:val="clear" w:color="auto" w:fill="auto"/>
            <w:vAlign w:val="center"/>
            <w:hideMark/>
          </w:tcPr>
          <w:p w14:paraId="2AF39FB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14:paraId="122F8C1C" w14:textId="77777777" w:rsidTr="007518EB">
        <w:trPr>
          <w:trHeight w:val="288"/>
        </w:trPr>
        <w:tc>
          <w:tcPr>
            <w:tcW w:w="337" w:type="pct"/>
            <w:shd w:val="clear" w:color="auto" w:fill="auto"/>
            <w:vAlign w:val="center"/>
            <w:hideMark/>
          </w:tcPr>
          <w:p w14:paraId="3F66C782"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28 01 03</w:t>
            </w:r>
          </w:p>
        </w:tc>
        <w:tc>
          <w:tcPr>
            <w:tcW w:w="1926" w:type="pct"/>
            <w:shd w:val="clear" w:color="auto" w:fill="auto"/>
            <w:vAlign w:val="center"/>
            <w:hideMark/>
          </w:tcPr>
          <w:p w14:paraId="6500A7C8" w14:textId="77777777" w:rsidR="00DC6144" w:rsidRPr="00DC6144" w:rsidRDefault="00F52429"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Translation and certification of the international agreements and other documents</w:t>
            </w:r>
          </w:p>
        </w:tc>
        <w:tc>
          <w:tcPr>
            <w:tcW w:w="781" w:type="pct"/>
            <w:shd w:val="clear" w:color="auto" w:fill="auto"/>
            <w:vAlign w:val="center"/>
            <w:hideMark/>
          </w:tcPr>
          <w:p w14:paraId="6531908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138.0</w:t>
            </w:r>
          </w:p>
        </w:tc>
        <w:tc>
          <w:tcPr>
            <w:tcW w:w="770" w:type="pct"/>
            <w:shd w:val="clear" w:color="auto" w:fill="auto"/>
            <w:vAlign w:val="center"/>
            <w:hideMark/>
          </w:tcPr>
          <w:p w14:paraId="398261F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158.0</w:t>
            </w:r>
          </w:p>
        </w:tc>
        <w:tc>
          <w:tcPr>
            <w:tcW w:w="588" w:type="pct"/>
            <w:shd w:val="clear" w:color="auto" w:fill="auto"/>
            <w:vAlign w:val="center"/>
            <w:hideMark/>
          </w:tcPr>
          <w:p w14:paraId="59F4E8D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158.0</w:t>
            </w:r>
          </w:p>
        </w:tc>
        <w:tc>
          <w:tcPr>
            <w:tcW w:w="599" w:type="pct"/>
            <w:shd w:val="clear" w:color="auto" w:fill="auto"/>
            <w:vAlign w:val="center"/>
            <w:hideMark/>
          </w:tcPr>
          <w:p w14:paraId="23947A9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14:paraId="22852330" w14:textId="77777777" w:rsidTr="007518EB">
        <w:trPr>
          <w:trHeight w:val="288"/>
        </w:trPr>
        <w:tc>
          <w:tcPr>
            <w:tcW w:w="337" w:type="pct"/>
            <w:shd w:val="clear" w:color="auto" w:fill="auto"/>
            <w:vAlign w:val="center"/>
            <w:hideMark/>
          </w:tcPr>
          <w:p w14:paraId="451EC9D1"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493120E1"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7CC73C4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138.0</w:t>
            </w:r>
          </w:p>
        </w:tc>
        <w:tc>
          <w:tcPr>
            <w:tcW w:w="770" w:type="pct"/>
            <w:shd w:val="clear" w:color="auto" w:fill="auto"/>
            <w:vAlign w:val="center"/>
            <w:hideMark/>
          </w:tcPr>
          <w:p w14:paraId="0260D9F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158.0</w:t>
            </w:r>
          </w:p>
        </w:tc>
        <w:tc>
          <w:tcPr>
            <w:tcW w:w="588" w:type="pct"/>
            <w:shd w:val="clear" w:color="auto" w:fill="auto"/>
            <w:vAlign w:val="center"/>
            <w:hideMark/>
          </w:tcPr>
          <w:p w14:paraId="5895E48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158.0</w:t>
            </w:r>
          </w:p>
        </w:tc>
        <w:tc>
          <w:tcPr>
            <w:tcW w:w="599" w:type="pct"/>
            <w:shd w:val="clear" w:color="auto" w:fill="auto"/>
            <w:vAlign w:val="center"/>
            <w:hideMark/>
          </w:tcPr>
          <w:p w14:paraId="096C805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597A622E" w14:textId="77777777" w:rsidTr="007518EB">
        <w:trPr>
          <w:trHeight w:val="288"/>
        </w:trPr>
        <w:tc>
          <w:tcPr>
            <w:tcW w:w="337" w:type="pct"/>
            <w:shd w:val="clear" w:color="auto" w:fill="auto"/>
            <w:vAlign w:val="center"/>
            <w:hideMark/>
          </w:tcPr>
          <w:p w14:paraId="68A3B324"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B1C4996"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373FF3B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66.0</w:t>
            </w:r>
          </w:p>
        </w:tc>
        <w:tc>
          <w:tcPr>
            <w:tcW w:w="770" w:type="pct"/>
            <w:shd w:val="clear" w:color="auto" w:fill="auto"/>
            <w:vAlign w:val="center"/>
            <w:hideMark/>
          </w:tcPr>
          <w:p w14:paraId="2B75361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59.5</w:t>
            </w:r>
          </w:p>
        </w:tc>
        <w:tc>
          <w:tcPr>
            <w:tcW w:w="588" w:type="pct"/>
            <w:shd w:val="clear" w:color="auto" w:fill="auto"/>
            <w:vAlign w:val="center"/>
            <w:hideMark/>
          </w:tcPr>
          <w:p w14:paraId="4AA96AF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59.5</w:t>
            </w:r>
          </w:p>
        </w:tc>
        <w:tc>
          <w:tcPr>
            <w:tcW w:w="599" w:type="pct"/>
            <w:shd w:val="clear" w:color="auto" w:fill="auto"/>
            <w:vAlign w:val="center"/>
            <w:hideMark/>
          </w:tcPr>
          <w:p w14:paraId="607A938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0E366453" w14:textId="77777777" w:rsidTr="007518EB">
        <w:trPr>
          <w:trHeight w:val="288"/>
        </w:trPr>
        <w:tc>
          <w:tcPr>
            <w:tcW w:w="337" w:type="pct"/>
            <w:shd w:val="clear" w:color="auto" w:fill="auto"/>
            <w:vAlign w:val="center"/>
            <w:hideMark/>
          </w:tcPr>
          <w:p w14:paraId="47156B22"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BBBCAD3"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0E60C17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72.0</w:t>
            </w:r>
          </w:p>
        </w:tc>
        <w:tc>
          <w:tcPr>
            <w:tcW w:w="770" w:type="pct"/>
            <w:shd w:val="clear" w:color="auto" w:fill="auto"/>
            <w:vAlign w:val="center"/>
            <w:hideMark/>
          </w:tcPr>
          <w:p w14:paraId="30EAD0A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98.5</w:t>
            </w:r>
          </w:p>
        </w:tc>
        <w:tc>
          <w:tcPr>
            <w:tcW w:w="588" w:type="pct"/>
            <w:shd w:val="clear" w:color="auto" w:fill="auto"/>
            <w:vAlign w:val="center"/>
            <w:hideMark/>
          </w:tcPr>
          <w:p w14:paraId="3B52F85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98.4</w:t>
            </w:r>
          </w:p>
        </w:tc>
        <w:tc>
          <w:tcPr>
            <w:tcW w:w="599" w:type="pct"/>
            <w:shd w:val="clear" w:color="auto" w:fill="auto"/>
            <w:vAlign w:val="center"/>
            <w:hideMark/>
          </w:tcPr>
          <w:p w14:paraId="790D4C5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27A709C0" w14:textId="77777777" w:rsidTr="007518EB">
        <w:trPr>
          <w:trHeight w:val="288"/>
        </w:trPr>
        <w:tc>
          <w:tcPr>
            <w:tcW w:w="337" w:type="pct"/>
            <w:shd w:val="clear" w:color="auto" w:fill="auto"/>
            <w:vAlign w:val="center"/>
            <w:hideMark/>
          </w:tcPr>
          <w:p w14:paraId="57B378FA"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28 01 04</w:t>
            </w:r>
          </w:p>
        </w:tc>
        <w:tc>
          <w:tcPr>
            <w:tcW w:w="1926" w:type="pct"/>
            <w:shd w:val="clear" w:color="auto" w:fill="auto"/>
            <w:vAlign w:val="center"/>
            <w:hideMark/>
          </w:tcPr>
          <w:p w14:paraId="1B34EAD6" w14:textId="77777777" w:rsidR="00DC6144" w:rsidRPr="00DC6144" w:rsidRDefault="006F32E4"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Diaspora politics</w:t>
            </w:r>
          </w:p>
        </w:tc>
        <w:tc>
          <w:tcPr>
            <w:tcW w:w="781" w:type="pct"/>
            <w:shd w:val="clear" w:color="auto" w:fill="auto"/>
            <w:vAlign w:val="center"/>
            <w:hideMark/>
          </w:tcPr>
          <w:p w14:paraId="5821C95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1,200.0</w:t>
            </w:r>
          </w:p>
        </w:tc>
        <w:tc>
          <w:tcPr>
            <w:tcW w:w="770" w:type="pct"/>
            <w:shd w:val="clear" w:color="auto" w:fill="auto"/>
            <w:vAlign w:val="center"/>
            <w:hideMark/>
          </w:tcPr>
          <w:p w14:paraId="2334FD6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1,200.0</w:t>
            </w:r>
          </w:p>
        </w:tc>
        <w:tc>
          <w:tcPr>
            <w:tcW w:w="588" w:type="pct"/>
            <w:shd w:val="clear" w:color="auto" w:fill="auto"/>
            <w:vAlign w:val="center"/>
            <w:hideMark/>
          </w:tcPr>
          <w:p w14:paraId="42E9E4C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1,076.3</w:t>
            </w:r>
          </w:p>
        </w:tc>
        <w:tc>
          <w:tcPr>
            <w:tcW w:w="599" w:type="pct"/>
            <w:shd w:val="clear" w:color="auto" w:fill="auto"/>
            <w:vAlign w:val="center"/>
            <w:hideMark/>
          </w:tcPr>
          <w:p w14:paraId="21FAA56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89.7%</w:t>
            </w:r>
          </w:p>
        </w:tc>
      </w:tr>
      <w:tr w:rsidR="00DC6144" w:rsidRPr="00DC6144" w14:paraId="1EDE2B55" w14:textId="77777777" w:rsidTr="007518EB">
        <w:trPr>
          <w:trHeight w:val="288"/>
        </w:trPr>
        <w:tc>
          <w:tcPr>
            <w:tcW w:w="337" w:type="pct"/>
            <w:shd w:val="clear" w:color="auto" w:fill="auto"/>
            <w:vAlign w:val="center"/>
            <w:hideMark/>
          </w:tcPr>
          <w:p w14:paraId="4E2DD53A"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4F5A010A"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4AE6B6D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1,200.0</w:t>
            </w:r>
          </w:p>
        </w:tc>
        <w:tc>
          <w:tcPr>
            <w:tcW w:w="770" w:type="pct"/>
            <w:shd w:val="clear" w:color="auto" w:fill="auto"/>
            <w:vAlign w:val="center"/>
            <w:hideMark/>
          </w:tcPr>
          <w:p w14:paraId="100170F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1,200.0</w:t>
            </w:r>
          </w:p>
        </w:tc>
        <w:tc>
          <w:tcPr>
            <w:tcW w:w="588" w:type="pct"/>
            <w:shd w:val="clear" w:color="auto" w:fill="auto"/>
            <w:vAlign w:val="center"/>
            <w:hideMark/>
          </w:tcPr>
          <w:p w14:paraId="2258385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1,076.3</w:t>
            </w:r>
          </w:p>
        </w:tc>
        <w:tc>
          <w:tcPr>
            <w:tcW w:w="599" w:type="pct"/>
            <w:shd w:val="clear" w:color="auto" w:fill="auto"/>
            <w:vAlign w:val="center"/>
            <w:hideMark/>
          </w:tcPr>
          <w:p w14:paraId="2D75E4F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89.7%</w:t>
            </w:r>
          </w:p>
        </w:tc>
      </w:tr>
      <w:tr w:rsidR="00DC6144" w:rsidRPr="00DC6144" w14:paraId="6D6C746C" w14:textId="77777777" w:rsidTr="007518EB">
        <w:trPr>
          <w:trHeight w:val="288"/>
        </w:trPr>
        <w:tc>
          <w:tcPr>
            <w:tcW w:w="337" w:type="pct"/>
            <w:shd w:val="clear" w:color="auto" w:fill="auto"/>
            <w:vAlign w:val="center"/>
            <w:hideMark/>
          </w:tcPr>
          <w:p w14:paraId="4C310D8E"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0E1EAD6"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45FADCF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1,200.0</w:t>
            </w:r>
          </w:p>
        </w:tc>
        <w:tc>
          <w:tcPr>
            <w:tcW w:w="770" w:type="pct"/>
            <w:shd w:val="clear" w:color="auto" w:fill="auto"/>
            <w:vAlign w:val="center"/>
            <w:hideMark/>
          </w:tcPr>
          <w:p w14:paraId="43FB1B8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483.4</w:t>
            </w:r>
          </w:p>
        </w:tc>
        <w:tc>
          <w:tcPr>
            <w:tcW w:w="588" w:type="pct"/>
            <w:shd w:val="clear" w:color="auto" w:fill="auto"/>
            <w:vAlign w:val="center"/>
            <w:hideMark/>
          </w:tcPr>
          <w:p w14:paraId="135B442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359.7</w:t>
            </w:r>
          </w:p>
        </w:tc>
        <w:tc>
          <w:tcPr>
            <w:tcW w:w="599" w:type="pct"/>
            <w:shd w:val="clear" w:color="auto" w:fill="auto"/>
            <w:vAlign w:val="center"/>
            <w:hideMark/>
          </w:tcPr>
          <w:p w14:paraId="2F51BA7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74.4%</w:t>
            </w:r>
          </w:p>
        </w:tc>
      </w:tr>
      <w:tr w:rsidR="00DC6144" w:rsidRPr="00DC6144" w14:paraId="1B9EBBD3" w14:textId="77777777" w:rsidTr="007518EB">
        <w:trPr>
          <w:trHeight w:val="288"/>
        </w:trPr>
        <w:tc>
          <w:tcPr>
            <w:tcW w:w="337" w:type="pct"/>
            <w:shd w:val="clear" w:color="auto" w:fill="auto"/>
            <w:vAlign w:val="center"/>
            <w:hideMark/>
          </w:tcPr>
          <w:p w14:paraId="74BB4EB7"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0C7A982"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16BEB0C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2C907FE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716.6</w:t>
            </w:r>
          </w:p>
        </w:tc>
        <w:tc>
          <w:tcPr>
            <w:tcW w:w="588" w:type="pct"/>
            <w:shd w:val="clear" w:color="auto" w:fill="auto"/>
            <w:vAlign w:val="center"/>
            <w:hideMark/>
          </w:tcPr>
          <w:p w14:paraId="3E86E6C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716.6</w:t>
            </w:r>
          </w:p>
        </w:tc>
        <w:tc>
          <w:tcPr>
            <w:tcW w:w="599" w:type="pct"/>
            <w:shd w:val="clear" w:color="auto" w:fill="auto"/>
            <w:vAlign w:val="center"/>
            <w:hideMark/>
          </w:tcPr>
          <w:p w14:paraId="58504CC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1DFFF182" w14:textId="77777777" w:rsidTr="007518EB">
        <w:trPr>
          <w:trHeight w:val="288"/>
        </w:trPr>
        <w:tc>
          <w:tcPr>
            <w:tcW w:w="337" w:type="pct"/>
            <w:shd w:val="clear" w:color="auto" w:fill="auto"/>
            <w:vAlign w:val="center"/>
            <w:hideMark/>
          </w:tcPr>
          <w:p w14:paraId="33984A5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28 01 05</w:t>
            </w:r>
          </w:p>
        </w:tc>
        <w:tc>
          <w:tcPr>
            <w:tcW w:w="1926" w:type="pct"/>
            <w:shd w:val="clear" w:color="auto" w:fill="auto"/>
            <w:vAlign w:val="center"/>
            <w:hideMark/>
          </w:tcPr>
          <w:p w14:paraId="7468F0C0" w14:textId="77777777" w:rsidR="00DC6144" w:rsidRPr="00DC6144" w:rsidRDefault="006F32E4"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Informing the public about Georgia’s integration into European and Euro-Atlantic structures</w:t>
            </w:r>
          </w:p>
        </w:tc>
        <w:tc>
          <w:tcPr>
            <w:tcW w:w="781" w:type="pct"/>
            <w:shd w:val="clear" w:color="auto" w:fill="auto"/>
            <w:vAlign w:val="center"/>
            <w:hideMark/>
          </w:tcPr>
          <w:p w14:paraId="78E8ED55"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962.0</w:t>
            </w:r>
          </w:p>
        </w:tc>
        <w:tc>
          <w:tcPr>
            <w:tcW w:w="770" w:type="pct"/>
            <w:shd w:val="clear" w:color="auto" w:fill="auto"/>
            <w:vAlign w:val="center"/>
            <w:hideMark/>
          </w:tcPr>
          <w:p w14:paraId="1AE5D23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1,122.8</w:t>
            </w:r>
          </w:p>
        </w:tc>
        <w:tc>
          <w:tcPr>
            <w:tcW w:w="588" w:type="pct"/>
            <w:shd w:val="clear" w:color="auto" w:fill="auto"/>
            <w:vAlign w:val="center"/>
            <w:hideMark/>
          </w:tcPr>
          <w:p w14:paraId="7DBD3C19"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1,765.1</w:t>
            </w:r>
          </w:p>
        </w:tc>
        <w:tc>
          <w:tcPr>
            <w:tcW w:w="599" w:type="pct"/>
            <w:shd w:val="clear" w:color="auto" w:fill="auto"/>
            <w:vAlign w:val="center"/>
            <w:hideMark/>
          </w:tcPr>
          <w:p w14:paraId="5FB781EB"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157.2%</w:t>
            </w:r>
          </w:p>
        </w:tc>
      </w:tr>
      <w:tr w:rsidR="00DC6144" w:rsidRPr="00DC6144" w14:paraId="78C3F1D1" w14:textId="77777777" w:rsidTr="007518EB">
        <w:trPr>
          <w:trHeight w:val="288"/>
        </w:trPr>
        <w:tc>
          <w:tcPr>
            <w:tcW w:w="337" w:type="pct"/>
            <w:shd w:val="clear" w:color="auto" w:fill="auto"/>
            <w:vAlign w:val="center"/>
            <w:hideMark/>
          </w:tcPr>
          <w:p w14:paraId="7EE0D998"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1308A677"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4DE6DBA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957.0</w:t>
            </w:r>
          </w:p>
        </w:tc>
        <w:tc>
          <w:tcPr>
            <w:tcW w:w="770" w:type="pct"/>
            <w:shd w:val="clear" w:color="auto" w:fill="auto"/>
            <w:vAlign w:val="center"/>
            <w:hideMark/>
          </w:tcPr>
          <w:p w14:paraId="2C8566E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1,110.6</w:t>
            </w:r>
          </w:p>
        </w:tc>
        <w:tc>
          <w:tcPr>
            <w:tcW w:w="588" w:type="pct"/>
            <w:shd w:val="clear" w:color="auto" w:fill="auto"/>
            <w:vAlign w:val="center"/>
            <w:hideMark/>
          </w:tcPr>
          <w:p w14:paraId="14C90EC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1,742.9</w:t>
            </w:r>
          </w:p>
        </w:tc>
        <w:tc>
          <w:tcPr>
            <w:tcW w:w="599" w:type="pct"/>
            <w:shd w:val="clear" w:color="auto" w:fill="auto"/>
            <w:vAlign w:val="center"/>
            <w:hideMark/>
          </w:tcPr>
          <w:p w14:paraId="0048828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156.9%</w:t>
            </w:r>
          </w:p>
        </w:tc>
      </w:tr>
      <w:tr w:rsidR="00DC6144" w:rsidRPr="00DC6144" w14:paraId="1C079F7D" w14:textId="77777777" w:rsidTr="007518EB">
        <w:trPr>
          <w:trHeight w:val="288"/>
        </w:trPr>
        <w:tc>
          <w:tcPr>
            <w:tcW w:w="337" w:type="pct"/>
            <w:shd w:val="clear" w:color="auto" w:fill="auto"/>
            <w:vAlign w:val="center"/>
            <w:hideMark/>
          </w:tcPr>
          <w:p w14:paraId="1020E667"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933A880"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2DD4215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396.0</w:t>
            </w:r>
          </w:p>
        </w:tc>
        <w:tc>
          <w:tcPr>
            <w:tcW w:w="770" w:type="pct"/>
            <w:shd w:val="clear" w:color="auto" w:fill="auto"/>
            <w:vAlign w:val="center"/>
            <w:hideMark/>
          </w:tcPr>
          <w:p w14:paraId="3E102DE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453.8</w:t>
            </w:r>
          </w:p>
        </w:tc>
        <w:tc>
          <w:tcPr>
            <w:tcW w:w="588" w:type="pct"/>
            <w:shd w:val="clear" w:color="auto" w:fill="auto"/>
            <w:vAlign w:val="center"/>
            <w:hideMark/>
          </w:tcPr>
          <w:p w14:paraId="0DBE815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445.4</w:t>
            </w:r>
          </w:p>
        </w:tc>
        <w:tc>
          <w:tcPr>
            <w:tcW w:w="599" w:type="pct"/>
            <w:shd w:val="clear" w:color="auto" w:fill="auto"/>
            <w:vAlign w:val="center"/>
            <w:hideMark/>
          </w:tcPr>
          <w:p w14:paraId="6075A35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98.1%</w:t>
            </w:r>
          </w:p>
        </w:tc>
      </w:tr>
      <w:tr w:rsidR="00DC6144" w:rsidRPr="00DC6144" w14:paraId="7A4AEFD0" w14:textId="77777777" w:rsidTr="007518EB">
        <w:trPr>
          <w:trHeight w:val="288"/>
        </w:trPr>
        <w:tc>
          <w:tcPr>
            <w:tcW w:w="337" w:type="pct"/>
            <w:shd w:val="clear" w:color="auto" w:fill="auto"/>
            <w:vAlign w:val="center"/>
            <w:hideMark/>
          </w:tcPr>
          <w:p w14:paraId="6B7E4D4F"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768B3CD"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36C6B31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546.0</w:t>
            </w:r>
          </w:p>
        </w:tc>
        <w:tc>
          <w:tcPr>
            <w:tcW w:w="770" w:type="pct"/>
            <w:shd w:val="clear" w:color="auto" w:fill="auto"/>
            <w:vAlign w:val="center"/>
            <w:hideMark/>
          </w:tcPr>
          <w:p w14:paraId="7FD1373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651.7</w:t>
            </w:r>
          </w:p>
        </w:tc>
        <w:tc>
          <w:tcPr>
            <w:tcW w:w="588" w:type="pct"/>
            <w:shd w:val="clear" w:color="auto" w:fill="auto"/>
            <w:vAlign w:val="center"/>
            <w:hideMark/>
          </w:tcPr>
          <w:p w14:paraId="1841471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1,141.3</w:t>
            </w:r>
          </w:p>
        </w:tc>
        <w:tc>
          <w:tcPr>
            <w:tcW w:w="599" w:type="pct"/>
            <w:shd w:val="clear" w:color="auto" w:fill="auto"/>
            <w:vAlign w:val="center"/>
            <w:hideMark/>
          </w:tcPr>
          <w:p w14:paraId="1B507FF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175.1%</w:t>
            </w:r>
          </w:p>
        </w:tc>
      </w:tr>
      <w:tr w:rsidR="00DC6144" w:rsidRPr="00DC6144" w14:paraId="505FC3A6" w14:textId="77777777" w:rsidTr="007518EB">
        <w:trPr>
          <w:trHeight w:val="288"/>
        </w:trPr>
        <w:tc>
          <w:tcPr>
            <w:tcW w:w="337" w:type="pct"/>
            <w:shd w:val="clear" w:color="auto" w:fill="auto"/>
            <w:vAlign w:val="center"/>
            <w:hideMark/>
          </w:tcPr>
          <w:p w14:paraId="27DEF5C6"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F878678"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7D3E85C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629E26F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14:paraId="684A84B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20.5</w:t>
            </w:r>
          </w:p>
        </w:tc>
        <w:tc>
          <w:tcPr>
            <w:tcW w:w="599" w:type="pct"/>
            <w:shd w:val="clear" w:color="auto" w:fill="auto"/>
            <w:vAlign w:val="center"/>
            <w:hideMark/>
          </w:tcPr>
          <w:p w14:paraId="0DD21AE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14:paraId="54EC9BB2" w14:textId="77777777" w:rsidTr="007518EB">
        <w:trPr>
          <w:trHeight w:val="288"/>
        </w:trPr>
        <w:tc>
          <w:tcPr>
            <w:tcW w:w="337" w:type="pct"/>
            <w:shd w:val="clear" w:color="auto" w:fill="auto"/>
            <w:vAlign w:val="center"/>
            <w:hideMark/>
          </w:tcPr>
          <w:p w14:paraId="04E19113"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C872A3E"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486C6A0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w:t>
            </w:r>
          </w:p>
        </w:tc>
        <w:tc>
          <w:tcPr>
            <w:tcW w:w="770" w:type="pct"/>
            <w:shd w:val="clear" w:color="auto" w:fill="auto"/>
            <w:vAlign w:val="center"/>
            <w:hideMark/>
          </w:tcPr>
          <w:p w14:paraId="022CA92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14:paraId="0660D98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99" w:type="pct"/>
            <w:shd w:val="clear" w:color="auto" w:fill="auto"/>
            <w:vAlign w:val="center"/>
            <w:hideMark/>
          </w:tcPr>
          <w:p w14:paraId="4C863D5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14:paraId="59AE280E" w14:textId="77777777" w:rsidTr="007518EB">
        <w:trPr>
          <w:trHeight w:val="288"/>
        </w:trPr>
        <w:tc>
          <w:tcPr>
            <w:tcW w:w="337" w:type="pct"/>
            <w:shd w:val="clear" w:color="auto" w:fill="auto"/>
            <w:vAlign w:val="center"/>
            <w:hideMark/>
          </w:tcPr>
          <w:p w14:paraId="141DEFCE"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B857A24"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2AAB9BC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w:t>
            </w:r>
          </w:p>
        </w:tc>
        <w:tc>
          <w:tcPr>
            <w:tcW w:w="770" w:type="pct"/>
            <w:shd w:val="clear" w:color="auto" w:fill="auto"/>
            <w:vAlign w:val="center"/>
            <w:hideMark/>
          </w:tcPr>
          <w:p w14:paraId="1484264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w:t>
            </w:r>
          </w:p>
        </w:tc>
        <w:tc>
          <w:tcPr>
            <w:tcW w:w="588" w:type="pct"/>
            <w:shd w:val="clear" w:color="auto" w:fill="auto"/>
            <w:vAlign w:val="center"/>
            <w:hideMark/>
          </w:tcPr>
          <w:p w14:paraId="2CBDCE8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135.8</w:t>
            </w:r>
          </w:p>
        </w:tc>
        <w:tc>
          <w:tcPr>
            <w:tcW w:w="599" w:type="pct"/>
            <w:shd w:val="clear" w:color="auto" w:fill="auto"/>
            <w:vAlign w:val="center"/>
            <w:hideMark/>
          </w:tcPr>
          <w:p w14:paraId="08A9159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2715.1%</w:t>
            </w:r>
          </w:p>
        </w:tc>
      </w:tr>
      <w:tr w:rsidR="00DC6144" w:rsidRPr="00DC6144" w14:paraId="13F41EAB" w14:textId="77777777" w:rsidTr="007518EB">
        <w:trPr>
          <w:trHeight w:val="288"/>
        </w:trPr>
        <w:tc>
          <w:tcPr>
            <w:tcW w:w="337" w:type="pct"/>
            <w:shd w:val="clear" w:color="auto" w:fill="auto"/>
            <w:vAlign w:val="center"/>
            <w:hideMark/>
          </w:tcPr>
          <w:p w14:paraId="09439800"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lastRenderedPageBreak/>
              <w:t> </w:t>
            </w:r>
          </w:p>
        </w:tc>
        <w:tc>
          <w:tcPr>
            <w:tcW w:w="1926" w:type="pct"/>
            <w:shd w:val="clear" w:color="auto" w:fill="auto"/>
            <w:vAlign w:val="center"/>
            <w:hideMark/>
          </w:tcPr>
          <w:p w14:paraId="012AF598"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681C878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w:t>
            </w:r>
          </w:p>
        </w:tc>
        <w:tc>
          <w:tcPr>
            <w:tcW w:w="770" w:type="pct"/>
            <w:shd w:val="clear" w:color="auto" w:fill="auto"/>
            <w:vAlign w:val="center"/>
            <w:hideMark/>
          </w:tcPr>
          <w:p w14:paraId="298858E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12.2</w:t>
            </w:r>
          </w:p>
        </w:tc>
        <w:tc>
          <w:tcPr>
            <w:tcW w:w="588" w:type="pct"/>
            <w:shd w:val="clear" w:color="auto" w:fill="auto"/>
            <w:vAlign w:val="center"/>
            <w:hideMark/>
          </w:tcPr>
          <w:p w14:paraId="6EC77BD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22.2</w:t>
            </w:r>
          </w:p>
        </w:tc>
        <w:tc>
          <w:tcPr>
            <w:tcW w:w="599" w:type="pct"/>
            <w:shd w:val="clear" w:color="auto" w:fill="auto"/>
            <w:vAlign w:val="center"/>
            <w:hideMark/>
          </w:tcPr>
          <w:p w14:paraId="75E6025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181.8%</w:t>
            </w:r>
          </w:p>
        </w:tc>
      </w:tr>
      <w:tr w:rsidR="00DC6144" w:rsidRPr="00DC6144" w14:paraId="575D6C4C" w14:textId="77777777" w:rsidTr="007518EB">
        <w:trPr>
          <w:trHeight w:val="288"/>
        </w:trPr>
        <w:tc>
          <w:tcPr>
            <w:tcW w:w="337" w:type="pct"/>
            <w:shd w:val="clear" w:color="auto" w:fill="auto"/>
            <w:vAlign w:val="center"/>
            <w:hideMark/>
          </w:tcPr>
          <w:p w14:paraId="17494AFC"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28 02</w:t>
            </w:r>
          </w:p>
        </w:tc>
        <w:tc>
          <w:tcPr>
            <w:tcW w:w="1926" w:type="pct"/>
            <w:shd w:val="clear" w:color="auto" w:fill="auto"/>
            <w:vAlign w:val="center"/>
            <w:hideMark/>
          </w:tcPr>
          <w:p w14:paraId="71CE563F" w14:textId="77777777" w:rsidR="00DC6144" w:rsidRPr="00DC6144" w:rsidRDefault="006F32E4"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Raising the qualifications of officials in the field of international relations</w:t>
            </w:r>
          </w:p>
        </w:tc>
        <w:tc>
          <w:tcPr>
            <w:tcW w:w="781" w:type="pct"/>
            <w:shd w:val="clear" w:color="auto" w:fill="auto"/>
            <w:vAlign w:val="center"/>
            <w:hideMark/>
          </w:tcPr>
          <w:p w14:paraId="13CFB1A4"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879.6</w:t>
            </w:r>
          </w:p>
        </w:tc>
        <w:tc>
          <w:tcPr>
            <w:tcW w:w="770" w:type="pct"/>
            <w:shd w:val="clear" w:color="auto" w:fill="auto"/>
            <w:vAlign w:val="center"/>
            <w:hideMark/>
          </w:tcPr>
          <w:p w14:paraId="21DE92B5"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879.6</w:t>
            </w:r>
          </w:p>
        </w:tc>
        <w:tc>
          <w:tcPr>
            <w:tcW w:w="588" w:type="pct"/>
            <w:shd w:val="clear" w:color="auto" w:fill="auto"/>
            <w:vAlign w:val="center"/>
            <w:hideMark/>
          </w:tcPr>
          <w:p w14:paraId="72AEF115"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858.0</w:t>
            </w:r>
          </w:p>
        </w:tc>
        <w:tc>
          <w:tcPr>
            <w:tcW w:w="599" w:type="pct"/>
            <w:shd w:val="clear" w:color="auto" w:fill="auto"/>
            <w:vAlign w:val="center"/>
            <w:hideMark/>
          </w:tcPr>
          <w:p w14:paraId="3C63AFD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97.5%</w:t>
            </w:r>
          </w:p>
        </w:tc>
      </w:tr>
      <w:tr w:rsidR="00DC6144" w:rsidRPr="00DC6144" w14:paraId="7B3AB963" w14:textId="77777777" w:rsidTr="007518EB">
        <w:trPr>
          <w:trHeight w:val="288"/>
        </w:trPr>
        <w:tc>
          <w:tcPr>
            <w:tcW w:w="337" w:type="pct"/>
            <w:shd w:val="clear" w:color="auto" w:fill="auto"/>
            <w:vAlign w:val="center"/>
            <w:hideMark/>
          </w:tcPr>
          <w:p w14:paraId="36108B5B"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33BF038B"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41F7AB0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874.6</w:t>
            </w:r>
          </w:p>
        </w:tc>
        <w:tc>
          <w:tcPr>
            <w:tcW w:w="770" w:type="pct"/>
            <w:shd w:val="clear" w:color="auto" w:fill="auto"/>
            <w:vAlign w:val="center"/>
            <w:hideMark/>
          </w:tcPr>
          <w:p w14:paraId="5569534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874.6</w:t>
            </w:r>
          </w:p>
        </w:tc>
        <w:tc>
          <w:tcPr>
            <w:tcW w:w="588" w:type="pct"/>
            <w:shd w:val="clear" w:color="auto" w:fill="auto"/>
            <w:vAlign w:val="center"/>
            <w:hideMark/>
          </w:tcPr>
          <w:p w14:paraId="44ADCBC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853.0</w:t>
            </w:r>
          </w:p>
        </w:tc>
        <w:tc>
          <w:tcPr>
            <w:tcW w:w="599" w:type="pct"/>
            <w:shd w:val="clear" w:color="auto" w:fill="auto"/>
            <w:vAlign w:val="center"/>
            <w:hideMark/>
          </w:tcPr>
          <w:p w14:paraId="5A6F4F1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97.5%</w:t>
            </w:r>
          </w:p>
        </w:tc>
      </w:tr>
      <w:tr w:rsidR="00DC6144" w:rsidRPr="00DC6144" w14:paraId="5E025F66" w14:textId="77777777" w:rsidTr="007518EB">
        <w:trPr>
          <w:trHeight w:val="288"/>
        </w:trPr>
        <w:tc>
          <w:tcPr>
            <w:tcW w:w="337" w:type="pct"/>
            <w:shd w:val="clear" w:color="auto" w:fill="auto"/>
            <w:vAlign w:val="center"/>
            <w:hideMark/>
          </w:tcPr>
          <w:p w14:paraId="16E71177"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995B781"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3FADAF5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149.6</w:t>
            </w:r>
          </w:p>
        </w:tc>
        <w:tc>
          <w:tcPr>
            <w:tcW w:w="770" w:type="pct"/>
            <w:shd w:val="clear" w:color="auto" w:fill="auto"/>
            <w:vAlign w:val="center"/>
            <w:hideMark/>
          </w:tcPr>
          <w:p w14:paraId="052BC65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154.3</w:t>
            </w:r>
          </w:p>
        </w:tc>
        <w:tc>
          <w:tcPr>
            <w:tcW w:w="588" w:type="pct"/>
            <w:shd w:val="clear" w:color="auto" w:fill="auto"/>
            <w:vAlign w:val="center"/>
            <w:hideMark/>
          </w:tcPr>
          <w:p w14:paraId="7B65B50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154.3</w:t>
            </w:r>
          </w:p>
        </w:tc>
        <w:tc>
          <w:tcPr>
            <w:tcW w:w="599" w:type="pct"/>
            <w:shd w:val="clear" w:color="auto" w:fill="auto"/>
            <w:vAlign w:val="center"/>
            <w:hideMark/>
          </w:tcPr>
          <w:p w14:paraId="07DDAB5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73B875D3" w14:textId="77777777" w:rsidTr="007518EB">
        <w:trPr>
          <w:trHeight w:val="288"/>
        </w:trPr>
        <w:tc>
          <w:tcPr>
            <w:tcW w:w="337" w:type="pct"/>
            <w:shd w:val="clear" w:color="auto" w:fill="auto"/>
            <w:vAlign w:val="center"/>
            <w:hideMark/>
          </w:tcPr>
          <w:p w14:paraId="1C12BA80"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589904D"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59719E9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705.0</w:t>
            </w:r>
          </w:p>
        </w:tc>
        <w:tc>
          <w:tcPr>
            <w:tcW w:w="770" w:type="pct"/>
            <w:shd w:val="clear" w:color="auto" w:fill="auto"/>
            <w:vAlign w:val="center"/>
            <w:hideMark/>
          </w:tcPr>
          <w:p w14:paraId="76DE88D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700.3</w:t>
            </w:r>
          </w:p>
        </w:tc>
        <w:tc>
          <w:tcPr>
            <w:tcW w:w="588" w:type="pct"/>
            <w:shd w:val="clear" w:color="auto" w:fill="auto"/>
            <w:vAlign w:val="center"/>
            <w:hideMark/>
          </w:tcPr>
          <w:p w14:paraId="52343C2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692.8</w:t>
            </w:r>
          </w:p>
        </w:tc>
        <w:tc>
          <w:tcPr>
            <w:tcW w:w="599" w:type="pct"/>
            <w:shd w:val="clear" w:color="auto" w:fill="auto"/>
            <w:vAlign w:val="center"/>
            <w:hideMark/>
          </w:tcPr>
          <w:p w14:paraId="38F3956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98.9%</w:t>
            </w:r>
          </w:p>
        </w:tc>
      </w:tr>
      <w:tr w:rsidR="00DC6144" w:rsidRPr="00DC6144" w14:paraId="78D5AA20" w14:textId="77777777" w:rsidTr="007518EB">
        <w:trPr>
          <w:trHeight w:val="288"/>
        </w:trPr>
        <w:tc>
          <w:tcPr>
            <w:tcW w:w="337" w:type="pct"/>
            <w:shd w:val="clear" w:color="auto" w:fill="auto"/>
            <w:vAlign w:val="center"/>
            <w:hideMark/>
          </w:tcPr>
          <w:p w14:paraId="068D09D4"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BBECC53"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11B182D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w:t>
            </w:r>
          </w:p>
        </w:tc>
        <w:tc>
          <w:tcPr>
            <w:tcW w:w="770" w:type="pct"/>
            <w:shd w:val="clear" w:color="auto" w:fill="auto"/>
            <w:vAlign w:val="center"/>
            <w:hideMark/>
          </w:tcPr>
          <w:p w14:paraId="61F5412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w:t>
            </w:r>
          </w:p>
        </w:tc>
        <w:tc>
          <w:tcPr>
            <w:tcW w:w="588" w:type="pct"/>
            <w:shd w:val="clear" w:color="auto" w:fill="auto"/>
            <w:vAlign w:val="center"/>
            <w:hideMark/>
          </w:tcPr>
          <w:p w14:paraId="18D1673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0.6</w:t>
            </w:r>
          </w:p>
        </w:tc>
        <w:tc>
          <w:tcPr>
            <w:tcW w:w="599" w:type="pct"/>
            <w:shd w:val="clear" w:color="auto" w:fill="auto"/>
            <w:vAlign w:val="center"/>
            <w:hideMark/>
          </w:tcPr>
          <w:p w14:paraId="347147A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57.0%</w:t>
            </w:r>
          </w:p>
        </w:tc>
      </w:tr>
      <w:tr w:rsidR="00DC6144" w:rsidRPr="00DC6144" w14:paraId="328A591E" w14:textId="77777777" w:rsidTr="007518EB">
        <w:trPr>
          <w:trHeight w:val="288"/>
        </w:trPr>
        <w:tc>
          <w:tcPr>
            <w:tcW w:w="337" w:type="pct"/>
            <w:shd w:val="clear" w:color="auto" w:fill="auto"/>
            <w:vAlign w:val="center"/>
            <w:hideMark/>
          </w:tcPr>
          <w:p w14:paraId="37EC8822"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82F5998"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1B8CDC8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14.0</w:t>
            </w:r>
          </w:p>
        </w:tc>
        <w:tc>
          <w:tcPr>
            <w:tcW w:w="770" w:type="pct"/>
            <w:shd w:val="clear" w:color="auto" w:fill="auto"/>
            <w:vAlign w:val="center"/>
            <w:hideMark/>
          </w:tcPr>
          <w:p w14:paraId="05F43B3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14.0</w:t>
            </w:r>
          </w:p>
        </w:tc>
        <w:tc>
          <w:tcPr>
            <w:tcW w:w="588" w:type="pct"/>
            <w:shd w:val="clear" w:color="auto" w:fill="auto"/>
            <w:vAlign w:val="center"/>
            <w:hideMark/>
          </w:tcPr>
          <w:p w14:paraId="0590C4F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4.7</w:t>
            </w:r>
          </w:p>
        </w:tc>
        <w:tc>
          <w:tcPr>
            <w:tcW w:w="599" w:type="pct"/>
            <w:shd w:val="clear" w:color="auto" w:fill="auto"/>
            <w:vAlign w:val="center"/>
            <w:hideMark/>
          </w:tcPr>
          <w:p w14:paraId="1DDFECC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33.4%</w:t>
            </w:r>
          </w:p>
        </w:tc>
      </w:tr>
      <w:tr w:rsidR="00DC6144" w:rsidRPr="00DC6144" w14:paraId="77A3EE5A" w14:textId="77777777" w:rsidTr="007518EB">
        <w:trPr>
          <w:trHeight w:val="288"/>
        </w:trPr>
        <w:tc>
          <w:tcPr>
            <w:tcW w:w="337" w:type="pct"/>
            <w:shd w:val="clear" w:color="auto" w:fill="auto"/>
            <w:vAlign w:val="center"/>
            <w:hideMark/>
          </w:tcPr>
          <w:p w14:paraId="0089A5CD"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BAA4B0B"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0F0DA6D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w:t>
            </w:r>
          </w:p>
        </w:tc>
        <w:tc>
          <w:tcPr>
            <w:tcW w:w="770" w:type="pct"/>
            <w:shd w:val="clear" w:color="auto" w:fill="auto"/>
            <w:vAlign w:val="center"/>
            <w:hideMark/>
          </w:tcPr>
          <w:p w14:paraId="19C71E4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w:t>
            </w:r>
          </w:p>
        </w:tc>
        <w:tc>
          <w:tcPr>
            <w:tcW w:w="588" w:type="pct"/>
            <w:shd w:val="clear" w:color="auto" w:fill="auto"/>
            <w:vAlign w:val="center"/>
            <w:hideMark/>
          </w:tcPr>
          <w:p w14:paraId="06E0D01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0.7</w:t>
            </w:r>
          </w:p>
        </w:tc>
        <w:tc>
          <w:tcPr>
            <w:tcW w:w="599" w:type="pct"/>
            <w:shd w:val="clear" w:color="auto" w:fill="auto"/>
            <w:vAlign w:val="center"/>
            <w:hideMark/>
          </w:tcPr>
          <w:p w14:paraId="799C2E2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14.4%</w:t>
            </w:r>
          </w:p>
        </w:tc>
      </w:tr>
      <w:tr w:rsidR="00DC6144" w:rsidRPr="00DC6144" w14:paraId="6BA0B9AC" w14:textId="77777777" w:rsidTr="007518EB">
        <w:trPr>
          <w:trHeight w:val="288"/>
        </w:trPr>
        <w:tc>
          <w:tcPr>
            <w:tcW w:w="337" w:type="pct"/>
            <w:shd w:val="clear" w:color="auto" w:fill="auto"/>
            <w:vAlign w:val="center"/>
            <w:hideMark/>
          </w:tcPr>
          <w:p w14:paraId="66FBDE84"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6794567A"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40C66F1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w:t>
            </w:r>
          </w:p>
        </w:tc>
        <w:tc>
          <w:tcPr>
            <w:tcW w:w="770" w:type="pct"/>
            <w:shd w:val="clear" w:color="auto" w:fill="auto"/>
            <w:vAlign w:val="center"/>
            <w:hideMark/>
          </w:tcPr>
          <w:p w14:paraId="179FDCD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w:t>
            </w:r>
          </w:p>
        </w:tc>
        <w:tc>
          <w:tcPr>
            <w:tcW w:w="588" w:type="pct"/>
            <w:shd w:val="clear" w:color="auto" w:fill="auto"/>
            <w:vAlign w:val="center"/>
            <w:hideMark/>
          </w:tcPr>
          <w:p w14:paraId="6AE7A24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w:t>
            </w:r>
          </w:p>
        </w:tc>
        <w:tc>
          <w:tcPr>
            <w:tcW w:w="599" w:type="pct"/>
            <w:shd w:val="clear" w:color="auto" w:fill="auto"/>
            <w:vAlign w:val="center"/>
            <w:hideMark/>
          </w:tcPr>
          <w:p w14:paraId="534A7CC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99.6%</w:t>
            </w:r>
          </w:p>
        </w:tc>
      </w:tr>
      <w:tr w:rsidR="00DC6144" w:rsidRPr="00DC6144" w14:paraId="6DE15D25" w14:textId="77777777" w:rsidTr="007518EB">
        <w:trPr>
          <w:trHeight w:val="288"/>
        </w:trPr>
        <w:tc>
          <w:tcPr>
            <w:tcW w:w="337" w:type="pct"/>
            <w:shd w:val="clear" w:color="auto" w:fill="auto"/>
            <w:vAlign w:val="center"/>
            <w:hideMark/>
          </w:tcPr>
          <w:p w14:paraId="0FFFF93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29 00</w:t>
            </w:r>
          </w:p>
        </w:tc>
        <w:tc>
          <w:tcPr>
            <w:tcW w:w="1926" w:type="pct"/>
            <w:shd w:val="clear" w:color="auto" w:fill="auto"/>
            <w:vAlign w:val="center"/>
            <w:hideMark/>
          </w:tcPr>
          <w:p w14:paraId="6A088506" w14:textId="77777777" w:rsidR="00DC6144" w:rsidRPr="00DC6144" w:rsidRDefault="006F32E4"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Ministry of Defense of Georgia</w:t>
            </w:r>
          </w:p>
        </w:tc>
        <w:tc>
          <w:tcPr>
            <w:tcW w:w="781" w:type="pct"/>
            <w:shd w:val="clear" w:color="auto" w:fill="auto"/>
            <w:vAlign w:val="center"/>
            <w:hideMark/>
          </w:tcPr>
          <w:p w14:paraId="63E43369"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1,082,431.4</w:t>
            </w:r>
          </w:p>
        </w:tc>
        <w:tc>
          <w:tcPr>
            <w:tcW w:w="770" w:type="pct"/>
            <w:shd w:val="clear" w:color="auto" w:fill="auto"/>
            <w:vAlign w:val="center"/>
            <w:hideMark/>
          </w:tcPr>
          <w:p w14:paraId="4495232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1,084,293.9</w:t>
            </w:r>
          </w:p>
        </w:tc>
        <w:tc>
          <w:tcPr>
            <w:tcW w:w="588" w:type="pct"/>
            <w:shd w:val="clear" w:color="auto" w:fill="auto"/>
            <w:vAlign w:val="center"/>
            <w:hideMark/>
          </w:tcPr>
          <w:p w14:paraId="2871769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1,089,355.3</w:t>
            </w:r>
          </w:p>
        </w:tc>
        <w:tc>
          <w:tcPr>
            <w:tcW w:w="599" w:type="pct"/>
            <w:shd w:val="clear" w:color="auto" w:fill="auto"/>
            <w:vAlign w:val="center"/>
            <w:hideMark/>
          </w:tcPr>
          <w:p w14:paraId="23E045C5"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100.5%</w:t>
            </w:r>
          </w:p>
        </w:tc>
      </w:tr>
      <w:tr w:rsidR="00DC6144" w:rsidRPr="00DC6144" w14:paraId="3F68FEFA" w14:textId="77777777" w:rsidTr="007518EB">
        <w:trPr>
          <w:trHeight w:val="288"/>
        </w:trPr>
        <w:tc>
          <w:tcPr>
            <w:tcW w:w="337" w:type="pct"/>
            <w:shd w:val="clear" w:color="auto" w:fill="auto"/>
            <w:vAlign w:val="center"/>
            <w:hideMark/>
          </w:tcPr>
          <w:p w14:paraId="79BF58B0"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3CBA48B5"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5184097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785,150.7</w:t>
            </w:r>
          </w:p>
        </w:tc>
        <w:tc>
          <w:tcPr>
            <w:tcW w:w="770" w:type="pct"/>
            <w:shd w:val="clear" w:color="auto" w:fill="auto"/>
            <w:vAlign w:val="center"/>
            <w:hideMark/>
          </w:tcPr>
          <w:p w14:paraId="516BFF8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767,071.1</w:t>
            </w:r>
          </w:p>
        </w:tc>
        <w:tc>
          <w:tcPr>
            <w:tcW w:w="588" w:type="pct"/>
            <w:shd w:val="clear" w:color="auto" w:fill="auto"/>
            <w:vAlign w:val="center"/>
            <w:hideMark/>
          </w:tcPr>
          <w:p w14:paraId="3736F46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769,037.6</w:t>
            </w:r>
          </w:p>
        </w:tc>
        <w:tc>
          <w:tcPr>
            <w:tcW w:w="599" w:type="pct"/>
            <w:shd w:val="clear" w:color="auto" w:fill="auto"/>
            <w:vAlign w:val="center"/>
            <w:hideMark/>
          </w:tcPr>
          <w:p w14:paraId="524BC24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100.3%</w:t>
            </w:r>
          </w:p>
        </w:tc>
      </w:tr>
      <w:tr w:rsidR="00DC6144" w:rsidRPr="00DC6144" w14:paraId="70F7AE28" w14:textId="77777777" w:rsidTr="007518EB">
        <w:trPr>
          <w:trHeight w:val="288"/>
        </w:trPr>
        <w:tc>
          <w:tcPr>
            <w:tcW w:w="337" w:type="pct"/>
            <w:shd w:val="clear" w:color="auto" w:fill="auto"/>
            <w:vAlign w:val="center"/>
            <w:hideMark/>
          </w:tcPr>
          <w:p w14:paraId="3A0A86DA"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0E41E5B"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0A6D55A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476,768.4</w:t>
            </w:r>
          </w:p>
        </w:tc>
        <w:tc>
          <w:tcPr>
            <w:tcW w:w="770" w:type="pct"/>
            <w:shd w:val="clear" w:color="auto" w:fill="auto"/>
            <w:vAlign w:val="center"/>
            <w:hideMark/>
          </w:tcPr>
          <w:p w14:paraId="1F7B1A1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465,093.3</w:t>
            </w:r>
          </w:p>
        </w:tc>
        <w:tc>
          <w:tcPr>
            <w:tcW w:w="588" w:type="pct"/>
            <w:shd w:val="clear" w:color="auto" w:fill="auto"/>
            <w:vAlign w:val="center"/>
            <w:hideMark/>
          </w:tcPr>
          <w:p w14:paraId="50A5CAD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465,093.3</w:t>
            </w:r>
          </w:p>
        </w:tc>
        <w:tc>
          <w:tcPr>
            <w:tcW w:w="599" w:type="pct"/>
            <w:shd w:val="clear" w:color="auto" w:fill="auto"/>
            <w:vAlign w:val="center"/>
            <w:hideMark/>
          </w:tcPr>
          <w:p w14:paraId="0362663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44939A58" w14:textId="77777777" w:rsidTr="007518EB">
        <w:trPr>
          <w:trHeight w:val="288"/>
        </w:trPr>
        <w:tc>
          <w:tcPr>
            <w:tcW w:w="337" w:type="pct"/>
            <w:shd w:val="clear" w:color="auto" w:fill="auto"/>
            <w:vAlign w:val="center"/>
            <w:hideMark/>
          </w:tcPr>
          <w:p w14:paraId="68E1297E"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101B572"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599A94C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258,334.1</w:t>
            </w:r>
          </w:p>
        </w:tc>
        <w:tc>
          <w:tcPr>
            <w:tcW w:w="770" w:type="pct"/>
            <w:shd w:val="clear" w:color="auto" w:fill="auto"/>
            <w:vAlign w:val="center"/>
            <w:hideMark/>
          </w:tcPr>
          <w:p w14:paraId="1A498EC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261,061.2</w:t>
            </w:r>
          </w:p>
        </w:tc>
        <w:tc>
          <w:tcPr>
            <w:tcW w:w="588" w:type="pct"/>
            <w:shd w:val="clear" w:color="auto" w:fill="auto"/>
            <w:vAlign w:val="center"/>
            <w:hideMark/>
          </w:tcPr>
          <w:p w14:paraId="12F61F0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263,024.3</w:t>
            </w:r>
          </w:p>
        </w:tc>
        <w:tc>
          <w:tcPr>
            <w:tcW w:w="599" w:type="pct"/>
            <w:shd w:val="clear" w:color="auto" w:fill="auto"/>
            <w:vAlign w:val="center"/>
            <w:hideMark/>
          </w:tcPr>
          <w:p w14:paraId="07117A7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100.8%</w:t>
            </w:r>
          </w:p>
        </w:tc>
      </w:tr>
      <w:tr w:rsidR="00DC6144" w:rsidRPr="00DC6144" w14:paraId="21B76B0C" w14:textId="77777777" w:rsidTr="007518EB">
        <w:trPr>
          <w:trHeight w:val="288"/>
        </w:trPr>
        <w:tc>
          <w:tcPr>
            <w:tcW w:w="337" w:type="pct"/>
            <w:shd w:val="clear" w:color="auto" w:fill="auto"/>
            <w:vAlign w:val="center"/>
            <w:hideMark/>
          </w:tcPr>
          <w:p w14:paraId="6D94F284"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62895E9"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5E0BCB1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545.0</w:t>
            </w:r>
          </w:p>
        </w:tc>
        <w:tc>
          <w:tcPr>
            <w:tcW w:w="770" w:type="pct"/>
            <w:shd w:val="clear" w:color="auto" w:fill="auto"/>
            <w:vAlign w:val="center"/>
            <w:hideMark/>
          </w:tcPr>
          <w:p w14:paraId="057BC53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1,008.5</w:t>
            </w:r>
          </w:p>
        </w:tc>
        <w:tc>
          <w:tcPr>
            <w:tcW w:w="588" w:type="pct"/>
            <w:shd w:val="clear" w:color="auto" w:fill="auto"/>
            <w:vAlign w:val="center"/>
            <w:hideMark/>
          </w:tcPr>
          <w:p w14:paraId="784AADB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1,008.5</w:t>
            </w:r>
          </w:p>
        </w:tc>
        <w:tc>
          <w:tcPr>
            <w:tcW w:w="599" w:type="pct"/>
            <w:shd w:val="clear" w:color="auto" w:fill="auto"/>
            <w:vAlign w:val="center"/>
            <w:hideMark/>
          </w:tcPr>
          <w:p w14:paraId="63F74FA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0273A2AC" w14:textId="77777777" w:rsidTr="007518EB">
        <w:trPr>
          <w:trHeight w:val="288"/>
        </w:trPr>
        <w:tc>
          <w:tcPr>
            <w:tcW w:w="337" w:type="pct"/>
            <w:shd w:val="clear" w:color="auto" w:fill="auto"/>
            <w:vAlign w:val="center"/>
            <w:hideMark/>
          </w:tcPr>
          <w:p w14:paraId="149279BD"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254FAFC"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212D7FA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26,611.0</w:t>
            </w:r>
          </w:p>
        </w:tc>
        <w:tc>
          <w:tcPr>
            <w:tcW w:w="770" w:type="pct"/>
            <w:shd w:val="clear" w:color="auto" w:fill="auto"/>
            <w:vAlign w:val="center"/>
            <w:hideMark/>
          </w:tcPr>
          <w:p w14:paraId="6986BE9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11,746.3</w:t>
            </w:r>
          </w:p>
        </w:tc>
        <w:tc>
          <w:tcPr>
            <w:tcW w:w="588" w:type="pct"/>
            <w:shd w:val="clear" w:color="auto" w:fill="auto"/>
            <w:vAlign w:val="center"/>
            <w:hideMark/>
          </w:tcPr>
          <w:p w14:paraId="7149DAE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11,746.3</w:t>
            </w:r>
          </w:p>
        </w:tc>
        <w:tc>
          <w:tcPr>
            <w:tcW w:w="599" w:type="pct"/>
            <w:shd w:val="clear" w:color="auto" w:fill="auto"/>
            <w:vAlign w:val="center"/>
            <w:hideMark/>
          </w:tcPr>
          <w:p w14:paraId="395EBC8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2DF236B6" w14:textId="77777777" w:rsidTr="007518EB">
        <w:trPr>
          <w:trHeight w:val="288"/>
        </w:trPr>
        <w:tc>
          <w:tcPr>
            <w:tcW w:w="337" w:type="pct"/>
            <w:shd w:val="clear" w:color="auto" w:fill="auto"/>
            <w:vAlign w:val="center"/>
            <w:hideMark/>
          </w:tcPr>
          <w:p w14:paraId="29345E3A"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90FA453"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481FD90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22,892.2</w:t>
            </w:r>
          </w:p>
        </w:tc>
        <w:tc>
          <w:tcPr>
            <w:tcW w:w="770" w:type="pct"/>
            <w:shd w:val="clear" w:color="auto" w:fill="auto"/>
            <w:vAlign w:val="center"/>
            <w:hideMark/>
          </w:tcPr>
          <w:p w14:paraId="08D6737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28,161.8</w:t>
            </w:r>
          </w:p>
        </w:tc>
        <w:tc>
          <w:tcPr>
            <w:tcW w:w="588" w:type="pct"/>
            <w:shd w:val="clear" w:color="auto" w:fill="auto"/>
            <w:vAlign w:val="center"/>
            <w:hideMark/>
          </w:tcPr>
          <w:p w14:paraId="2619128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28,165.2</w:t>
            </w:r>
          </w:p>
        </w:tc>
        <w:tc>
          <w:tcPr>
            <w:tcW w:w="599" w:type="pct"/>
            <w:shd w:val="clear" w:color="auto" w:fill="auto"/>
            <w:vAlign w:val="center"/>
            <w:hideMark/>
          </w:tcPr>
          <w:p w14:paraId="2AE8542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5772D603" w14:textId="77777777" w:rsidTr="007518EB">
        <w:trPr>
          <w:trHeight w:val="288"/>
        </w:trPr>
        <w:tc>
          <w:tcPr>
            <w:tcW w:w="337" w:type="pct"/>
            <w:shd w:val="clear" w:color="auto" w:fill="auto"/>
            <w:vAlign w:val="center"/>
            <w:hideMark/>
          </w:tcPr>
          <w:p w14:paraId="4029C154"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1CEA8BDC"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6D04305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297,280.7</w:t>
            </w:r>
          </w:p>
        </w:tc>
        <w:tc>
          <w:tcPr>
            <w:tcW w:w="770" w:type="pct"/>
            <w:shd w:val="clear" w:color="auto" w:fill="auto"/>
            <w:vAlign w:val="center"/>
            <w:hideMark/>
          </w:tcPr>
          <w:p w14:paraId="54BE728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306,502.0</w:t>
            </w:r>
          </w:p>
        </w:tc>
        <w:tc>
          <w:tcPr>
            <w:tcW w:w="588" w:type="pct"/>
            <w:shd w:val="clear" w:color="auto" w:fill="auto"/>
            <w:vAlign w:val="center"/>
            <w:hideMark/>
          </w:tcPr>
          <w:p w14:paraId="293BD26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309,596.9</w:t>
            </w:r>
          </w:p>
        </w:tc>
        <w:tc>
          <w:tcPr>
            <w:tcW w:w="599" w:type="pct"/>
            <w:shd w:val="clear" w:color="auto" w:fill="auto"/>
            <w:vAlign w:val="center"/>
            <w:hideMark/>
          </w:tcPr>
          <w:p w14:paraId="77035F7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101.0%</w:t>
            </w:r>
          </w:p>
        </w:tc>
      </w:tr>
      <w:tr w:rsidR="00DC6144" w:rsidRPr="00DC6144" w14:paraId="1D9F0D75" w14:textId="77777777" w:rsidTr="007518EB">
        <w:trPr>
          <w:trHeight w:val="288"/>
        </w:trPr>
        <w:tc>
          <w:tcPr>
            <w:tcW w:w="337" w:type="pct"/>
            <w:shd w:val="clear" w:color="auto" w:fill="auto"/>
            <w:vAlign w:val="center"/>
            <w:hideMark/>
          </w:tcPr>
          <w:p w14:paraId="6B891352"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04B70FA7"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Growth of financial assets</w:t>
            </w:r>
          </w:p>
        </w:tc>
        <w:tc>
          <w:tcPr>
            <w:tcW w:w="781" w:type="pct"/>
            <w:shd w:val="clear" w:color="auto" w:fill="auto"/>
            <w:vAlign w:val="center"/>
            <w:hideMark/>
          </w:tcPr>
          <w:p w14:paraId="7DE02BA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770" w:type="pct"/>
            <w:shd w:val="clear" w:color="auto" w:fill="auto"/>
            <w:vAlign w:val="center"/>
            <w:hideMark/>
          </w:tcPr>
          <w:p w14:paraId="1BF738B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10,720.8</w:t>
            </w:r>
          </w:p>
        </w:tc>
        <w:tc>
          <w:tcPr>
            <w:tcW w:w="588" w:type="pct"/>
            <w:shd w:val="clear" w:color="auto" w:fill="auto"/>
            <w:vAlign w:val="center"/>
            <w:hideMark/>
          </w:tcPr>
          <w:p w14:paraId="76470A4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10,720.8</w:t>
            </w:r>
          </w:p>
        </w:tc>
        <w:tc>
          <w:tcPr>
            <w:tcW w:w="599" w:type="pct"/>
            <w:shd w:val="clear" w:color="auto" w:fill="auto"/>
            <w:vAlign w:val="center"/>
            <w:hideMark/>
          </w:tcPr>
          <w:p w14:paraId="1E61810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164B3886" w14:textId="77777777" w:rsidTr="007518EB">
        <w:trPr>
          <w:trHeight w:val="288"/>
        </w:trPr>
        <w:tc>
          <w:tcPr>
            <w:tcW w:w="337" w:type="pct"/>
            <w:shd w:val="clear" w:color="auto" w:fill="auto"/>
            <w:vAlign w:val="center"/>
            <w:hideMark/>
          </w:tcPr>
          <w:p w14:paraId="79D4124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29 01</w:t>
            </w:r>
          </w:p>
        </w:tc>
        <w:tc>
          <w:tcPr>
            <w:tcW w:w="1926" w:type="pct"/>
            <w:shd w:val="clear" w:color="auto" w:fill="auto"/>
            <w:vAlign w:val="center"/>
            <w:hideMark/>
          </w:tcPr>
          <w:p w14:paraId="57CE004A" w14:textId="77777777" w:rsidR="00DC6144" w:rsidRPr="00DC6144" w:rsidRDefault="006F32E4"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Defense management</w:t>
            </w:r>
          </w:p>
        </w:tc>
        <w:tc>
          <w:tcPr>
            <w:tcW w:w="781" w:type="pct"/>
            <w:shd w:val="clear" w:color="auto" w:fill="auto"/>
            <w:vAlign w:val="center"/>
            <w:hideMark/>
          </w:tcPr>
          <w:p w14:paraId="14EDF04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397,787.0</w:t>
            </w:r>
          </w:p>
        </w:tc>
        <w:tc>
          <w:tcPr>
            <w:tcW w:w="770" w:type="pct"/>
            <w:shd w:val="clear" w:color="auto" w:fill="auto"/>
            <w:vAlign w:val="center"/>
            <w:hideMark/>
          </w:tcPr>
          <w:p w14:paraId="07277BA9"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389,700.9</w:t>
            </w:r>
          </w:p>
        </w:tc>
        <w:tc>
          <w:tcPr>
            <w:tcW w:w="588" w:type="pct"/>
            <w:shd w:val="clear" w:color="auto" w:fill="auto"/>
            <w:vAlign w:val="center"/>
            <w:hideMark/>
          </w:tcPr>
          <w:p w14:paraId="10BFA7C9"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390,750.4</w:t>
            </w:r>
          </w:p>
        </w:tc>
        <w:tc>
          <w:tcPr>
            <w:tcW w:w="599" w:type="pct"/>
            <w:shd w:val="clear" w:color="auto" w:fill="auto"/>
            <w:vAlign w:val="center"/>
            <w:hideMark/>
          </w:tcPr>
          <w:p w14:paraId="2394960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100.3%</w:t>
            </w:r>
          </w:p>
        </w:tc>
      </w:tr>
      <w:tr w:rsidR="00DC6144" w:rsidRPr="00DC6144" w14:paraId="39216130" w14:textId="77777777" w:rsidTr="007518EB">
        <w:trPr>
          <w:trHeight w:val="288"/>
        </w:trPr>
        <w:tc>
          <w:tcPr>
            <w:tcW w:w="337" w:type="pct"/>
            <w:shd w:val="clear" w:color="auto" w:fill="auto"/>
            <w:vAlign w:val="center"/>
            <w:hideMark/>
          </w:tcPr>
          <w:p w14:paraId="5EC41AD5"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24465963"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39DFF60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397,687.0</w:t>
            </w:r>
          </w:p>
        </w:tc>
        <w:tc>
          <w:tcPr>
            <w:tcW w:w="770" w:type="pct"/>
            <w:shd w:val="clear" w:color="auto" w:fill="auto"/>
            <w:vAlign w:val="center"/>
            <w:hideMark/>
          </w:tcPr>
          <w:p w14:paraId="5FEEDDF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389,470.4</w:t>
            </w:r>
          </w:p>
        </w:tc>
        <w:tc>
          <w:tcPr>
            <w:tcW w:w="588" w:type="pct"/>
            <w:shd w:val="clear" w:color="auto" w:fill="auto"/>
            <w:vAlign w:val="center"/>
            <w:hideMark/>
          </w:tcPr>
          <w:p w14:paraId="69C6EC2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390,519.9</w:t>
            </w:r>
          </w:p>
        </w:tc>
        <w:tc>
          <w:tcPr>
            <w:tcW w:w="599" w:type="pct"/>
            <w:shd w:val="clear" w:color="auto" w:fill="auto"/>
            <w:vAlign w:val="center"/>
            <w:hideMark/>
          </w:tcPr>
          <w:p w14:paraId="0F5E8BA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100.3%</w:t>
            </w:r>
          </w:p>
        </w:tc>
      </w:tr>
      <w:tr w:rsidR="00DC6144" w:rsidRPr="00DC6144" w14:paraId="71A51B9F" w14:textId="77777777" w:rsidTr="007518EB">
        <w:trPr>
          <w:trHeight w:val="288"/>
        </w:trPr>
        <w:tc>
          <w:tcPr>
            <w:tcW w:w="337" w:type="pct"/>
            <w:shd w:val="clear" w:color="auto" w:fill="auto"/>
            <w:vAlign w:val="center"/>
            <w:hideMark/>
          </w:tcPr>
          <w:p w14:paraId="509A3325"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6A901EF"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5CBC127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370,700.0</w:t>
            </w:r>
          </w:p>
        </w:tc>
        <w:tc>
          <w:tcPr>
            <w:tcW w:w="770" w:type="pct"/>
            <w:shd w:val="clear" w:color="auto" w:fill="auto"/>
            <w:vAlign w:val="center"/>
            <w:hideMark/>
          </w:tcPr>
          <w:p w14:paraId="361CC3C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357,502.6</w:t>
            </w:r>
          </w:p>
        </w:tc>
        <w:tc>
          <w:tcPr>
            <w:tcW w:w="588" w:type="pct"/>
            <w:shd w:val="clear" w:color="auto" w:fill="auto"/>
            <w:vAlign w:val="center"/>
            <w:hideMark/>
          </w:tcPr>
          <w:p w14:paraId="0890A39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357,502.6</w:t>
            </w:r>
          </w:p>
        </w:tc>
        <w:tc>
          <w:tcPr>
            <w:tcW w:w="599" w:type="pct"/>
            <w:shd w:val="clear" w:color="auto" w:fill="auto"/>
            <w:vAlign w:val="center"/>
            <w:hideMark/>
          </w:tcPr>
          <w:p w14:paraId="2FE14F1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7861306B" w14:textId="77777777" w:rsidTr="007518EB">
        <w:trPr>
          <w:trHeight w:val="288"/>
        </w:trPr>
        <w:tc>
          <w:tcPr>
            <w:tcW w:w="337" w:type="pct"/>
            <w:shd w:val="clear" w:color="auto" w:fill="auto"/>
            <w:vAlign w:val="center"/>
            <w:hideMark/>
          </w:tcPr>
          <w:p w14:paraId="662187EA"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F67FE3D"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4391490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26,472.0</w:t>
            </w:r>
          </w:p>
        </w:tc>
        <w:tc>
          <w:tcPr>
            <w:tcW w:w="770" w:type="pct"/>
            <w:shd w:val="clear" w:color="auto" w:fill="auto"/>
            <w:vAlign w:val="center"/>
            <w:hideMark/>
          </w:tcPr>
          <w:p w14:paraId="37AB1D0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30,842.0</w:t>
            </w:r>
          </w:p>
        </w:tc>
        <w:tc>
          <w:tcPr>
            <w:tcW w:w="588" w:type="pct"/>
            <w:shd w:val="clear" w:color="auto" w:fill="auto"/>
            <w:vAlign w:val="center"/>
            <w:hideMark/>
          </w:tcPr>
          <w:p w14:paraId="3A84A78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31,891.5</w:t>
            </w:r>
          </w:p>
        </w:tc>
        <w:tc>
          <w:tcPr>
            <w:tcW w:w="599" w:type="pct"/>
            <w:shd w:val="clear" w:color="auto" w:fill="auto"/>
            <w:vAlign w:val="center"/>
            <w:hideMark/>
          </w:tcPr>
          <w:p w14:paraId="0E1C8D3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103.4%</w:t>
            </w:r>
          </w:p>
        </w:tc>
      </w:tr>
      <w:tr w:rsidR="00DC6144" w:rsidRPr="00DC6144" w14:paraId="55AEB241" w14:textId="77777777" w:rsidTr="007518EB">
        <w:trPr>
          <w:trHeight w:val="288"/>
        </w:trPr>
        <w:tc>
          <w:tcPr>
            <w:tcW w:w="337" w:type="pct"/>
            <w:shd w:val="clear" w:color="auto" w:fill="auto"/>
            <w:vAlign w:val="center"/>
            <w:hideMark/>
          </w:tcPr>
          <w:p w14:paraId="438B6BBC"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6B0F6AB"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5DF3E31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515.0</w:t>
            </w:r>
          </w:p>
        </w:tc>
        <w:tc>
          <w:tcPr>
            <w:tcW w:w="770" w:type="pct"/>
            <w:shd w:val="clear" w:color="auto" w:fill="auto"/>
            <w:vAlign w:val="center"/>
            <w:hideMark/>
          </w:tcPr>
          <w:p w14:paraId="705D16C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1,008.5</w:t>
            </w:r>
          </w:p>
        </w:tc>
        <w:tc>
          <w:tcPr>
            <w:tcW w:w="588" w:type="pct"/>
            <w:shd w:val="clear" w:color="auto" w:fill="auto"/>
            <w:vAlign w:val="center"/>
            <w:hideMark/>
          </w:tcPr>
          <w:p w14:paraId="3E3F5CB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1,008.5</w:t>
            </w:r>
          </w:p>
        </w:tc>
        <w:tc>
          <w:tcPr>
            <w:tcW w:w="599" w:type="pct"/>
            <w:shd w:val="clear" w:color="auto" w:fill="auto"/>
            <w:vAlign w:val="center"/>
            <w:hideMark/>
          </w:tcPr>
          <w:p w14:paraId="1FD551C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36891F8E" w14:textId="77777777" w:rsidTr="007518EB">
        <w:trPr>
          <w:trHeight w:val="288"/>
        </w:trPr>
        <w:tc>
          <w:tcPr>
            <w:tcW w:w="337" w:type="pct"/>
            <w:shd w:val="clear" w:color="auto" w:fill="auto"/>
            <w:vAlign w:val="center"/>
            <w:hideMark/>
          </w:tcPr>
          <w:p w14:paraId="29F95097"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C9576B0"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6CF722D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60016BD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117.2</w:t>
            </w:r>
          </w:p>
        </w:tc>
        <w:tc>
          <w:tcPr>
            <w:tcW w:w="588" w:type="pct"/>
            <w:shd w:val="clear" w:color="auto" w:fill="auto"/>
            <w:vAlign w:val="center"/>
            <w:hideMark/>
          </w:tcPr>
          <w:p w14:paraId="31925B1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117.2</w:t>
            </w:r>
          </w:p>
        </w:tc>
        <w:tc>
          <w:tcPr>
            <w:tcW w:w="599" w:type="pct"/>
            <w:shd w:val="clear" w:color="auto" w:fill="auto"/>
            <w:vAlign w:val="center"/>
            <w:hideMark/>
          </w:tcPr>
          <w:p w14:paraId="56BD483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6EA63404" w14:textId="77777777" w:rsidTr="007518EB">
        <w:trPr>
          <w:trHeight w:val="288"/>
        </w:trPr>
        <w:tc>
          <w:tcPr>
            <w:tcW w:w="337" w:type="pct"/>
            <w:shd w:val="clear" w:color="auto" w:fill="auto"/>
            <w:vAlign w:val="center"/>
            <w:hideMark/>
          </w:tcPr>
          <w:p w14:paraId="458C6ACB"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36E9D047"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42E8082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c>
          <w:tcPr>
            <w:tcW w:w="770" w:type="pct"/>
            <w:shd w:val="clear" w:color="auto" w:fill="auto"/>
            <w:vAlign w:val="center"/>
            <w:hideMark/>
          </w:tcPr>
          <w:p w14:paraId="5A8DFAF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230.5</w:t>
            </w:r>
          </w:p>
        </w:tc>
        <w:tc>
          <w:tcPr>
            <w:tcW w:w="588" w:type="pct"/>
            <w:shd w:val="clear" w:color="auto" w:fill="auto"/>
            <w:vAlign w:val="center"/>
            <w:hideMark/>
          </w:tcPr>
          <w:p w14:paraId="13E1A90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230.5</w:t>
            </w:r>
          </w:p>
        </w:tc>
        <w:tc>
          <w:tcPr>
            <w:tcW w:w="599" w:type="pct"/>
            <w:shd w:val="clear" w:color="auto" w:fill="auto"/>
            <w:vAlign w:val="center"/>
            <w:hideMark/>
          </w:tcPr>
          <w:p w14:paraId="531F30F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3DAA5BE1" w14:textId="77777777" w:rsidTr="007518EB">
        <w:trPr>
          <w:trHeight w:val="288"/>
        </w:trPr>
        <w:tc>
          <w:tcPr>
            <w:tcW w:w="337" w:type="pct"/>
            <w:shd w:val="clear" w:color="auto" w:fill="auto"/>
            <w:vAlign w:val="center"/>
            <w:hideMark/>
          </w:tcPr>
          <w:p w14:paraId="792677C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29 02</w:t>
            </w:r>
          </w:p>
        </w:tc>
        <w:tc>
          <w:tcPr>
            <w:tcW w:w="1926" w:type="pct"/>
            <w:shd w:val="clear" w:color="auto" w:fill="auto"/>
            <w:vAlign w:val="center"/>
            <w:hideMark/>
          </w:tcPr>
          <w:p w14:paraId="53CF31DD" w14:textId="77777777" w:rsidR="00DC6144" w:rsidRPr="00DC6144" w:rsidRDefault="006F32E4"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Professional military education</w:t>
            </w:r>
          </w:p>
        </w:tc>
        <w:tc>
          <w:tcPr>
            <w:tcW w:w="781" w:type="pct"/>
            <w:shd w:val="clear" w:color="auto" w:fill="auto"/>
            <w:vAlign w:val="center"/>
            <w:hideMark/>
          </w:tcPr>
          <w:p w14:paraId="4EB8DA4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62,551.9</w:t>
            </w:r>
          </w:p>
        </w:tc>
        <w:tc>
          <w:tcPr>
            <w:tcW w:w="770" w:type="pct"/>
            <w:shd w:val="clear" w:color="auto" w:fill="auto"/>
            <w:vAlign w:val="center"/>
            <w:hideMark/>
          </w:tcPr>
          <w:p w14:paraId="2499C9D4"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64,660.5</w:t>
            </w:r>
          </w:p>
        </w:tc>
        <w:tc>
          <w:tcPr>
            <w:tcW w:w="588" w:type="pct"/>
            <w:shd w:val="clear" w:color="auto" w:fill="auto"/>
            <w:vAlign w:val="center"/>
            <w:hideMark/>
          </w:tcPr>
          <w:p w14:paraId="3AE0982B"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64,660.5</w:t>
            </w:r>
          </w:p>
        </w:tc>
        <w:tc>
          <w:tcPr>
            <w:tcW w:w="599" w:type="pct"/>
            <w:shd w:val="clear" w:color="auto" w:fill="auto"/>
            <w:vAlign w:val="center"/>
            <w:hideMark/>
          </w:tcPr>
          <w:p w14:paraId="553A6E6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14:paraId="2D6964DA" w14:textId="77777777" w:rsidTr="007518EB">
        <w:trPr>
          <w:trHeight w:val="288"/>
        </w:trPr>
        <w:tc>
          <w:tcPr>
            <w:tcW w:w="337" w:type="pct"/>
            <w:shd w:val="clear" w:color="auto" w:fill="auto"/>
            <w:vAlign w:val="center"/>
            <w:hideMark/>
          </w:tcPr>
          <w:p w14:paraId="4B93A73F"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7A83F3ED"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3331B55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62,027.1</w:t>
            </w:r>
          </w:p>
        </w:tc>
        <w:tc>
          <w:tcPr>
            <w:tcW w:w="770" w:type="pct"/>
            <w:shd w:val="clear" w:color="auto" w:fill="auto"/>
            <w:vAlign w:val="center"/>
            <w:hideMark/>
          </w:tcPr>
          <w:p w14:paraId="1506E0B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63,986.3</w:t>
            </w:r>
          </w:p>
        </w:tc>
        <w:tc>
          <w:tcPr>
            <w:tcW w:w="588" w:type="pct"/>
            <w:shd w:val="clear" w:color="auto" w:fill="auto"/>
            <w:vAlign w:val="center"/>
            <w:hideMark/>
          </w:tcPr>
          <w:p w14:paraId="43E6931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63,986.3</w:t>
            </w:r>
          </w:p>
        </w:tc>
        <w:tc>
          <w:tcPr>
            <w:tcW w:w="599" w:type="pct"/>
            <w:shd w:val="clear" w:color="auto" w:fill="auto"/>
            <w:vAlign w:val="center"/>
            <w:hideMark/>
          </w:tcPr>
          <w:p w14:paraId="7FA6647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09687C89" w14:textId="77777777" w:rsidTr="007518EB">
        <w:trPr>
          <w:trHeight w:val="288"/>
        </w:trPr>
        <w:tc>
          <w:tcPr>
            <w:tcW w:w="337" w:type="pct"/>
            <w:shd w:val="clear" w:color="auto" w:fill="auto"/>
            <w:vAlign w:val="center"/>
            <w:hideMark/>
          </w:tcPr>
          <w:p w14:paraId="3F4ED271"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DEC0B52"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737B338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54,470.4</w:t>
            </w:r>
          </w:p>
        </w:tc>
        <w:tc>
          <w:tcPr>
            <w:tcW w:w="770" w:type="pct"/>
            <w:shd w:val="clear" w:color="auto" w:fill="auto"/>
            <w:vAlign w:val="center"/>
            <w:hideMark/>
          </w:tcPr>
          <w:p w14:paraId="5875EEE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55,890.5</w:t>
            </w:r>
          </w:p>
        </w:tc>
        <w:tc>
          <w:tcPr>
            <w:tcW w:w="588" w:type="pct"/>
            <w:shd w:val="clear" w:color="auto" w:fill="auto"/>
            <w:vAlign w:val="center"/>
            <w:hideMark/>
          </w:tcPr>
          <w:p w14:paraId="3F5C159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55,890.5</w:t>
            </w:r>
          </w:p>
        </w:tc>
        <w:tc>
          <w:tcPr>
            <w:tcW w:w="599" w:type="pct"/>
            <w:shd w:val="clear" w:color="auto" w:fill="auto"/>
            <w:vAlign w:val="center"/>
            <w:hideMark/>
          </w:tcPr>
          <w:p w14:paraId="4AB47E9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5DD96178" w14:textId="77777777" w:rsidTr="007518EB">
        <w:trPr>
          <w:trHeight w:val="288"/>
        </w:trPr>
        <w:tc>
          <w:tcPr>
            <w:tcW w:w="337" w:type="pct"/>
            <w:shd w:val="clear" w:color="auto" w:fill="auto"/>
            <w:vAlign w:val="center"/>
            <w:hideMark/>
          </w:tcPr>
          <w:p w14:paraId="087E50EA"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0F2DCDF"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30105C3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6,337.7</w:t>
            </w:r>
          </w:p>
        </w:tc>
        <w:tc>
          <w:tcPr>
            <w:tcW w:w="770" w:type="pct"/>
            <w:shd w:val="clear" w:color="auto" w:fill="auto"/>
            <w:vAlign w:val="center"/>
            <w:hideMark/>
          </w:tcPr>
          <w:p w14:paraId="7EAF422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6,917.5</w:t>
            </w:r>
          </w:p>
        </w:tc>
        <w:tc>
          <w:tcPr>
            <w:tcW w:w="588" w:type="pct"/>
            <w:shd w:val="clear" w:color="auto" w:fill="auto"/>
            <w:vAlign w:val="center"/>
            <w:hideMark/>
          </w:tcPr>
          <w:p w14:paraId="2489187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6,917.4</w:t>
            </w:r>
          </w:p>
        </w:tc>
        <w:tc>
          <w:tcPr>
            <w:tcW w:w="599" w:type="pct"/>
            <w:shd w:val="clear" w:color="auto" w:fill="auto"/>
            <w:vAlign w:val="center"/>
            <w:hideMark/>
          </w:tcPr>
          <w:p w14:paraId="3A7CB93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7E3B7908" w14:textId="77777777" w:rsidTr="007518EB">
        <w:trPr>
          <w:trHeight w:val="288"/>
        </w:trPr>
        <w:tc>
          <w:tcPr>
            <w:tcW w:w="337" w:type="pct"/>
            <w:shd w:val="clear" w:color="auto" w:fill="auto"/>
            <w:vAlign w:val="center"/>
            <w:hideMark/>
          </w:tcPr>
          <w:p w14:paraId="777D1C2C"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5AEAD30"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6936BEC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323.0</w:t>
            </w:r>
          </w:p>
        </w:tc>
        <w:tc>
          <w:tcPr>
            <w:tcW w:w="770" w:type="pct"/>
            <w:shd w:val="clear" w:color="auto" w:fill="auto"/>
            <w:vAlign w:val="center"/>
            <w:hideMark/>
          </w:tcPr>
          <w:p w14:paraId="74430A2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302.3</w:t>
            </w:r>
          </w:p>
        </w:tc>
        <w:tc>
          <w:tcPr>
            <w:tcW w:w="588" w:type="pct"/>
            <w:shd w:val="clear" w:color="auto" w:fill="auto"/>
            <w:vAlign w:val="center"/>
            <w:hideMark/>
          </w:tcPr>
          <w:p w14:paraId="4AE8624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302.3</w:t>
            </w:r>
          </w:p>
        </w:tc>
        <w:tc>
          <w:tcPr>
            <w:tcW w:w="599" w:type="pct"/>
            <w:shd w:val="clear" w:color="auto" w:fill="auto"/>
            <w:vAlign w:val="center"/>
            <w:hideMark/>
          </w:tcPr>
          <w:p w14:paraId="500F83A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5C78084C" w14:textId="77777777" w:rsidTr="007518EB">
        <w:trPr>
          <w:trHeight w:val="288"/>
        </w:trPr>
        <w:tc>
          <w:tcPr>
            <w:tcW w:w="337" w:type="pct"/>
            <w:shd w:val="clear" w:color="auto" w:fill="auto"/>
            <w:vAlign w:val="center"/>
            <w:hideMark/>
          </w:tcPr>
          <w:p w14:paraId="4A9F2B68"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751063A"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5A68C9E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896.0</w:t>
            </w:r>
          </w:p>
        </w:tc>
        <w:tc>
          <w:tcPr>
            <w:tcW w:w="770" w:type="pct"/>
            <w:shd w:val="clear" w:color="auto" w:fill="auto"/>
            <w:vAlign w:val="center"/>
            <w:hideMark/>
          </w:tcPr>
          <w:p w14:paraId="011716F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876.0</w:t>
            </w:r>
          </w:p>
        </w:tc>
        <w:tc>
          <w:tcPr>
            <w:tcW w:w="588" w:type="pct"/>
            <w:shd w:val="clear" w:color="auto" w:fill="auto"/>
            <w:vAlign w:val="center"/>
            <w:hideMark/>
          </w:tcPr>
          <w:p w14:paraId="6DD8A5F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876.0</w:t>
            </w:r>
          </w:p>
        </w:tc>
        <w:tc>
          <w:tcPr>
            <w:tcW w:w="599" w:type="pct"/>
            <w:shd w:val="clear" w:color="auto" w:fill="auto"/>
            <w:vAlign w:val="center"/>
            <w:hideMark/>
          </w:tcPr>
          <w:p w14:paraId="2B64FE2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7DBFD620" w14:textId="77777777" w:rsidTr="007518EB">
        <w:trPr>
          <w:trHeight w:val="288"/>
        </w:trPr>
        <w:tc>
          <w:tcPr>
            <w:tcW w:w="337" w:type="pct"/>
            <w:shd w:val="clear" w:color="auto" w:fill="auto"/>
            <w:vAlign w:val="center"/>
            <w:hideMark/>
          </w:tcPr>
          <w:p w14:paraId="03E3206F"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3B5FE71D"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6932247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524.8</w:t>
            </w:r>
          </w:p>
        </w:tc>
        <w:tc>
          <w:tcPr>
            <w:tcW w:w="770" w:type="pct"/>
            <w:shd w:val="clear" w:color="auto" w:fill="auto"/>
            <w:vAlign w:val="center"/>
            <w:hideMark/>
          </w:tcPr>
          <w:p w14:paraId="43AED14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674.2</w:t>
            </w:r>
          </w:p>
        </w:tc>
        <w:tc>
          <w:tcPr>
            <w:tcW w:w="588" w:type="pct"/>
            <w:shd w:val="clear" w:color="auto" w:fill="auto"/>
            <w:vAlign w:val="center"/>
            <w:hideMark/>
          </w:tcPr>
          <w:p w14:paraId="249EC8D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674.2</w:t>
            </w:r>
          </w:p>
        </w:tc>
        <w:tc>
          <w:tcPr>
            <w:tcW w:w="599" w:type="pct"/>
            <w:shd w:val="clear" w:color="auto" w:fill="auto"/>
            <w:vAlign w:val="center"/>
            <w:hideMark/>
          </w:tcPr>
          <w:p w14:paraId="7A8C91B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2B99E295" w14:textId="77777777" w:rsidTr="007518EB">
        <w:trPr>
          <w:trHeight w:val="288"/>
        </w:trPr>
        <w:tc>
          <w:tcPr>
            <w:tcW w:w="337" w:type="pct"/>
            <w:shd w:val="clear" w:color="auto" w:fill="auto"/>
            <w:vAlign w:val="center"/>
            <w:hideMark/>
          </w:tcPr>
          <w:p w14:paraId="43867B24"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29 03</w:t>
            </w:r>
          </w:p>
        </w:tc>
        <w:tc>
          <w:tcPr>
            <w:tcW w:w="1926" w:type="pct"/>
            <w:shd w:val="clear" w:color="auto" w:fill="auto"/>
            <w:vAlign w:val="center"/>
            <w:hideMark/>
          </w:tcPr>
          <w:p w14:paraId="192EF51D" w14:textId="77777777" w:rsidR="00DC6144" w:rsidRPr="00DC6144" w:rsidRDefault="006F32E4"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Health protection and Social security</w:t>
            </w:r>
          </w:p>
        </w:tc>
        <w:tc>
          <w:tcPr>
            <w:tcW w:w="781" w:type="pct"/>
            <w:shd w:val="clear" w:color="auto" w:fill="auto"/>
            <w:vAlign w:val="center"/>
            <w:hideMark/>
          </w:tcPr>
          <w:p w14:paraId="397E15A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60,090.0</w:t>
            </w:r>
          </w:p>
        </w:tc>
        <w:tc>
          <w:tcPr>
            <w:tcW w:w="770" w:type="pct"/>
            <w:shd w:val="clear" w:color="auto" w:fill="auto"/>
            <w:vAlign w:val="center"/>
            <w:hideMark/>
          </w:tcPr>
          <w:p w14:paraId="35108EE4"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48,437.5</w:t>
            </w:r>
          </w:p>
        </w:tc>
        <w:tc>
          <w:tcPr>
            <w:tcW w:w="588" w:type="pct"/>
            <w:shd w:val="clear" w:color="auto" w:fill="auto"/>
            <w:vAlign w:val="center"/>
            <w:hideMark/>
          </w:tcPr>
          <w:p w14:paraId="57468CA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48,437.5</w:t>
            </w:r>
          </w:p>
        </w:tc>
        <w:tc>
          <w:tcPr>
            <w:tcW w:w="599" w:type="pct"/>
            <w:shd w:val="clear" w:color="auto" w:fill="auto"/>
            <w:vAlign w:val="center"/>
            <w:hideMark/>
          </w:tcPr>
          <w:p w14:paraId="488EDBFA"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14:paraId="3E780545" w14:textId="77777777" w:rsidTr="007518EB">
        <w:trPr>
          <w:trHeight w:val="288"/>
        </w:trPr>
        <w:tc>
          <w:tcPr>
            <w:tcW w:w="337" w:type="pct"/>
            <w:shd w:val="clear" w:color="auto" w:fill="auto"/>
            <w:vAlign w:val="center"/>
            <w:hideMark/>
          </w:tcPr>
          <w:p w14:paraId="49964306"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24960F4E"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2BD5D9C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59,436.0</w:t>
            </w:r>
          </w:p>
        </w:tc>
        <w:tc>
          <w:tcPr>
            <w:tcW w:w="770" w:type="pct"/>
            <w:shd w:val="clear" w:color="auto" w:fill="auto"/>
            <w:vAlign w:val="center"/>
            <w:hideMark/>
          </w:tcPr>
          <w:p w14:paraId="4611B61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47,013.0</w:t>
            </w:r>
          </w:p>
        </w:tc>
        <w:tc>
          <w:tcPr>
            <w:tcW w:w="588" w:type="pct"/>
            <w:shd w:val="clear" w:color="auto" w:fill="auto"/>
            <w:vAlign w:val="center"/>
            <w:hideMark/>
          </w:tcPr>
          <w:p w14:paraId="308251D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47,013.0</w:t>
            </w:r>
          </w:p>
        </w:tc>
        <w:tc>
          <w:tcPr>
            <w:tcW w:w="599" w:type="pct"/>
            <w:shd w:val="clear" w:color="auto" w:fill="auto"/>
            <w:vAlign w:val="center"/>
            <w:hideMark/>
          </w:tcPr>
          <w:p w14:paraId="128975C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1626041B" w14:textId="77777777" w:rsidTr="007518EB">
        <w:trPr>
          <w:trHeight w:val="288"/>
        </w:trPr>
        <w:tc>
          <w:tcPr>
            <w:tcW w:w="337" w:type="pct"/>
            <w:shd w:val="clear" w:color="auto" w:fill="auto"/>
            <w:vAlign w:val="center"/>
            <w:hideMark/>
          </w:tcPr>
          <w:p w14:paraId="1D6F07D4"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78C08BC"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6238016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5,590.0</w:t>
            </w:r>
          </w:p>
        </w:tc>
        <w:tc>
          <w:tcPr>
            <w:tcW w:w="770" w:type="pct"/>
            <w:shd w:val="clear" w:color="auto" w:fill="auto"/>
            <w:vAlign w:val="center"/>
            <w:hideMark/>
          </w:tcPr>
          <w:p w14:paraId="199A452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4,517.0</w:t>
            </w:r>
          </w:p>
        </w:tc>
        <w:tc>
          <w:tcPr>
            <w:tcW w:w="588" w:type="pct"/>
            <w:shd w:val="clear" w:color="auto" w:fill="auto"/>
            <w:vAlign w:val="center"/>
            <w:hideMark/>
          </w:tcPr>
          <w:p w14:paraId="4E5BAB4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4,517.0</w:t>
            </w:r>
          </w:p>
        </w:tc>
        <w:tc>
          <w:tcPr>
            <w:tcW w:w="599" w:type="pct"/>
            <w:shd w:val="clear" w:color="auto" w:fill="auto"/>
            <w:vAlign w:val="center"/>
            <w:hideMark/>
          </w:tcPr>
          <w:p w14:paraId="2DC5BE6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1A1F8A1A" w14:textId="77777777" w:rsidTr="007518EB">
        <w:trPr>
          <w:trHeight w:val="288"/>
        </w:trPr>
        <w:tc>
          <w:tcPr>
            <w:tcW w:w="337" w:type="pct"/>
            <w:shd w:val="clear" w:color="auto" w:fill="auto"/>
            <w:vAlign w:val="center"/>
            <w:hideMark/>
          </w:tcPr>
          <w:p w14:paraId="4B784A5D"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0C9A15B"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32401C8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5,766.0</w:t>
            </w:r>
          </w:p>
        </w:tc>
        <w:tc>
          <w:tcPr>
            <w:tcW w:w="770" w:type="pct"/>
            <w:shd w:val="clear" w:color="auto" w:fill="auto"/>
            <w:vAlign w:val="center"/>
            <w:hideMark/>
          </w:tcPr>
          <w:p w14:paraId="6092C27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5,384.1</w:t>
            </w:r>
          </w:p>
        </w:tc>
        <w:tc>
          <w:tcPr>
            <w:tcW w:w="588" w:type="pct"/>
            <w:shd w:val="clear" w:color="auto" w:fill="auto"/>
            <w:vAlign w:val="center"/>
            <w:hideMark/>
          </w:tcPr>
          <w:p w14:paraId="793BA9F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5,384.0</w:t>
            </w:r>
          </w:p>
        </w:tc>
        <w:tc>
          <w:tcPr>
            <w:tcW w:w="599" w:type="pct"/>
            <w:shd w:val="clear" w:color="auto" w:fill="auto"/>
            <w:vAlign w:val="center"/>
            <w:hideMark/>
          </w:tcPr>
          <w:p w14:paraId="00F38AC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717731BA" w14:textId="77777777" w:rsidTr="007518EB">
        <w:trPr>
          <w:trHeight w:val="288"/>
        </w:trPr>
        <w:tc>
          <w:tcPr>
            <w:tcW w:w="337" w:type="pct"/>
            <w:shd w:val="clear" w:color="auto" w:fill="auto"/>
            <w:vAlign w:val="center"/>
            <w:hideMark/>
          </w:tcPr>
          <w:p w14:paraId="4701B574"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79AF65A"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7EE9965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26,175.0</w:t>
            </w:r>
          </w:p>
        </w:tc>
        <w:tc>
          <w:tcPr>
            <w:tcW w:w="770" w:type="pct"/>
            <w:shd w:val="clear" w:color="auto" w:fill="auto"/>
            <w:vAlign w:val="center"/>
            <w:hideMark/>
          </w:tcPr>
          <w:p w14:paraId="6239518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10,131.0</w:t>
            </w:r>
          </w:p>
        </w:tc>
        <w:tc>
          <w:tcPr>
            <w:tcW w:w="588" w:type="pct"/>
            <w:shd w:val="clear" w:color="auto" w:fill="auto"/>
            <w:vAlign w:val="center"/>
            <w:hideMark/>
          </w:tcPr>
          <w:p w14:paraId="4BFABF9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10,131.0</w:t>
            </w:r>
          </w:p>
        </w:tc>
        <w:tc>
          <w:tcPr>
            <w:tcW w:w="599" w:type="pct"/>
            <w:shd w:val="clear" w:color="auto" w:fill="auto"/>
            <w:vAlign w:val="center"/>
            <w:hideMark/>
          </w:tcPr>
          <w:p w14:paraId="6D94686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682C92E7" w14:textId="77777777" w:rsidTr="007518EB">
        <w:trPr>
          <w:trHeight w:val="288"/>
        </w:trPr>
        <w:tc>
          <w:tcPr>
            <w:tcW w:w="337" w:type="pct"/>
            <w:shd w:val="clear" w:color="auto" w:fill="auto"/>
            <w:vAlign w:val="center"/>
            <w:hideMark/>
          </w:tcPr>
          <w:p w14:paraId="04BBB0D3"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F7B32B2"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2454984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21,905.0</w:t>
            </w:r>
          </w:p>
        </w:tc>
        <w:tc>
          <w:tcPr>
            <w:tcW w:w="770" w:type="pct"/>
            <w:shd w:val="clear" w:color="auto" w:fill="auto"/>
            <w:vAlign w:val="center"/>
            <w:hideMark/>
          </w:tcPr>
          <w:p w14:paraId="5C63A04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26,981.0</w:t>
            </w:r>
          </w:p>
        </w:tc>
        <w:tc>
          <w:tcPr>
            <w:tcW w:w="588" w:type="pct"/>
            <w:shd w:val="clear" w:color="auto" w:fill="auto"/>
            <w:vAlign w:val="center"/>
            <w:hideMark/>
          </w:tcPr>
          <w:p w14:paraId="7509C47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26,981.0</w:t>
            </w:r>
          </w:p>
        </w:tc>
        <w:tc>
          <w:tcPr>
            <w:tcW w:w="599" w:type="pct"/>
            <w:shd w:val="clear" w:color="auto" w:fill="auto"/>
            <w:vAlign w:val="center"/>
            <w:hideMark/>
          </w:tcPr>
          <w:p w14:paraId="12C344A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7CFD380D" w14:textId="77777777" w:rsidTr="007518EB">
        <w:trPr>
          <w:trHeight w:val="288"/>
        </w:trPr>
        <w:tc>
          <w:tcPr>
            <w:tcW w:w="337" w:type="pct"/>
            <w:shd w:val="clear" w:color="auto" w:fill="auto"/>
            <w:vAlign w:val="center"/>
            <w:hideMark/>
          </w:tcPr>
          <w:p w14:paraId="110C8D86"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299E0CD9"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2F5F990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654.0</w:t>
            </w:r>
          </w:p>
        </w:tc>
        <w:tc>
          <w:tcPr>
            <w:tcW w:w="770" w:type="pct"/>
            <w:shd w:val="clear" w:color="auto" w:fill="auto"/>
            <w:vAlign w:val="center"/>
            <w:hideMark/>
          </w:tcPr>
          <w:p w14:paraId="017E843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1,424.4</w:t>
            </w:r>
          </w:p>
        </w:tc>
        <w:tc>
          <w:tcPr>
            <w:tcW w:w="588" w:type="pct"/>
            <w:shd w:val="clear" w:color="auto" w:fill="auto"/>
            <w:vAlign w:val="center"/>
            <w:hideMark/>
          </w:tcPr>
          <w:p w14:paraId="6DA3610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1,424.4</w:t>
            </w:r>
          </w:p>
        </w:tc>
        <w:tc>
          <w:tcPr>
            <w:tcW w:w="599" w:type="pct"/>
            <w:shd w:val="clear" w:color="auto" w:fill="auto"/>
            <w:vAlign w:val="center"/>
            <w:hideMark/>
          </w:tcPr>
          <w:p w14:paraId="2FCD95E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606CE4AA" w14:textId="77777777" w:rsidTr="007518EB">
        <w:trPr>
          <w:trHeight w:val="288"/>
        </w:trPr>
        <w:tc>
          <w:tcPr>
            <w:tcW w:w="337" w:type="pct"/>
            <w:shd w:val="clear" w:color="auto" w:fill="auto"/>
            <w:vAlign w:val="center"/>
            <w:hideMark/>
          </w:tcPr>
          <w:p w14:paraId="195C4934"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29 04</w:t>
            </w:r>
          </w:p>
        </w:tc>
        <w:tc>
          <w:tcPr>
            <w:tcW w:w="1926" w:type="pct"/>
            <w:shd w:val="clear" w:color="auto" w:fill="auto"/>
            <w:vAlign w:val="center"/>
            <w:hideMark/>
          </w:tcPr>
          <w:p w14:paraId="04711ABF" w14:textId="77777777" w:rsidR="00DC6144" w:rsidRPr="00DC6144" w:rsidRDefault="006F32E4"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Management, control, communication and computer systems</w:t>
            </w:r>
          </w:p>
        </w:tc>
        <w:tc>
          <w:tcPr>
            <w:tcW w:w="781" w:type="pct"/>
            <w:shd w:val="clear" w:color="auto" w:fill="auto"/>
            <w:vAlign w:val="center"/>
            <w:hideMark/>
          </w:tcPr>
          <w:p w14:paraId="021BD67A"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6,913.3</w:t>
            </w:r>
          </w:p>
        </w:tc>
        <w:tc>
          <w:tcPr>
            <w:tcW w:w="770" w:type="pct"/>
            <w:shd w:val="clear" w:color="auto" w:fill="auto"/>
            <w:vAlign w:val="center"/>
            <w:hideMark/>
          </w:tcPr>
          <w:p w14:paraId="00FFA592"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15,181.2</w:t>
            </w:r>
          </w:p>
        </w:tc>
        <w:tc>
          <w:tcPr>
            <w:tcW w:w="588" w:type="pct"/>
            <w:shd w:val="clear" w:color="auto" w:fill="auto"/>
            <w:vAlign w:val="center"/>
            <w:hideMark/>
          </w:tcPr>
          <w:p w14:paraId="6A7F7BB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15,181.2</w:t>
            </w:r>
          </w:p>
        </w:tc>
        <w:tc>
          <w:tcPr>
            <w:tcW w:w="599" w:type="pct"/>
            <w:shd w:val="clear" w:color="auto" w:fill="auto"/>
            <w:vAlign w:val="center"/>
            <w:hideMark/>
          </w:tcPr>
          <w:p w14:paraId="37B9729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14:paraId="234BBFC4" w14:textId="77777777" w:rsidTr="007518EB">
        <w:trPr>
          <w:trHeight w:val="288"/>
        </w:trPr>
        <w:tc>
          <w:tcPr>
            <w:tcW w:w="337" w:type="pct"/>
            <w:shd w:val="clear" w:color="auto" w:fill="auto"/>
            <w:vAlign w:val="center"/>
            <w:hideMark/>
          </w:tcPr>
          <w:p w14:paraId="4C8D2C3E"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5EE7223C"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64193E3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5,020.2</w:t>
            </w:r>
          </w:p>
        </w:tc>
        <w:tc>
          <w:tcPr>
            <w:tcW w:w="770" w:type="pct"/>
            <w:shd w:val="clear" w:color="auto" w:fill="auto"/>
            <w:vAlign w:val="center"/>
            <w:hideMark/>
          </w:tcPr>
          <w:p w14:paraId="3774F62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6,878.1</w:t>
            </w:r>
          </w:p>
        </w:tc>
        <w:tc>
          <w:tcPr>
            <w:tcW w:w="588" w:type="pct"/>
            <w:shd w:val="clear" w:color="auto" w:fill="auto"/>
            <w:vAlign w:val="center"/>
            <w:hideMark/>
          </w:tcPr>
          <w:p w14:paraId="1D145A7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6,878.1</w:t>
            </w:r>
          </w:p>
        </w:tc>
        <w:tc>
          <w:tcPr>
            <w:tcW w:w="599" w:type="pct"/>
            <w:shd w:val="clear" w:color="auto" w:fill="auto"/>
            <w:vAlign w:val="center"/>
            <w:hideMark/>
          </w:tcPr>
          <w:p w14:paraId="30E02DD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29714636" w14:textId="77777777" w:rsidTr="007518EB">
        <w:trPr>
          <w:trHeight w:val="288"/>
        </w:trPr>
        <w:tc>
          <w:tcPr>
            <w:tcW w:w="337" w:type="pct"/>
            <w:shd w:val="clear" w:color="auto" w:fill="auto"/>
            <w:vAlign w:val="center"/>
            <w:hideMark/>
          </w:tcPr>
          <w:p w14:paraId="2C088531"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lastRenderedPageBreak/>
              <w:t> </w:t>
            </w:r>
          </w:p>
        </w:tc>
        <w:tc>
          <w:tcPr>
            <w:tcW w:w="1926" w:type="pct"/>
            <w:shd w:val="clear" w:color="auto" w:fill="auto"/>
            <w:vAlign w:val="center"/>
            <w:hideMark/>
          </w:tcPr>
          <w:p w14:paraId="5DEA6B1C"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051C07D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1,246.7</w:t>
            </w:r>
          </w:p>
        </w:tc>
        <w:tc>
          <w:tcPr>
            <w:tcW w:w="770" w:type="pct"/>
            <w:shd w:val="clear" w:color="auto" w:fill="auto"/>
            <w:vAlign w:val="center"/>
            <w:hideMark/>
          </w:tcPr>
          <w:p w14:paraId="1F6651F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1,213.3</w:t>
            </w:r>
          </w:p>
        </w:tc>
        <w:tc>
          <w:tcPr>
            <w:tcW w:w="588" w:type="pct"/>
            <w:shd w:val="clear" w:color="auto" w:fill="auto"/>
            <w:vAlign w:val="center"/>
            <w:hideMark/>
          </w:tcPr>
          <w:p w14:paraId="3363892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1,213.3</w:t>
            </w:r>
          </w:p>
        </w:tc>
        <w:tc>
          <w:tcPr>
            <w:tcW w:w="599" w:type="pct"/>
            <w:shd w:val="clear" w:color="auto" w:fill="auto"/>
            <w:vAlign w:val="center"/>
            <w:hideMark/>
          </w:tcPr>
          <w:p w14:paraId="0C90C8B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64205DDF" w14:textId="77777777" w:rsidTr="007518EB">
        <w:trPr>
          <w:trHeight w:val="288"/>
        </w:trPr>
        <w:tc>
          <w:tcPr>
            <w:tcW w:w="337" w:type="pct"/>
            <w:shd w:val="clear" w:color="auto" w:fill="auto"/>
            <w:vAlign w:val="center"/>
            <w:hideMark/>
          </w:tcPr>
          <w:p w14:paraId="799F59C2"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1436700"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41D3713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3,734.0</w:t>
            </w:r>
          </w:p>
        </w:tc>
        <w:tc>
          <w:tcPr>
            <w:tcW w:w="770" w:type="pct"/>
            <w:shd w:val="clear" w:color="auto" w:fill="auto"/>
            <w:vAlign w:val="center"/>
            <w:hideMark/>
          </w:tcPr>
          <w:p w14:paraId="67AA714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5,651.5</w:t>
            </w:r>
          </w:p>
        </w:tc>
        <w:tc>
          <w:tcPr>
            <w:tcW w:w="588" w:type="pct"/>
            <w:shd w:val="clear" w:color="auto" w:fill="auto"/>
            <w:vAlign w:val="center"/>
            <w:hideMark/>
          </w:tcPr>
          <w:p w14:paraId="10C913D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5,651.5</w:t>
            </w:r>
          </w:p>
        </w:tc>
        <w:tc>
          <w:tcPr>
            <w:tcW w:w="599" w:type="pct"/>
            <w:shd w:val="clear" w:color="auto" w:fill="auto"/>
            <w:vAlign w:val="center"/>
            <w:hideMark/>
          </w:tcPr>
          <w:p w14:paraId="0D0A6DB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6BE3B040" w14:textId="77777777" w:rsidTr="007518EB">
        <w:trPr>
          <w:trHeight w:val="288"/>
        </w:trPr>
        <w:tc>
          <w:tcPr>
            <w:tcW w:w="337" w:type="pct"/>
            <w:shd w:val="clear" w:color="auto" w:fill="auto"/>
            <w:vAlign w:val="center"/>
            <w:hideMark/>
          </w:tcPr>
          <w:p w14:paraId="48BE2408"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1790F96"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5C57CEA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30.0</w:t>
            </w:r>
          </w:p>
        </w:tc>
        <w:tc>
          <w:tcPr>
            <w:tcW w:w="770" w:type="pct"/>
            <w:shd w:val="clear" w:color="auto" w:fill="auto"/>
            <w:vAlign w:val="center"/>
            <w:hideMark/>
          </w:tcPr>
          <w:p w14:paraId="2FA08CE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14:paraId="3D4958E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99" w:type="pct"/>
            <w:shd w:val="clear" w:color="auto" w:fill="auto"/>
            <w:vAlign w:val="center"/>
            <w:hideMark/>
          </w:tcPr>
          <w:p w14:paraId="41E43C2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14:paraId="6A0AA2DF" w14:textId="77777777" w:rsidTr="007518EB">
        <w:trPr>
          <w:trHeight w:val="288"/>
        </w:trPr>
        <w:tc>
          <w:tcPr>
            <w:tcW w:w="337" w:type="pct"/>
            <w:shd w:val="clear" w:color="auto" w:fill="auto"/>
            <w:vAlign w:val="center"/>
            <w:hideMark/>
          </w:tcPr>
          <w:p w14:paraId="18ED8788"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B751EAE"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0726F4D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8.0</w:t>
            </w:r>
          </w:p>
        </w:tc>
        <w:tc>
          <w:tcPr>
            <w:tcW w:w="770" w:type="pct"/>
            <w:shd w:val="clear" w:color="auto" w:fill="auto"/>
            <w:vAlign w:val="center"/>
            <w:hideMark/>
          </w:tcPr>
          <w:p w14:paraId="7C8BD13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11.7</w:t>
            </w:r>
          </w:p>
        </w:tc>
        <w:tc>
          <w:tcPr>
            <w:tcW w:w="588" w:type="pct"/>
            <w:shd w:val="clear" w:color="auto" w:fill="auto"/>
            <w:vAlign w:val="center"/>
            <w:hideMark/>
          </w:tcPr>
          <w:p w14:paraId="1AE6278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11.7</w:t>
            </w:r>
          </w:p>
        </w:tc>
        <w:tc>
          <w:tcPr>
            <w:tcW w:w="599" w:type="pct"/>
            <w:shd w:val="clear" w:color="auto" w:fill="auto"/>
            <w:vAlign w:val="center"/>
            <w:hideMark/>
          </w:tcPr>
          <w:p w14:paraId="0A86A23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0311FAEE" w14:textId="77777777" w:rsidTr="007518EB">
        <w:trPr>
          <w:trHeight w:val="288"/>
        </w:trPr>
        <w:tc>
          <w:tcPr>
            <w:tcW w:w="337" w:type="pct"/>
            <w:shd w:val="clear" w:color="auto" w:fill="auto"/>
            <w:vAlign w:val="center"/>
            <w:hideMark/>
          </w:tcPr>
          <w:p w14:paraId="3517455D"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8CCE064"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46C953D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w:t>
            </w:r>
          </w:p>
        </w:tc>
        <w:tc>
          <w:tcPr>
            <w:tcW w:w="770" w:type="pct"/>
            <w:shd w:val="clear" w:color="auto" w:fill="auto"/>
            <w:vAlign w:val="center"/>
            <w:hideMark/>
          </w:tcPr>
          <w:p w14:paraId="34A22E1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w:t>
            </w:r>
          </w:p>
        </w:tc>
        <w:tc>
          <w:tcPr>
            <w:tcW w:w="588" w:type="pct"/>
            <w:shd w:val="clear" w:color="auto" w:fill="auto"/>
            <w:vAlign w:val="center"/>
            <w:hideMark/>
          </w:tcPr>
          <w:p w14:paraId="4CCEA05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w:t>
            </w:r>
          </w:p>
        </w:tc>
        <w:tc>
          <w:tcPr>
            <w:tcW w:w="599" w:type="pct"/>
            <w:shd w:val="clear" w:color="auto" w:fill="auto"/>
            <w:vAlign w:val="center"/>
            <w:hideMark/>
          </w:tcPr>
          <w:p w14:paraId="2DE9F2B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14:paraId="7BBA186E" w14:textId="77777777" w:rsidTr="007518EB">
        <w:trPr>
          <w:trHeight w:val="288"/>
        </w:trPr>
        <w:tc>
          <w:tcPr>
            <w:tcW w:w="337" w:type="pct"/>
            <w:shd w:val="clear" w:color="auto" w:fill="auto"/>
            <w:vAlign w:val="center"/>
            <w:hideMark/>
          </w:tcPr>
          <w:p w14:paraId="63D42DC3"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5DEC7F9C"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54E8787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1,893.1</w:t>
            </w:r>
          </w:p>
        </w:tc>
        <w:tc>
          <w:tcPr>
            <w:tcW w:w="770" w:type="pct"/>
            <w:shd w:val="clear" w:color="auto" w:fill="auto"/>
            <w:vAlign w:val="center"/>
            <w:hideMark/>
          </w:tcPr>
          <w:p w14:paraId="75630DB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8,303.2</w:t>
            </w:r>
          </w:p>
        </w:tc>
        <w:tc>
          <w:tcPr>
            <w:tcW w:w="588" w:type="pct"/>
            <w:shd w:val="clear" w:color="auto" w:fill="auto"/>
            <w:vAlign w:val="center"/>
            <w:hideMark/>
          </w:tcPr>
          <w:p w14:paraId="7411985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8,303.2</w:t>
            </w:r>
          </w:p>
        </w:tc>
        <w:tc>
          <w:tcPr>
            <w:tcW w:w="599" w:type="pct"/>
            <w:shd w:val="clear" w:color="auto" w:fill="auto"/>
            <w:vAlign w:val="center"/>
            <w:hideMark/>
          </w:tcPr>
          <w:p w14:paraId="620F303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303FCD39" w14:textId="77777777" w:rsidTr="007518EB">
        <w:trPr>
          <w:trHeight w:val="288"/>
        </w:trPr>
        <w:tc>
          <w:tcPr>
            <w:tcW w:w="337" w:type="pct"/>
            <w:shd w:val="clear" w:color="auto" w:fill="auto"/>
            <w:vAlign w:val="center"/>
            <w:hideMark/>
          </w:tcPr>
          <w:p w14:paraId="2D481B5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29 05</w:t>
            </w:r>
          </w:p>
        </w:tc>
        <w:tc>
          <w:tcPr>
            <w:tcW w:w="1926" w:type="pct"/>
            <w:shd w:val="clear" w:color="auto" w:fill="auto"/>
            <w:vAlign w:val="center"/>
            <w:hideMark/>
          </w:tcPr>
          <w:p w14:paraId="424E8BBD" w14:textId="77777777" w:rsidR="00DC6144" w:rsidRPr="00DC6144" w:rsidRDefault="006F32E4"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Infrastructure development</w:t>
            </w:r>
          </w:p>
        </w:tc>
        <w:tc>
          <w:tcPr>
            <w:tcW w:w="781" w:type="pct"/>
            <w:shd w:val="clear" w:color="auto" w:fill="auto"/>
            <w:vAlign w:val="center"/>
            <w:hideMark/>
          </w:tcPr>
          <w:p w14:paraId="5A539A0A"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110,000.0</w:t>
            </w:r>
          </w:p>
        </w:tc>
        <w:tc>
          <w:tcPr>
            <w:tcW w:w="770" w:type="pct"/>
            <w:shd w:val="clear" w:color="auto" w:fill="auto"/>
            <w:vAlign w:val="center"/>
            <w:hideMark/>
          </w:tcPr>
          <w:p w14:paraId="54495D4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111,979.7</w:t>
            </w:r>
          </w:p>
        </w:tc>
        <w:tc>
          <w:tcPr>
            <w:tcW w:w="588" w:type="pct"/>
            <w:shd w:val="clear" w:color="auto" w:fill="auto"/>
            <w:vAlign w:val="center"/>
            <w:hideMark/>
          </w:tcPr>
          <w:p w14:paraId="1D8D53DA"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111,979.7</w:t>
            </w:r>
          </w:p>
        </w:tc>
        <w:tc>
          <w:tcPr>
            <w:tcW w:w="599" w:type="pct"/>
            <w:shd w:val="clear" w:color="auto" w:fill="auto"/>
            <w:vAlign w:val="center"/>
            <w:hideMark/>
          </w:tcPr>
          <w:p w14:paraId="51D695DB"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14:paraId="41EBD9ED" w14:textId="77777777" w:rsidTr="007518EB">
        <w:trPr>
          <w:trHeight w:val="288"/>
        </w:trPr>
        <w:tc>
          <w:tcPr>
            <w:tcW w:w="337" w:type="pct"/>
            <w:shd w:val="clear" w:color="auto" w:fill="auto"/>
            <w:vAlign w:val="center"/>
            <w:hideMark/>
          </w:tcPr>
          <w:p w14:paraId="1AB0D54E"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0CF3E3C3"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03755BD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770" w:type="pct"/>
            <w:shd w:val="clear" w:color="auto" w:fill="auto"/>
            <w:vAlign w:val="center"/>
            <w:hideMark/>
          </w:tcPr>
          <w:p w14:paraId="4850790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936.2</w:t>
            </w:r>
          </w:p>
        </w:tc>
        <w:tc>
          <w:tcPr>
            <w:tcW w:w="588" w:type="pct"/>
            <w:shd w:val="clear" w:color="auto" w:fill="auto"/>
            <w:vAlign w:val="center"/>
            <w:hideMark/>
          </w:tcPr>
          <w:p w14:paraId="523FF76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936.2</w:t>
            </w:r>
          </w:p>
        </w:tc>
        <w:tc>
          <w:tcPr>
            <w:tcW w:w="599" w:type="pct"/>
            <w:shd w:val="clear" w:color="auto" w:fill="auto"/>
            <w:vAlign w:val="center"/>
            <w:hideMark/>
          </w:tcPr>
          <w:p w14:paraId="7B031FE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6BC26DB0" w14:textId="77777777" w:rsidTr="007518EB">
        <w:trPr>
          <w:trHeight w:val="288"/>
        </w:trPr>
        <w:tc>
          <w:tcPr>
            <w:tcW w:w="337" w:type="pct"/>
            <w:shd w:val="clear" w:color="auto" w:fill="auto"/>
            <w:vAlign w:val="center"/>
            <w:hideMark/>
          </w:tcPr>
          <w:p w14:paraId="1014406D"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3F85B94"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19DE2FA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7BD61ED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936.2</w:t>
            </w:r>
          </w:p>
        </w:tc>
        <w:tc>
          <w:tcPr>
            <w:tcW w:w="588" w:type="pct"/>
            <w:shd w:val="clear" w:color="auto" w:fill="auto"/>
            <w:vAlign w:val="center"/>
            <w:hideMark/>
          </w:tcPr>
          <w:p w14:paraId="606AC2E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936.2</w:t>
            </w:r>
          </w:p>
        </w:tc>
        <w:tc>
          <w:tcPr>
            <w:tcW w:w="599" w:type="pct"/>
            <w:shd w:val="clear" w:color="auto" w:fill="auto"/>
            <w:vAlign w:val="center"/>
            <w:hideMark/>
          </w:tcPr>
          <w:p w14:paraId="7AC4D23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5F749CF1" w14:textId="77777777" w:rsidTr="007518EB">
        <w:trPr>
          <w:trHeight w:val="288"/>
        </w:trPr>
        <w:tc>
          <w:tcPr>
            <w:tcW w:w="337" w:type="pct"/>
            <w:shd w:val="clear" w:color="auto" w:fill="auto"/>
            <w:vAlign w:val="center"/>
            <w:hideMark/>
          </w:tcPr>
          <w:p w14:paraId="1CF6D8C6"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44E6E3B2"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68B9ED3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110,000.0</w:t>
            </w:r>
          </w:p>
        </w:tc>
        <w:tc>
          <w:tcPr>
            <w:tcW w:w="770" w:type="pct"/>
            <w:shd w:val="clear" w:color="auto" w:fill="auto"/>
            <w:vAlign w:val="center"/>
            <w:hideMark/>
          </w:tcPr>
          <w:p w14:paraId="3FCF4B9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111,043.5</w:t>
            </w:r>
          </w:p>
        </w:tc>
        <w:tc>
          <w:tcPr>
            <w:tcW w:w="588" w:type="pct"/>
            <w:shd w:val="clear" w:color="auto" w:fill="auto"/>
            <w:vAlign w:val="center"/>
            <w:hideMark/>
          </w:tcPr>
          <w:p w14:paraId="0E9411E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111,043.5</w:t>
            </w:r>
          </w:p>
        </w:tc>
        <w:tc>
          <w:tcPr>
            <w:tcW w:w="599" w:type="pct"/>
            <w:shd w:val="clear" w:color="auto" w:fill="auto"/>
            <w:vAlign w:val="center"/>
            <w:hideMark/>
          </w:tcPr>
          <w:p w14:paraId="617EFB1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4236CC26" w14:textId="77777777" w:rsidTr="007518EB">
        <w:trPr>
          <w:trHeight w:val="288"/>
        </w:trPr>
        <w:tc>
          <w:tcPr>
            <w:tcW w:w="337" w:type="pct"/>
            <w:shd w:val="clear" w:color="auto" w:fill="auto"/>
            <w:vAlign w:val="center"/>
            <w:hideMark/>
          </w:tcPr>
          <w:p w14:paraId="17B5AABC"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29 06</w:t>
            </w:r>
          </w:p>
        </w:tc>
        <w:tc>
          <w:tcPr>
            <w:tcW w:w="1926" w:type="pct"/>
            <w:shd w:val="clear" w:color="auto" w:fill="auto"/>
            <w:vAlign w:val="center"/>
            <w:hideMark/>
          </w:tcPr>
          <w:p w14:paraId="2F63B854" w14:textId="77777777" w:rsidR="00DC6144" w:rsidRPr="00DC6144" w:rsidRDefault="006F32E4"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International peacekeeping missions</w:t>
            </w:r>
          </w:p>
        </w:tc>
        <w:tc>
          <w:tcPr>
            <w:tcW w:w="781" w:type="pct"/>
            <w:shd w:val="clear" w:color="auto" w:fill="auto"/>
            <w:vAlign w:val="center"/>
            <w:hideMark/>
          </w:tcPr>
          <w:p w14:paraId="1FA333A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2,000.0</w:t>
            </w:r>
          </w:p>
        </w:tc>
        <w:tc>
          <w:tcPr>
            <w:tcW w:w="770" w:type="pct"/>
            <w:shd w:val="clear" w:color="auto" w:fill="auto"/>
            <w:vAlign w:val="center"/>
            <w:hideMark/>
          </w:tcPr>
          <w:p w14:paraId="5302406C"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1,592.6</w:t>
            </w:r>
          </w:p>
        </w:tc>
        <w:tc>
          <w:tcPr>
            <w:tcW w:w="588" w:type="pct"/>
            <w:shd w:val="clear" w:color="auto" w:fill="auto"/>
            <w:vAlign w:val="center"/>
            <w:hideMark/>
          </w:tcPr>
          <w:p w14:paraId="186E618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1,592.6</w:t>
            </w:r>
          </w:p>
        </w:tc>
        <w:tc>
          <w:tcPr>
            <w:tcW w:w="599" w:type="pct"/>
            <w:shd w:val="clear" w:color="auto" w:fill="auto"/>
            <w:vAlign w:val="center"/>
            <w:hideMark/>
          </w:tcPr>
          <w:p w14:paraId="5D9F456A"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14:paraId="6E52B970" w14:textId="77777777" w:rsidTr="007518EB">
        <w:trPr>
          <w:trHeight w:val="288"/>
        </w:trPr>
        <w:tc>
          <w:tcPr>
            <w:tcW w:w="337" w:type="pct"/>
            <w:shd w:val="clear" w:color="auto" w:fill="auto"/>
            <w:vAlign w:val="center"/>
            <w:hideMark/>
          </w:tcPr>
          <w:p w14:paraId="4B42A313"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5676DE80"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2942C31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2,000.0</w:t>
            </w:r>
          </w:p>
        </w:tc>
        <w:tc>
          <w:tcPr>
            <w:tcW w:w="770" w:type="pct"/>
            <w:shd w:val="clear" w:color="auto" w:fill="auto"/>
            <w:vAlign w:val="center"/>
            <w:hideMark/>
          </w:tcPr>
          <w:p w14:paraId="01434D7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1,592.6</w:t>
            </w:r>
          </w:p>
        </w:tc>
        <w:tc>
          <w:tcPr>
            <w:tcW w:w="588" w:type="pct"/>
            <w:shd w:val="clear" w:color="auto" w:fill="auto"/>
            <w:vAlign w:val="center"/>
            <w:hideMark/>
          </w:tcPr>
          <w:p w14:paraId="0DFF3DE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1,592.6</w:t>
            </w:r>
          </w:p>
        </w:tc>
        <w:tc>
          <w:tcPr>
            <w:tcW w:w="599" w:type="pct"/>
            <w:shd w:val="clear" w:color="auto" w:fill="auto"/>
            <w:vAlign w:val="center"/>
            <w:hideMark/>
          </w:tcPr>
          <w:p w14:paraId="13F6637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5185B362" w14:textId="77777777" w:rsidTr="007518EB">
        <w:trPr>
          <w:trHeight w:val="288"/>
        </w:trPr>
        <w:tc>
          <w:tcPr>
            <w:tcW w:w="337" w:type="pct"/>
            <w:shd w:val="clear" w:color="auto" w:fill="auto"/>
            <w:vAlign w:val="center"/>
            <w:hideMark/>
          </w:tcPr>
          <w:p w14:paraId="76A0E0C7"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4DC27DC"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5CF1D63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2,000.0</w:t>
            </w:r>
          </w:p>
        </w:tc>
        <w:tc>
          <w:tcPr>
            <w:tcW w:w="770" w:type="pct"/>
            <w:shd w:val="clear" w:color="auto" w:fill="auto"/>
            <w:vAlign w:val="center"/>
            <w:hideMark/>
          </w:tcPr>
          <w:p w14:paraId="44B518F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1,592.6</w:t>
            </w:r>
          </w:p>
        </w:tc>
        <w:tc>
          <w:tcPr>
            <w:tcW w:w="588" w:type="pct"/>
            <w:shd w:val="clear" w:color="auto" w:fill="auto"/>
            <w:vAlign w:val="center"/>
            <w:hideMark/>
          </w:tcPr>
          <w:p w14:paraId="728C5D2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1,592.6</w:t>
            </w:r>
          </w:p>
        </w:tc>
        <w:tc>
          <w:tcPr>
            <w:tcW w:w="599" w:type="pct"/>
            <w:shd w:val="clear" w:color="auto" w:fill="auto"/>
            <w:vAlign w:val="center"/>
            <w:hideMark/>
          </w:tcPr>
          <w:p w14:paraId="0DDF7B3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5742394E" w14:textId="77777777" w:rsidTr="007518EB">
        <w:trPr>
          <w:trHeight w:val="288"/>
        </w:trPr>
        <w:tc>
          <w:tcPr>
            <w:tcW w:w="337" w:type="pct"/>
            <w:shd w:val="clear" w:color="auto" w:fill="auto"/>
            <w:vAlign w:val="center"/>
            <w:hideMark/>
          </w:tcPr>
          <w:p w14:paraId="113F935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29 07</w:t>
            </w:r>
          </w:p>
        </w:tc>
        <w:tc>
          <w:tcPr>
            <w:tcW w:w="1926" w:type="pct"/>
            <w:shd w:val="clear" w:color="auto" w:fill="auto"/>
            <w:vAlign w:val="center"/>
            <w:hideMark/>
          </w:tcPr>
          <w:p w14:paraId="4F052BAE" w14:textId="77777777" w:rsidR="00DC6144" w:rsidRPr="00DC6144" w:rsidRDefault="00D81BAA"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Scientific research and military industry development</w:t>
            </w:r>
          </w:p>
        </w:tc>
        <w:tc>
          <w:tcPr>
            <w:tcW w:w="781" w:type="pct"/>
            <w:shd w:val="clear" w:color="auto" w:fill="auto"/>
            <w:vAlign w:val="center"/>
            <w:hideMark/>
          </w:tcPr>
          <w:p w14:paraId="1469845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43,716.2</w:t>
            </w:r>
          </w:p>
        </w:tc>
        <w:tc>
          <w:tcPr>
            <w:tcW w:w="770" w:type="pct"/>
            <w:shd w:val="clear" w:color="auto" w:fill="auto"/>
            <w:vAlign w:val="center"/>
            <w:hideMark/>
          </w:tcPr>
          <w:p w14:paraId="2F068DB7"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50,626.0</w:t>
            </w:r>
          </w:p>
        </w:tc>
        <w:tc>
          <w:tcPr>
            <w:tcW w:w="588" w:type="pct"/>
            <w:shd w:val="clear" w:color="auto" w:fill="auto"/>
            <w:vAlign w:val="center"/>
            <w:hideMark/>
          </w:tcPr>
          <w:p w14:paraId="2977815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54,638.0</w:t>
            </w:r>
          </w:p>
        </w:tc>
        <w:tc>
          <w:tcPr>
            <w:tcW w:w="599" w:type="pct"/>
            <w:shd w:val="clear" w:color="auto" w:fill="auto"/>
            <w:vAlign w:val="center"/>
            <w:hideMark/>
          </w:tcPr>
          <w:p w14:paraId="68A9DAF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107.9%</w:t>
            </w:r>
          </w:p>
        </w:tc>
      </w:tr>
      <w:tr w:rsidR="00DC6144" w:rsidRPr="00DC6144" w14:paraId="62FC8CC3" w14:textId="77777777" w:rsidTr="007518EB">
        <w:trPr>
          <w:trHeight w:val="288"/>
        </w:trPr>
        <w:tc>
          <w:tcPr>
            <w:tcW w:w="337" w:type="pct"/>
            <w:shd w:val="clear" w:color="auto" w:fill="auto"/>
            <w:vAlign w:val="center"/>
            <w:hideMark/>
          </w:tcPr>
          <w:p w14:paraId="229D3DAE"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0553F59C"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01021A6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39,113.4</w:t>
            </w:r>
          </w:p>
        </w:tc>
        <w:tc>
          <w:tcPr>
            <w:tcW w:w="770" w:type="pct"/>
            <w:shd w:val="clear" w:color="auto" w:fill="auto"/>
            <w:vAlign w:val="center"/>
            <w:hideMark/>
          </w:tcPr>
          <w:p w14:paraId="48BB5B6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38,257.7</w:t>
            </w:r>
          </w:p>
        </w:tc>
        <w:tc>
          <w:tcPr>
            <w:tcW w:w="588" w:type="pct"/>
            <w:shd w:val="clear" w:color="auto" w:fill="auto"/>
            <w:vAlign w:val="center"/>
            <w:hideMark/>
          </w:tcPr>
          <w:p w14:paraId="56AF2A0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39,174.8</w:t>
            </w:r>
          </w:p>
        </w:tc>
        <w:tc>
          <w:tcPr>
            <w:tcW w:w="599" w:type="pct"/>
            <w:shd w:val="clear" w:color="auto" w:fill="auto"/>
            <w:vAlign w:val="center"/>
            <w:hideMark/>
          </w:tcPr>
          <w:p w14:paraId="18ED4F0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102.4%</w:t>
            </w:r>
          </w:p>
        </w:tc>
      </w:tr>
      <w:tr w:rsidR="00DC6144" w:rsidRPr="00DC6144" w14:paraId="778E671E" w14:textId="77777777" w:rsidTr="007518EB">
        <w:trPr>
          <w:trHeight w:val="288"/>
        </w:trPr>
        <w:tc>
          <w:tcPr>
            <w:tcW w:w="337" w:type="pct"/>
            <w:shd w:val="clear" w:color="auto" w:fill="auto"/>
            <w:vAlign w:val="center"/>
            <w:hideMark/>
          </w:tcPr>
          <w:p w14:paraId="0DB105E9"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B3C72CA"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390CA39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10,111.3</w:t>
            </w:r>
          </w:p>
        </w:tc>
        <w:tc>
          <w:tcPr>
            <w:tcW w:w="770" w:type="pct"/>
            <w:shd w:val="clear" w:color="auto" w:fill="auto"/>
            <w:vAlign w:val="center"/>
            <w:hideMark/>
          </w:tcPr>
          <w:p w14:paraId="34ECF3D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8,659.8</w:t>
            </w:r>
          </w:p>
        </w:tc>
        <w:tc>
          <w:tcPr>
            <w:tcW w:w="588" w:type="pct"/>
            <w:shd w:val="clear" w:color="auto" w:fill="auto"/>
            <w:vAlign w:val="center"/>
            <w:hideMark/>
          </w:tcPr>
          <w:p w14:paraId="0153F92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8,659.8</w:t>
            </w:r>
          </w:p>
        </w:tc>
        <w:tc>
          <w:tcPr>
            <w:tcW w:w="599" w:type="pct"/>
            <w:shd w:val="clear" w:color="auto" w:fill="auto"/>
            <w:vAlign w:val="center"/>
            <w:hideMark/>
          </w:tcPr>
          <w:p w14:paraId="0D89B91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139DC632" w14:textId="77777777" w:rsidTr="007518EB">
        <w:trPr>
          <w:trHeight w:val="288"/>
        </w:trPr>
        <w:tc>
          <w:tcPr>
            <w:tcW w:w="337" w:type="pct"/>
            <w:shd w:val="clear" w:color="auto" w:fill="auto"/>
            <w:vAlign w:val="center"/>
            <w:hideMark/>
          </w:tcPr>
          <w:p w14:paraId="2D16E558"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269315D"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7897B92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28,807.4</w:t>
            </w:r>
          </w:p>
        </w:tc>
        <w:tc>
          <w:tcPr>
            <w:tcW w:w="770" w:type="pct"/>
            <w:shd w:val="clear" w:color="auto" w:fill="auto"/>
            <w:vAlign w:val="center"/>
            <w:hideMark/>
          </w:tcPr>
          <w:p w14:paraId="6FA76E2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28,179.2</w:t>
            </w:r>
          </w:p>
        </w:tc>
        <w:tc>
          <w:tcPr>
            <w:tcW w:w="588" w:type="pct"/>
            <w:shd w:val="clear" w:color="auto" w:fill="auto"/>
            <w:vAlign w:val="center"/>
            <w:hideMark/>
          </w:tcPr>
          <w:p w14:paraId="053AA02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29,093.0</w:t>
            </w:r>
          </w:p>
        </w:tc>
        <w:tc>
          <w:tcPr>
            <w:tcW w:w="599" w:type="pct"/>
            <w:shd w:val="clear" w:color="auto" w:fill="auto"/>
            <w:vAlign w:val="center"/>
            <w:hideMark/>
          </w:tcPr>
          <w:p w14:paraId="351F7A2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103.2%</w:t>
            </w:r>
          </w:p>
        </w:tc>
      </w:tr>
      <w:tr w:rsidR="00DC6144" w:rsidRPr="00DC6144" w14:paraId="032BADF2" w14:textId="77777777" w:rsidTr="007518EB">
        <w:trPr>
          <w:trHeight w:val="288"/>
        </w:trPr>
        <w:tc>
          <w:tcPr>
            <w:tcW w:w="337" w:type="pct"/>
            <w:shd w:val="clear" w:color="auto" w:fill="auto"/>
            <w:vAlign w:val="center"/>
            <w:hideMark/>
          </w:tcPr>
          <w:p w14:paraId="26C91D18"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C6DECA7"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701C685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105.0</w:t>
            </w:r>
          </w:p>
        </w:tc>
        <w:tc>
          <w:tcPr>
            <w:tcW w:w="770" w:type="pct"/>
            <w:shd w:val="clear" w:color="auto" w:fill="auto"/>
            <w:vAlign w:val="center"/>
            <w:hideMark/>
          </w:tcPr>
          <w:p w14:paraId="0CDC52E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1,301.4</w:t>
            </w:r>
          </w:p>
        </w:tc>
        <w:tc>
          <w:tcPr>
            <w:tcW w:w="588" w:type="pct"/>
            <w:shd w:val="clear" w:color="auto" w:fill="auto"/>
            <w:vAlign w:val="center"/>
            <w:hideMark/>
          </w:tcPr>
          <w:p w14:paraId="7B65853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1,301.3</w:t>
            </w:r>
          </w:p>
        </w:tc>
        <w:tc>
          <w:tcPr>
            <w:tcW w:w="599" w:type="pct"/>
            <w:shd w:val="clear" w:color="auto" w:fill="auto"/>
            <w:vAlign w:val="center"/>
            <w:hideMark/>
          </w:tcPr>
          <w:p w14:paraId="00B38CC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050A19AA" w14:textId="77777777" w:rsidTr="007518EB">
        <w:trPr>
          <w:trHeight w:val="288"/>
        </w:trPr>
        <w:tc>
          <w:tcPr>
            <w:tcW w:w="337" w:type="pct"/>
            <w:shd w:val="clear" w:color="auto" w:fill="auto"/>
            <w:vAlign w:val="center"/>
            <w:hideMark/>
          </w:tcPr>
          <w:p w14:paraId="3DBCCA9F"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EB61376"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7A154AF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89.7</w:t>
            </w:r>
          </w:p>
        </w:tc>
        <w:tc>
          <w:tcPr>
            <w:tcW w:w="770" w:type="pct"/>
            <w:shd w:val="clear" w:color="auto" w:fill="auto"/>
            <w:vAlign w:val="center"/>
            <w:hideMark/>
          </w:tcPr>
          <w:p w14:paraId="1DEAC3C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117.3</w:t>
            </w:r>
          </w:p>
        </w:tc>
        <w:tc>
          <w:tcPr>
            <w:tcW w:w="588" w:type="pct"/>
            <w:shd w:val="clear" w:color="auto" w:fill="auto"/>
            <w:vAlign w:val="center"/>
            <w:hideMark/>
          </w:tcPr>
          <w:p w14:paraId="5266349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120.6</w:t>
            </w:r>
          </w:p>
        </w:tc>
        <w:tc>
          <w:tcPr>
            <w:tcW w:w="599" w:type="pct"/>
            <w:shd w:val="clear" w:color="auto" w:fill="auto"/>
            <w:vAlign w:val="center"/>
            <w:hideMark/>
          </w:tcPr>
          <w:p w14:paraId="35FB4EC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102.9%</w:t>
            </w:r>
          </w:p>
        </w:tc>
      </w:tr>
      <w:tr w:rsidR="00DC6144" w:rsidRPr="00DC6144" w14:paraId="7548A949" w14:textId="77777777" w:rsidTr="007518EB">
        <w:trPr>
          <w:trHeight w:val="288"/>
        </w:trPr>
        <w:tc>
          <w:tcPr>
            <w:tcW w:w="337" w:type="pct"/>
            <w:shd w:val="clear" w:color="auto" w:fill="auto"/>
            <w:vAlign w:val="center"/>
            <w:hideMark/>
          </w:tcPr>
          <w:p w14:paraId="6F873B6A"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31FF353D"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26AA360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4,602.8</w:t>
            </w:r>
          </w:p>
        </w:tc>
        <w:tc>
          <w:tcPr>
            <w:tcW w:w="770" w:type="pct"/>
            <w:shd w:val="clear" w:color="auto" w:fill="auto"/>
            <w:vAlign w:val="center"/>
            <w:hideMark/>
          </w:tcPr>
          <w:p w14:paraId="6AE6C43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1,647.5</w:t>
            </w:r>
          </w:p>
        </w:tc>
        <w:tc>
          <w:tcPr>
            <w:tcW w:w="588" w:type="pct"/>
            <w:shd w:val="clear" w:color="auto" w:fill="auto"/>
            <w:vAlign w:val="center"/>
            <w:hideMark/>
          </w:tcPr>
          <w:p w14:paraId="320160F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4,742.4</w:t>
            </w:r>
          </w:p>
        </w:tc>
        <w:tc>
          <w:tcPr>
            <w:tcW w:w="599" w:type="pct"/>
            <w:shd w:val="clear" w:color="auto" w:fill="auto"/>
            <w:vAlign w:val="center"/>
            <w:hideMark/>
          </w:tcPr>
          <w:p w14:paraId="79F2DE5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287.9%</w:t>
            </w:r>
          </w:p>
        </w:tc>
      </w:tr>
      <w:tr w:rsidR="00DC6144" w:rsidRPr="00DC6144" w14:paraId="425AD05A" w14:textId="77777777" w:rsidTr="007518EB">
        <w:trPr>
          <w:trHeight w:val="288"/>
        </w:trPr>
        <w:tc>
          <w:tcPr>
            <w:tcW w:w="337" w:type="pct"/>
            <w:shd w:val="clear" w:color="auto" w:fill="auto"/>
            <w:vAlign w:val="center"/>
            <w:hideMark/>
          </w:tcPr>
          <w:p w14:paraId="7F93551E"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52356CFD"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Growth of financial assets</w:t>
            </w:r>
          </w:p>
        </w:tc>
        <w:tc>
          <w:tcPr>
            <w:tcW w:w="781" w:type="pct"/>
            <w:shd w:val="clear" w:color="auto" w:fill="auto"/>
            <w:vAlign w:val="center"/>
            <w:hideMark/>
          </w:tcPr>
          <w:p w14:paraId="66A300F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770" w:type="pct"/>
            <w:shd w:val="clear" w:color="auto" w:fill="auto"/>
            <w:vAlign w:val="center"/>
            <w:hideMark/>
          </w:tcPr>
          <w:p w14:paraId="1668385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10,720.8</w:t>
            </w:r>
          </w:p>
        </w:tc>
        <w:tc>
          <w:tcPr>
            <w:tcW w:w="588" w:type="pct"/>
            <w:shd w:val="clear" w:color="auto" w:fill="auto"/>
            <w:vAlign w:val="center"/>
            <w:hideMark/>
          </w:tcPr>
          <w:p w14:paraId="3746B8E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10,720.8</w:t>
            </w:r>
          </w:p>
        </w:tc>
        <w:tc>
          <w:tcPr>
            <w:tcW w:w="599" w:type="pct"/>
            <w:shd w:val="clear" w:color="auto" w:fill="auto"/>
            <w:vAlign w:val="center"/>
            <w:hideMark/>
          </w:tcPr>
          <w:p w14:paraId="2F2F3D9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5F621F2D" w14:textId="77777777" w:rsidTr="007518EB">
        <w:trPr>
          <w:trHeight w:val="288"/>
        </w:trPr>
        <w:tc>
          <w:tcPr>
            <w:tcW w:w="337" w:type="pct"/>
            <w:shd w:val="clear" w:color="auto" w:fill="auto"/>
            <w:vAlign w:val="center"/>
            <w:hideMark/>
          </w:tcPr>
          <w:p w14:paraId="30F7E842"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29 08</w:t>
            </w:r>
          </w:p>
        </w:tc>
        <w:tc>
          <w:tcPr>
            <w:tcW w:w="1926" w:type="pct"/>
            <w:shd w:val="clear" w:color="auto" w:fill="auto"/>
            <w:vAlign w:val="center"/>
            <w:hideMark/>
          </w:tcPr>
          <w:p w14:paraId="31960478" w14:textId="77777777" w:rsidR="00DC6144" w:rsidRPr="00DC6144" w:rsidRDefault="00D81BAA"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Development of defense capabilities</w:t>
            </w:r>
          </w:p>
        </w:tc>
        <w:tc>
          <w:tcPr>
            <w:tcW w:w="781" w:type="pct"/>
            <w:shd w:val="clear" w:color="auto" w:fill="auto"/>
            <w:vAlign w:val="center"/>
            <w:hideMark/>
          </w:tcPr>
          <w:p w14:paraId="633636EC"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168,000.0</w:t>
            </w:r>
          </w:p>
        </w:tc>
        <w:tc>
          <w:tcPr>
            <w:tcW w:w="770" w:type="pct"/>
            <w:shd w:val="clear" w:color="auto" w:fill="auto"/>
            <w:vAlign w:val="center"/>
            <w:hideMark/>
          </w:tcPr>
          <w:p w14:paraId="31E5F8F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168,589.2</w:t>
            </w:r>
          </w:p>
        </w:tc>
        <w:tc>
          <w:tcPr>
            <w:tcW w:w="588" w:type="pct"/>
            <w:shd w:val="clear" w:color="auto" w:fill="auto"/>
            <w:vAlign w:val="center"/>
            <w:hideMark/>
          </w:tcPr>
          <w:p w14:paraId="5E8BFD0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168,589.2</w:t>
            </w:r>
          </w:p>
        </w:tc>
        <w:tc>
          <w:tcPr>
            <w:tcW w:w="599" w:type="pct"/>
            <w:shd w:val="clear" w:color="auto" w:fill="auto"/>
            <w:vAlign w:val="center"/>
            <w:hideMark/>
          </w:tcPr>
          <w:p w14:paraId="3B7700A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14:paraId="28968808" w14:textId="77777777" w:rsidTr="007518EB">
        <w:trPr>
          <w:trHeight w:val="288"/>
        </w:trPr>
        <w:tc>
          <w:tcPr>
            <w:tcW w:w="337" w:type="pct"/>
            <w:shd w:val="clear" w:color="auto" w:fill="auto"/>
            <w:vAlign w:val="center"/>
            <w:hideMark/>
          </w:tcPr>
          <w:p w14:paraId="5252E6E0"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516FFDEF"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506D9C8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770" w:type="pct"/>
            <w:shd w:val="clear" w:color="auto" w:fill="auto"/>
            <w:vAlign w:val="center"/>
            <w:hideMark/>
          </w:tcPr>
          <w:p w14:paraId="1819E32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524.5</w:t>
            </w:r>
          </w:p>
        </w:tc>
        <w:tc>
          <w:tcPr>
            <w:tcW w:w="588" w:type="pct"/>
            <w:shd w:val="clear" w:color="auto" w:fill="auto"/>
            <w:vAlign w:val="center"/>
            <w:hideMark/>
          </w:tcPr>
          <w:p w14:paraId="342CCE7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524.5</w:t>
            </w:r>
          </w:p>
        </w:tc>
        <w:tc>
          <w:tcPr>
            <w:tcW w:w="599" w:type="pct"/>
            <w:shd w:val="clear" w:color="auto" w:fill="auto"/>
            <w:vAlign w:val="center"/>
            <w:hideMark/>
          </w:tcPr>
          <w:p w14:paraId="35F8E5D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13402ECF" w14:textId="77777777" w:rsidTr="007518EB">
        <w:trPr>
          <w:trHeight w:val="288"/>
        </w:trPr>
        <w:tc>
          <w:tcPr>
            <w:tcW w:w="337" w:type="pct"/>
            <w:shd w:val="clear" w:color="auto" w:fill="auto"/>
            <w:vAlign w:val="center"/>
            <w:hideMark/>
          </w:tcPr>
          <w:p w14:paraId="31ED5859"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9632612"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6BB8754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1E77FEA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524.5</w:t>
            </w:r>
          </w:p>
        </w:tc>
        <w:tc>
          <w:tcPr>
            <w:tcW w:w="588" w:type="pct"/>
            <w:shd w:val="clear" w:color="auto" w:fill="auto"/>
            <w:vAlign w:val="center"/>
            <w:hideMark/>
          </w:tcPr>
          <w:p w14:paraId="7C705E9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524.5</w:t>
            </w:r>
          </w:p>
        </w:tc>
        <w:tc>
          <w:tcPr>
            <w:tcW w:w="599" w:type="pct"/>
            <w:shd w:val="clear" w:color="auto" w:fill="auto"/>
            <w:vAlign w:val="center"/>
            <w:hideMark/>
          </w:tcPr>
          <w:p w14:paraId="7DE9F3F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75CE67C1" w14:textId="77777777" w:rsidTr="007518EB">
        <w:trPr>
          <w:trHeight w:val="288"/>
        </w:trPr>
        <w:tc>
          <w:tcPr>
            <w:tcW w:w="337" w:type="pct"/>
            <w:shd w:val="clear" w:color="auto" w:fill="auto"/>
            <w:vAlign w:val="center"/>
            <w:hideMark/>
          </w:tcPr>
          <w:p w14:paraId="20506EFA"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48BE3401"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43DDD34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168,000.0</w:t>
            </w:r>
          </w:p>
        </w:tc>
        <w:tc>
          <w:tcPr>
            <w:tcW w:w="770" w:type="pct"/>
            <w:shd w:val="clear" w:color="auto" w:fill="auto"/>
            <w:vAlign w:val="center"/>
            <w:hideMark/>
          </w:tcPr>
          <w:p w14:paraId="2FFECDC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168,064.7</w:t>
            </w:r>
          </w:p>
        </w:tc>
        <w:tc>
          <w:tcPr>
            <w:tcW w:w="588" w:type="pct"/>
            <w:shd w:val="clear" w:color="auto" w:fill="auto"/>
            <w:vAlign w:val="center"/>
            <w:hideMark/>
          </w:tcPr>
          <w:p w14:paraId="5D29A26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168,064.7</w:t>
            </w:r>
          </w:p>
        </w:tc>
        <w:tc>
          <w:tcPr>
            <w:tcW w:w="599" w:type="pct"/>
            <w:shd w:val="clear" w:color="auto" w:fill="auto"/>
            <w:vAlign w:val="center"/>
            <w:hideMark/>
          </w:tcPr>
          <w:p w14:paraId="214882C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57658162" w14:textId="77777777" w:rsidTr="007518EB">
        <w:trPr>
          <w:trHeight w:val="288"/>
        </w:trPr>
        <w:tc>
          <w:tcPr>
            <w:tcW w:w="337" w:type="pct"/>
            <w:shd w:val="clear" w:color="auto" w:fill="auto"/>
            <w:vAlign w:val="center"/>
            <w:hideMark/>
          </w:tcPr>
          <w:p w14:paraId="0A6F584B"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29 09</w:t>
            </w:r>
          </w:p>
        </w:tc>
        <w:tc>
          <w:tcPr>
            <w:tcW w:w="1926" w:type="pct"/>
            <w:shd w:val="clear" w:color="auto" w:fill="auto"/>
            <w:vAlign w:val="center"/>
            <w:hideMark/>
          </w:tcPr>
          <w:p w14:paraId="6C9AEE6A" w14:textId="77777777" w:rsidR="00DC6144" w:rsidRPr="00DC6144" w:rsidRDefault="00D81BAA"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Logistics provision</w:t>
            </w:r>
          </w:p>
        </w:tc>
        <w:tc>
          <w:tcPr>
            <w:tcW w:w="781" w:type="pct"/>
            <w:shd w:val="clear" w:color="auto" w:fill="auto"/>
            <w:vAlign w:val="center"/>
            <w:hideMark/>
          </w:tcPr>
          <w:p w14:paraId="0EB9490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231,373.0</w:t>
            </w:r>
          </w:p>
        </w:tc>
        <w:tc>
          <w:tcPr>
            <w:tcW w:w="770" w:type="pct"/>
            <w:shd w:val="clear" w:color="auto" w:fill="auto"/>
            <w:vAlign w:val="center"/>
            <w:hideMark/>
          </w:tcPr>
          <w:p w14:paraId="75344AF7"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233,526.3</w:t>
            </w:r>
          </w:p>
        </w:tc>
        <w:tc>
          <w:tcPr>
            <w:tcW w:w="588" w:type="pct"/>
            <w:shd w:val="clear" w:color="auto" w:fill="auto"/>
            <w:vAlign w:val="center"/>
            <w:hideMark/>
          </w:tcPr>
          <w:p w14:paraId="722CDE5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233,526.2</w:t>
            </w:r>
          </w:p>
        </w:tc>
        <w:tc>
          <w:tcPr>
            <w:tcW w:w="599" w:type="pct"/>
            <w:shd w:val="clear" w:color="auto" w:fill="auto"/>
            <w:vAlign w:val="center"/>
            <w:hideMark/>
          </w:tcPr>
          <w:p w14:paraId="3E5B80B5"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14:paraId="007FF277" w14:textId="77777777" w:rsidTr="007518EB">
        <w:trPr>
          <w:trHeight w:val="288"/>
        </w:trPr>
        <w:tc>
          <w:tcPr>
            <w:tcW w:w="337" w:type="pct"/>
            <w:shd w:val="clear" w:color="auto" w:fill="auto"/>
            <w:vAlign w:val="center"/>
            <w:hideMark/>
          </w:tcPr>
          <w:p w14:paraId="6C218070"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5C4941D8"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016FF0B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219,867.0</w:t>
            </w:r>
          </w:p>
        </w:tc>
        <w:tc>
          <w:tcPr>
            <w:tcW w:w="770" w:type="pct"/>
            <w:shd w:val="clear" w:color="auto" w:fill="auto"/>
            <w:vAlign w:val="center"/>
            <w:hideMark/>
          </w:tcPr>
          <w:p w14:paraId="3E731A0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218,412.3</w:t>
            </w:r>
          </w:p>
        </w:tc>
        <w:tc>
          <w:tcPr>
            <w:tcW w:w="588" w:type="pct"/>
            <w:shd w:val="clear" w:color="auto" w:fill="auto"/>
            <w:vAlign w:val="center"/>
            <w:hideMark/>
          </w:tcPr>
          <w:p w14:paraId="60BABEE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218,412.1</w:t>
            </w:r>
          </w:p>
        </w:tc>
        <w:tc>
          <w:tcPr>
            <w:tcW w:w="599" w:type="pct"/>
            <w:shd w:val="clear" w:color="auto" w:fill="auto"/>
            <w:vAlign w:val="center"/>
            <w:hideMark/>
          </w:tcPr>
          <w:p w14:paraId="7739D3D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7DEE4F9C" w14:textId="77777777" w:rsidTr="007518EB">
        <w:trPr>
          <w:trHeight w:val="288"/>
        </w:trPr>
        <w:tc>
          <w:tcPr>
            <w:tcW w:w="337" w:type="pct"/>
            <w:shd w:val="clear" w:color="auto" w:fill="auto"/>
            <w:vAlign w:val="center"/>
            <w:hideMark/>
          </w:tcPr>
          <w:p w14:paraId="47856452"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3667441"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6C86DE7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34,650.0</w:t>
            </w:r>
          </w:p>
        </w:tc>
        <w:tc>
          <w:tcPr>
            <w:tcW w:w="770" w:type="pct"/>
            <w:shd w:val="clear" w:color="auto" w:fill="auto"/>
            <w:vAlign w:val="center"/>
            <w:hideMark/>
          </w:tcPr>
          <w:p w14:paraId="0D10866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37,310.1</w:t>
            </w:r>
          </w:p>
        </w:tc>
        <w:tc>
          <w:tcPr>
            <w:tcW w:w="588" w:type="pct"/>
            <w:shd w:val="clear" w:color="auto" w:fill="auto"/>
            <w:vAlign w:val="center"/>
            <w:hideMark/>
          </w:tcPr>
          <w:p w14:paraId="4E0189F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37,310.1</w:t>
            </w:r>
          </w:p>
        </w:tc>
        <w:tc>
          <w:tcPr>
            <w:tcW w:w="599" w:type="pct"/>
            <w:shd w:val="clear" w:color="auto" w:fill="auto"/>
            <w:vAlign w:val="center"/>
            <w:hideMark/>
          </w:tcPr>
          <w:p w14:paraId="2C16B36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6EA6B091" w14:textId="77777777" w:rsidTr="007518EB">
        <w:trPr>
          <w:trHeight w:val="288"/>
        </w:trPr>
        <w:tc>
          <w:tcPr>
            <w:tcW w:w="337" w:type="pct"/>
            <w:shd w:val="clear" w:color="auto" w:fill="auto"/>
            <w:vAlign w:val="center"/>
            <w:hideMark/>
          </w:tcPr>
          <w:p w14:paraId="3A710CE8"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E08F63A"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58DACFA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185,217.0</w:t>
            </w:r>
          </w:p>
        </w:tc>
        <w:tc>
          <w:tcPr>
            <w:tcW w:w="770" w:type="pct"/>
            <w:shd w:val="clear" w:color="auto" w:fill="auto"/>
            <w:vAlign w:val="center"/>
            <w:hideMark/>
          </w:tcPr>
          <w:p w14:paraId="5D5D4FE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181,033.7</w:t>
            </w:r>
          </w:p>
        </w:tc>
        <w:tc>
          <w:tcPr>
            <w:tcW w:w="588" w:type="pct"/>
            <w:shd w:val="clear" w:color="auto" w:fill="auto"/>
            <w:vAlign w:val="center"/>
            <w:hideMark/>
          </w:tcPr>
          <w:p w14:paraId="5FCF0BA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181,033.5</w:t>
            </w:r>
          </w:p>
        </w:tc>
        <w:tc>
          <w:tcPr>
            <w:tcW w:w="599" w:type="pct"/>
            <w:shd w:val="clear" w:color="auto" w:fill="auto"/>
            <w:vAlign w:val="center"/>
            <w:hideMark/>
          </w:tcPr>
          <w:p w14:paraId="24FF3BD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38952F17" w14:textId="77777777" w:rsidTr="007518EB">
        <w:trPr>
          <w:trHeight w:val="288"/>
        </w:trPr>
        <w:tc>
          <w:tcPr>
            <w:tcW w:w="337" w:type="pct"/>
            <w:shd w:val="clear" w:color="auto" w:fill="auto"/>
            <w:vAlign w:val="center"/>
            <w:hideMark/>
          </w:tcPr>
          <w:p w14:paraId="0BD09D3F"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D2D2305"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27A56C4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1038BEF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68.6</w:t>
            </w:r>
          </w:p>
        </w:tc>
        <w:tc>
          <w:tcPr>
            <w:tcW w:w="588" w:type="pct"/>
            <w:shd w:val="clear" w:color="auto" w:fill="auto"/>
            <w:vAlign w:val="center"/>
            <w:hideMark/>
          </w:tcPr>
          <w:p w14:paraId="6C038A6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68.6</w:t>
            </w:r>
          </w:p>
        </w:tc>
        <w:tc>
          <w:tcPr>
            <w:tcW w:w="599" w:type="pct"/>
            <w:shd w:val="clear" w:color="auto" w:fill="auto"/>
            <w:vAlign w:val="center"/>
            <w:hideMark/>
          </w:tcPr>
          <w:p w14:paraId="5EE2A9B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5C283708" w14:textId="77777777" w:rsidTr="007518EB">
        <w:trPr>
          <w:trHeight w:val="288"/>
        </w:trPr>
        <w:tc>
          <w:tcPr>
            <w:tcW w:w="337" w:type="pct"/>
            <w:shd w:val="clear" w:color="auto" w:fill="auto"/>
            <w:vAlign w:val="center"/>
            <w:hideMark/>
          </w:tcPr>
          <w:p w14:paraId="4E3C50E2"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7AF7CB89"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0F48340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11,506.0</w:t>
            </w:r>
          </w:p>
        </w:tc>
        <w:tc>
          <w:tcPr>
            <w:tcW w:w="770" w:type="pct"/>
            <w:shd w:val="clear" w:color="auto" w:fill="auto"/>
            <w:vAlign w:val="center"/>
            <w:hideMark/>
          </w:tcPr>
          <w:p w14:paraId="600050F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15,114.0</w:t>
            </w:r>
          </w:p>
        </w:tc>
        <w:tc>
          <w:tcPr>
            <w:tcW w:w="588" w:type="pct"/>
            <w:shd w:val="clear" w:color="auto" w:fill="auto"/>
            <w:vAlign w:val="center"/>
            <w:hideMark/>
          </w:tcPr>
          <w:p w14:paraId="073034C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15,114.0</w:t>
            </w:r>
          </w:p>
        </w:tc>
        <w:tc>
          <w:tcPr>
            <w:tcW w:w="599" w:type="pct"/>
            <w:shd w:val="clear" w:color="auto" w:fill="auto"/>
            <w:vAlign w:val="center"/>
            <w:hideMark/>
          </w:tcPr>
          <w:p w14:paraId="5F65B6F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24521516" w14:textId="77777777" w:rsidTr="007518EB">
        <w:trPr>
          <w:trHeight w:val="288"/>
        </w:trPr>
        <w:tc>
          <w:tcPr>
            <w:tcW w:w="337" w:type="pct"/>
            <w:shd w:val="clear" w:color="auto" w:fill="auto"/>
            <w:vAlign w:val="center"/>
            <w:hideMark/>
          </w:tcPr>
          <w:p w14:paraId="0DD414F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30 00</w:t>
            </w:r>
          </w:p>
        </w:tc>
        <w:tc>
          <w:tcPr>
            <w:tcW w:w="1926" w:type="pct"/>
            <w:shd w:val="clear" w:color="auto" w:fill="auto"/>
            <w:vAlign w:val="center"/>
            <w:hideMark/>
          </w:tcPr>
          <w:p w14:paraId="1C33E54D" w14:textId="77777777" w:rsidR="00DC6144" w:rsidRPr="00DC6144" w:rsidRDefault="00D81BAA"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Ministry of Internal Affairs of Georgia</w:t>
            </w:r>
          </w:p>
        </w:tc>
        <w:tc>
          <w:tcPr>
            <w:tcW w:w="781" w:type="pct"/>
            <w:shd w:val="clear" w:color="auto" w:fill="auto"/>
            <w:vAlign w:val="center"/>
            <w:hideMark/>
          </w:tcPr>
          <w:p w14:paraId="0DF07199"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962,500.0</w:t>
            </w:r>
          </w:p>
        </w:tc>
        <w:tc>
          <w:tcPr>
            <w:tcW w:w="770" w:type="pct"/>
            <w:shd w:val="clear" w:color="auto" w:fill="auto"/>
            <w:vAlign w:val="center"/>
            <w:hideMark/>
          </w:tcPr>
          <w:p w14:paraId="5C42BE04"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962,500.0</w:t>
            </w:r>
          </w:p>
        </w:tc>
        <w:tc>
          <w:tcPr>
            <w:tcW w:w="588" w:type="pct"/>
            <w:shd w:val="clear" w:color="auto" w:fill="auto"/>
            <w:vAlign w:val="center"/>
            <w:hideMark/>
          </w:tcPr>
          <w:p w14:paraId="07808B94"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967,163.9</w:t>
            </w:r>
          </w:p>
        </w:tc>
        <w:tc>
          <w:tcPr>
            <w:tcW w:w="599" w:type="pct"/>
            <w:shd w:val="clear" w:color="auto" w:fill="auto"/>
            <w:vAlign w:val="center"/>
            <w:hideMark/>
          </w:tcPr>
          <w:p w14:paraId="6977645C"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100.5%</w:t>
            </w:r>
          </w:p>
        </w:tc>
      </w:tr>
      <w:tr w:rsidR="00DC6144" w:rsidRPr="00DC6144" w14:paraId="3576D1AB" w14:textId="77777777" w:rsidTr="007518EB">
        <w:trPr>
          <w:trHeight w:val="288"/>
        </w:trPr>
        <w:tc>
          <w:tcPr>
            <w:tcW w:w="337" w:type="pct"/>
            <w:shd w:val="clear" w:color="auto" w:fill="auto"/>
            <w:vAlign w:val="center"/>
            <w:hideMark/>
          </w:tcPr>
          <w:p w14:paraId="7BFFA389"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1931C7F7"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25D118B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805,632.0</w:t>
            </w:r>
          </w:p>
        </w:tc>
        <w:tc>
          <w:tcPr>
            <w:tcW w:w="770" w:type="pct"/>
            <w:shd w:val="clear" w:color="auto" w:fill="auto"/>
            <w:vAlign w:val="center"/>
            <w:hideMark/>
          </w:tcPr>
          <w:p w14:paraId="61ACD62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822,771.3</w:t>
            </w:r>
          </w:p>
        </w:tc>
        <w:tc>
          <w:tcPr>
            <w:tcW w:w="588" w:type="pct"/>
            <w:shd w:val="clear" w:color="auto" w:fill="auto"/>
            <w:vAlign w:val="center"/>
            <w:hideMark/>
          </w:tcPr>
          <w:p w14:paraId="3E9F80B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826,754.3</w:t>
            </w:r>
          </w:p>
        </w:tc>
        <w:tc>
          <w:tcPr>
            <w:tcW w:w="599" w:type="pct"/>
            <w:shd w:val="clear" w:color="auto" w:fill="auto"/>
            <w:vAlign w:val="center"/>
            <w:hideMark/>
          </w:tcPr>
          <w:p w14:paraId="0818AB7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100.5%</w:t>
            </w:r>
          </w:p>
        </w:tc>
      </w:tr>
      <w:tr w:rsidR="00DC6144" w:rsidRPr="00DC6144" w14:paraId="65EEDB67" w14:textId="77777777" w:rsidTr="007518EB">
        <w:trPr>
          <w:trHeight w:val="288"/>
        </w:trPr>
        <w:tc>
          <w:tcPr>
            <w:tcW w:w="337" w:type="pct"/>
            <w:shd w:val="clear" w:color="auto" w:fill="auto"/>
            <w:vAlign w:val="center"/>
            <w:hideMark/>
          </w:tcPr>
          <w:p w14:paraId="2A565401"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CE17DC2"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01A25BB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583,026.0</w:t>
            </w:r>
          </w:p>
        </w:tc>
        <w:tc>
          <w:tcPr>
            <w:tcW w:w="770" w:type="pct"/>
            <w:shd w:val="clear" w:color="auto" w:fill="auto"/>
            <w:vAlign w:val="center"/>
            <w:hideMark/>
          </w:tcPr>
          <w:p w14:paraId="4CA42B1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577,192.8</w:t>
            </w:r>
          </w:p>
        </w:tc>
        <w:tc>
          <w:tcPr>
            <w:tcW w:w="588" w:type="pct"/>
            <w:shd w:val="clear" w:color="auto" w:fill="auto"/>
            <w:vAlign w:val="center"/>
            <w:hideMark/>
          </w:tcPr>
          <w:p w14:paraId="51167F2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577,164.5</w:t>
            </w:r>
          </w:p>
        </w:tc>
        <w:tc>
          <w:tcPr>
            <w:tcW w:w="599" w:type="pct"/>
            <w:shd w:val="clear" w:color="auto" w:fill="auto"/>
            <w:vAlign w:val="center"/>
            <w:hideMark/>
          </w:tcPr>
          <w:p w14:paraId="6719DAE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26F25280" w14:textId="77777777" w:rsidTr="007518EB">
        <w:trPr>
          <w:trHeight w:val="288"/>
        </w:trPr>
        <w:tc>
          <w:tcPr>
            <w:tcW w:w="337" w:type="pct"/>
            <w:shd w:val="clear" w:color="auto" w:fill="auto"/>
            <w:vAlign w:val="center"/>
            <w:hideMark/>
          </w:tcPr>
          <w:p w14:paraId="1763ED51"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F93E94E"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186A4DF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184,819.0</w:t>
            </w:r>
          </w:p>
        </w:tc>
        <w:tc>
          <w:tcPr>
            <w:tcW w:w="770" w:type="pct"/>
            <w:shd w:val="clear" w:color="auto" w:fill="auto"/>
            <w:vAlign w:val="center"/>
            <w:hideMark/>
          </w:tcPr>
          <w:p w14:paraId="413E0E0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206,691.4</w:t>
            </w:r>
          </w:p>
        </w:tc>
        <w:tc>
          <w:tcPr>
            <w:tcW w:w="588" w:type="pct"/>
            <w:shd w:val="clear" w:color="auto" w:fill="auto"/>
            <w:vAlign w:val="center"/>
            <w:hideMark/>
          </w:tcPr>
          <w:p w14:paraId="04AC910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210,618.9</w:t>
            </w:r>
          </w:p>
        </w:tc>
        <w:tc>
          <w:tcPr>
            <w:tcW w:w="599" w:type="pct"/>
            <w:shd w:val="clear" w:color="auto" w:fill="auto"/>
            <w:vAlign w:val="center"/>
            <w:hideMark/>
          </w:tcPr>
          <w:p w14:paraId="6B43E69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101.9%</w:t>
            </w:r>
          </w:p>
        </w:tc>
      </w:tr>
      <w:tr w:rsidR="00DC6144" w:rsidRPr="00DC6144" w14:paraId="66CD0B22" w14:textId="77777777" w:rsidTr="007518EB">
        <w:trPr>
          <w:trHeight w:val="288"/>
        </w:trPr>
        <w:tc>
          <w:tcPr>
            <w:tcW w:w="337" w:type="pct"/>
            <w:shd w:val="clear" w:color="auto" w:fill="auto"/>
            <w:vAlign w:val="center"/>
            <w:hideMark/>
          </w:tcPr>
          <w:p w14:paraId="3953C6F3"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E0438EF"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63090EC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180.0</w:t>
            </w:r>
          </w:p>
        </w:tc>
        <w:tc>
          <w:tcPr>
            <w:tcW w:w="770" w:type="pct"/>
            <w:shd w:val="clear" w:color="auto" w:fill="auto"/>
            <w:vAlign w:val="center"/>
            <w:hideMark/>
          </w:tcPr>
          <w:p w14:paraId="6D89B07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170.0</w:t>
            </w:r>
          </w:p>
        </w:tc>
        <w:tc>
          <w:tcPr>
            <w:tcW w:w="588" w:type="pct"/>
            <w:shd w:val="clear" w:color="auto" w:fill="auto"/>
            <w:vAlign w:val="center"/>
            <w:hideMark/>
          </w:tcPr>
          <w:p w14:paraId="564428A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170.0</w:t>
            </w:r>
          </w:p>
        </w:tc>
        <w:tc>
          <w:tcPr>
            <w:tcW w:w="599" w:type="pct"/>
            <w:shd w:val="clear" w:color="auto" w:fill="auto"/>
            <w:vAlign w:val="center"/>
            <w:hideMark/>
          </w:tcPr>
          <w:p w14:paraId="0FD7D9D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5D970F1D" w14:textId="77777777" w:rsidTr="007518EB">
        <w:trPr>
          <w:trHeight w:val="288"/>
        </w:trPr>
        <w:tc>
          <w:tcPr>
            <w:tcW w:w="337" w:type="pct"/>
            <w:shd w:val="clear" w:color="auto" w:fill="auto"/>
            <w:vAlign w:val="center"/>
            <w:hideMark/>
          </w:tcPr>
          <w:p w14:paraId="6331051F"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A9E5412"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570C204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10,000.0</w:t>
            </w:r>
          </w:p>
        </w:tc>
        <w:tc>
          <w:tcPr>
            <w:tcW w:w="770" w:type="pct"/>
            <w:shd w:val="clear" w:color="auto" w:fill="auto"/>
            <w:vAlign w:val="center"/>
            <w:hideMark/>
          </w:tcPr>
          <w:p w14:paraId="073E8F7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12,583.1</w:t>
            </w:r>
          </w:p>
        </w:tc>
        <w:tc>
          <w:tcPr>
            <w:tcW w:w="588" w:type="pct"/>
            <w:shd w:val="clear" w:color="auto" w:fill="auto"/>
            <w:vAlign w:val="center"/>
            <w:hideMark/>
          </w:tcPr>
          <w:p w14:paraId="0613B6D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12,578.4</w:t>
            </w:r>
          </w:p>
        </w:tc>
        <w:tc>
          <w:tcPr>
            <w:tcW w:w="599" w:type="pct"/>
            <w:shd w:val="clear" w:color="auto" w:fill="auto"/>
            <w:vAlign w:val="center"/>
            <w:hideMark/>
          </w:tcPr>
          <w:p w14:paraId="3D5AC07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295E6B60" w14:textId="77777777" w:rsidTr="007518EB">
        <w:trPr>
          <w:trHeight w:val="288"/>
        </w:trPr>
        <w:tc>
          <w:tcPr>
            <w:tcW w:w="337" w:type="pct"/>
            <w:shd w:val="clear" w:color="auto" w:fill="auto"/>
            <w:vAlign w:val="center"/>
            <w:hideMark/>
          </w:tcPr>
          <w:p w14:paraId="072BC2FA"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4E39277"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1976A81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27,607.0</w:t>
            </w:r>
          </w:p>
        </w:tc>
        <w:tc>
          <w:tcPr>
            <w:tcW w:w="770" w:type="pct"/>
            <w:shd w:val="clear" w:color="auto" w:fill="auto"/>
            <w:vAlign w:val="center"/>
            <w:hideMark/>
          </w:tcPr>
          <w:p w14:paraId="781A369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26,134.1</w:t>
            </w:r>
          </w:p>
        </w:tc>
        <w:tc>
          <w:tcPr>
            <w:tcW w:w="588" w:type="pct"/>
            <w:shd w:val="clear" w:color="auto" w:fill="auto"/>
            <w:vAlign w:val="center"/>
            <w:hideMark/>
          </w:tcPr>
          <w:p w14:paraId="20AC40D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26,222.5</w:t>
            </w:r>
          </w:p>
        </w:tc>
        <w:tc>
          <w:tcPr>
            <w:tcW w:w="599" w:type="pct"/>
            <w:shd w:val="clear" w:color="auto" w:fill="auto"/>
            <w:vAlign w:val="center"/>
            <w:hideMark/>
          </w:tcPr>
          <w:p w14:paraId="0B3FCB1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100.3%</w:t>
            </w:r>
          </w:p>
        </w:tc>
      </w:tr>
      <w:tr w:rsidR="00DC6144" w:rsidRPr="00DC6144" w14:paraId="79642488" w14:textId="77777777" w:rsidTr="007518EB">
        <w:trPr>
          <w:trHeight w:val="288"/>
        </w:trPr>
        <w:tc>
          <w:tcPr>
            <w:tcW w:w="337" w:type="pct"/>
            <w:shd w:val="clear" w:color="auto" w:fill="auto"/>
            <w:vAlign w:val="center"/>
            <w:hideMark/>
          </w:tcPr>
          <w:p w14:paraId="264A02B1"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0055F85A"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7D25431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156,868.0</w:t>
            </w:r>
          </w:p>
        </w:tc>
        <w:tc>
          <w:tcPr>
            <w:tcW w:w="770" w:type="pct"/>
            <w:shd w:val="clear" w:color="auto" w:fill="auto"/>
            <w:vAlign w:val="center"/>
            <w:hideMark/>
          </w:tcPr>
          <w:p w14:paraId="198B1A7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139,728.7</w:t>
            </w:r>
          </w:p>
        </w:tc>
        <w:tc>
          <w:tcPr>
            <w:tcW w:w="588" w:type="pct"/>
            <w:shd w:val="clear" w:color="auto" w:fill="auto"/>
            <w:vAlign w:val="center"/>
            <w:hideMark/>
          </w:tcPr>
          <w:p w14:paraId="0882A13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140,409.6</w:t>
            </w:r>
          </w:p>
        </w:tc>
        <w:tc>
          <w:tcPr>
            <w:tcW w:w="599" w:type="pct"/>
            <w:shd w:val="clear" w:color="auto" w:fill="auto"/>
            <w:vAlign w:val="center"/>
            <w:hideMark/>
          </w:tcPr>
          <w:p w14:paraId="16709DD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100.5%</w:t>
            </w:r>
          </w:p>
        </w:tc>
      </w:tr>
      <w:tr w:rsidR="00DC6144" w:rsidRPr="00DC6144" w14:paraId="071A0D3B" w14:textId="77777777" w:rsidTr="007518EB">
        <w:trPr>
          <w:trHeight w:val="288"/>
        </w:trPr>
        <w:tc>
          <w:tcPr>
            <w:tcW w:w="337" w:type="pct"/>
            <w:shd w:val="clear" w:color="auto" w:fill="auto"/>
            <w:vAlign w:val="center"/>
            <w:hideMark/>
          </w:tcPr>
          <w:p w14:paraId="11DA7709"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30 01</w:t>
            </w:r>
          </w:p>
        </w:tc>
        <w:tc>
          <w:tcPr>
            <w:tcW w:w="1926" w:type="pct"/>
            <w:shd w:val="clear" w:color="auto" w:fill="auto"/>
            <w:vAlign w:val="center"/>
            <w:hideMark/>
          </w:tcPr>
          <w:p w14:paraId="0515510A" w14:textId="77777777" w:rsidR="00DC6144" w:rsidRPr="00DC6144" w:rsidRDefault="00D81BAA"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Public order and development/enhancement of international cooperation</w:t>
            </w:r>
          </w:p>
        </w:tc>
        <w:tc>
          <w:tcPr>
            <w:tcW w:w="781" w:type="pct"/>
            <w:shd w:val="clear" w:color="auto" w:fill="auto"/>
            <w:vAlign w:val="center"/>
            <w:hideMark/>
          </w:tcPr>
          <w:p w14:paraId="1DD2AC0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690,495.9</w:t>
            </w:r>
          </w:p>
        </w:tc>
        <w:tc>
          <w:tcPr>
            <w:tcW w:w="770" w:type="pct"/>
            <w:shd w:val="clear" w:color="auto" w:fill="auto"/>
            <w:vAlign w:val="center"/>
            <w:hideMark/>
          </w:tcPr>
          <w:p w14:paraId="361E2F4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683,768.2</w:t>
            </w:r>
          </w:p>
        </w:tc>
        <w:tc>
          <w:tcPr>
            <w:tcW w:w="588" w:type="pct"/>
            <w:shd w:val="clear" w:color="auto" w:fill="auto"/>
            <w:vAlign w:val="center"/>
            <w:hideMark/>
          </w:tcPr>
          <w:p w14:paraId="3F08B379"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687,936.1</w:t>
            </w:r>
          </w:p>
        </w:tc>
        <w:tc>
          <w:tcPr>
            <w:tcW w:w="599" w:type="pct"/>
            <w:shd w:val="clear" w:color="auto" w:fill="auto"/>
            <w:vAlign w:val="center"/>
            <w:hideMark/>
          </w:tcPr>
          <w:p w14:paraId="4BDA0C6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100.6%</w:t>
            </w:r>
          </w:p>
        </w:tc>
      </w:tr>
      <w:tr w:rsidR="00DC6144" w:rsidRPr="00DC6144" w14:paraId="4C6E60A0" w14:textId="77777777" w:rsidTr="007518EB">
        <w:trPr>
          <w:trHeight w:val="288"/>
        </w:trPr>
        <w:tc>
          <w:tcPr>
            <w:tcW w:w="337" w:type="pct"/>
            <w:shd w:val="clear" w:color="auto" w:fill="auto"/>
            <w:vAlign w:val="center"/>
            <w:hideMark/>
          </w:tcPr>
          <w:p w14:paraId="0D7A4D0E"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27EAC38A"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745C5A7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589,986.9</w:t>
            </w:r>
          </w:p>
        </w:tc>
        <w:tc>
          <w:tcPr>
            <w:tcW w:w="770" w:type="pct"/>
            <w:shd w:val="clear" w:color="auto" w:fill="auto"/>
            <w:vAlign w:val="center"/>
            <w:hideMark/>
          </w:tcPr>
          <w:p w14:paraId="1607CFE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592,838.6</w:t>
            </w:r>
          </w:p>
        </w:tc>
        <w:tc>
          <w:tcPr>
            <w:tcW w:w="588" w:type="pct"/>
            <w:shd w:val="clear" w:color="auto" w:fill="auto"/>
            <w:vAlign w:val="center"/>
            <w:hideMark/>
          </w:tcPr>
          <w:p w14:paraId="44BF221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596,771.3</w:t>
            </w:r>
          </w:p>
        </w:tc>
        <w:tc>
          <w:tcPr>
            <w:tcW w:w="599" w:type="pct"/>
            <w:shd w:val="clear" w:color="auto" w:fill="auto"/>
            <w:vAlign w:val="center"/>
            <w:hideMark/>
          </w:tcPr>
          <w:p w14:paraId="738B920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100.7%</w:t>
            </w:r>
          </w:p>
        </w:tc>
      </w:tr>
      <w:tr w:rsidR="00DC6144" w:rsidRPr="00DC6144" w14:paraId="23F4A248" w14:textId="77777777" w:rsidTr="007518EB">
        <w:trPr>
          <w:trHeight w:val="288"/>
        </w:trPr>
        <w:tc>
          <w:tcPr>
            <w:tcW w:w="337" w:type="pct"/>
            <w:shd w:val="clear" w:color="auto" w:fill="auto"/>
            <w:vAlign w:val="center"/>
            <w:hideMark/>
          </w:tcPr>
          <w:p w14:paraId="417DAF9E"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lastRenderedPageBreak/>
              <w:t> </w:t>
            </w:r>
          </w:p>
        </w:tc>
        <w:tc>
          <w:tcPr>
            <w:tcW w:w="1926" w:type="pct"/>
            <w:shd w:val="clear" w:color="auto" w:fill="auto"/>
            <w:vAlign w:val="center"/>
            <w:hideMark/>
          </w:tcPr>
          <w:p w14:paraId="0DC723E8"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2BB9372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431,345.9</w:t>
            </w:r>
          </w:p>
        </w:tc>
        <w:tc>
          <w:tcPr>
            <w:tcW w:w="770" w:type="pct"/>
            <w:shd w:val="clear" w:color="auto" w:fill="auto"/>
            <w:vAlign w:val="center"/>
            <w:hideMark/>
          </w:tcPr>
          <w:p w14:paraId="7B858BA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421,517.3</w:t>
            </w:r>
          </w:p>
        </w:tc>
        <w:tc>
          <w:tcPr>
            <w:tcW w:w="588" w:type="pct"/>
            <w:shd w:val="clear" w:color="auto" w:fill="auto"/>
            <w:vAlign w:val="center"/>
            <w:hideMark/>
          </w:tcPr>
          <w:p w14:paraId="4D4BD0F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421,497.9</w:t>
            </w:r>
          </w:p>
        </w:tc>
        <w:tc>
          <w:tcPr>
            <w:tcW w:w="599" w:type="pct"/>
            <w:shd w:val="clear" w:color="auto" w:fill="auto"/>
            <w:vAlign w:val="center"/>
            <w:hideMark/>
          </w:tcPr>
          <w:p w14:paraId="709BCC2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123D0376" w14:textId="77777777" w:rsidTr="007518EB">
        <w:trPr>
          <w:trHeight w:val="288"/>
        </w:trPr>
        <w:tc>
          <w:tcPr>
            <w:tcW w:w="337" w:type="pct"/>
            <w:shd w:val="clear" w:color="auto" w:fill="auto"/>
            <w:vAlign w:val="center"/>
            <w:hideMark/>
          </w:tcPr>
          <w:p w14:paraId="7B026604"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6109AB2"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660B603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131,923.0</w:t>
            </w:r>
          </w:p>
        </w:tc>
        <w:tc>
          <w:tcPr>
            <w:tcW w:w="770" w:type="pct"/>
            <w:shd w:val="clear" w:color="auto" w:fill="auto"/>
            <w:vAlign w:val="center"/>
            <w:hideMark/>
          </w:tcPr>
          <w:p w14:paraId="5D77686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144,085.1</w:t>
            </w:r>
          </w:p>
        </w:tc>
        <w:tc>
          <w:tcPr>
            <w:tcW w:w="588" w:type="pct"/>
            <w:shd w:val="clear" w:color="auto" w:fill="auto"/>
            <w:vAlign w:val="center"/>
            <w:hideMark/>
          </w:tcPr>
          <w:p w14:paraId="48EE629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147,946.1</w:t>
            </w:r>
          </w:p>
        </w:tc>
        <w:tc>
          <w:tcPr>
            <w:tcW w:w="599" w:type="pct"/>
            <w:shd w:val="clear" w:color="auto" w:fill="auto"/>
            <w:vAlign w:val="center"/>
            <w:hideMark/>
          </w:tcPr>
          <w:p w14:paraId="7C48DC6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102.7%</w:t>
            </w:r>
          </w:p>
        </w:tc>
      </w:tr>
      <w:tr w:rsidR="00DC6144" w:rsidRPr="00DC6144" w14:paraId="03EA763B" w14:textId="77777777" w:rsidTr="007518EB">
        <w:trPr>
          <w:trHeight w:val="288"/>
        </w:trPr>
        <w:tc>
          <w:tcPr>
            <w:tcW w:w="337" w:type="pct"/>
            <w:shd w:val="clear" w:color="auto" w:fill="auto"/>
            <w:vAlign w:val="center"/>
            <w:hideMark/>
          </w:tcPr>
          <w:p w14:paraId="49BA92D1"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59F4AAC"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1B006DC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105.0</w:t>
            </w:r>
          </w:p>
        </w:tc>
        <w:tc>
          <w:tcPr>
            <w:tcW w:w="770" w:type="pct"/>
            <w:shd w:val="clear" w:color="auto" w:fill="auto"/>
            <w:vAlign w:val="center"/>
            <w:hideMark/>
          </w:tcPr>
          <w:p w14:paraId="7A80DF4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97.2</w:t>
            </w:r>
          </w:p>
        </w:tc>
        <w:tc>
          <w:tcPr>
            <w:tcW w:w="588" w:type="pct"/>
            <w:shd w:val="clear" w:color="auto" w:fill="auto"/>
            <w:vAlign w:val="center"/>
            <w:hideMark/>
          </w:tcPr>
          <w:p w14:paraId="3D01D10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97.2</w:t>
            </w:r>
          </w:p>
        </w:tc>
        <w:tc>
          <w:tcPr>
            <w:tcW w:w="599" w:type="pct"/>
            <w:shd w:val="clear" w:color="auto" w:fill="auto"/>
            <w:vAlign w:val="center"/>
            <w:hideMark/>
          </w:tcPr>
          <w:p w14:paraId="09BBC7B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4B01FF36" w14:textId="77777777" w:rsidTr="007518EB">
        <w:trPr>
          <w:trHeight w:val="288"/>
        </w:trPr>
        <w:tc>
          <w:tcPr>
            <w:tcW w:w="337" w:type="pct"/>
            <w:shd w:val="clear" w:color="auto" w:fill="auto"/>
            <w:vAlign w:val="center"/>
            <w:hideMark/>
          </w:tcPr>
          <w:p w14:paraId="54C65D5F"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8F8D83B"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5D8C3DA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6,544.0</w:t>
            </w:r>
          </w:p>
        </w:tc>
        <w:tc>
          <w:tcPr>
            <w:tcW w:w="770" w:type="pct"/>
            <w:shd w:val="clear" w:color="auto" w:fill="auto"/>
            <w:vAlign w:val="center"/>
            <w:hideMark/>
          </w:tcPr>
          <w:p w14:paraId="682610E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7,821.3</w:t>
            </w:r>
          </w:p>
        </w:tc>
        <w:tc>
          <w:tcPr>
            <w:tcW w:w="588" w:type="pct"/>
            <w:shd w:val="clear" w:color="auto" w:fill="auto"/>
            <w:vAlign w:val="center"/>
            <w:hideMark/>
          </w:tcPr>
          <w:p w14:paraId="1764251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7,820.7</w:t>
            </w:r>
          </w:p>
        </w:tc>
        <w:tc>
          <w:tcPr>
            <w:tcW w:w="599" w:type="pct"/>
            <w:shd w:val="clear" w:color="auto" w:fill="auto"/>
            <w:vAlign w:val="center"/>
            <w:hideMark/>
          </w:tcPr>
          <w:p w14:paraId="77EFF11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6663C2EB" w14:textId="77777777" w:rsidTr="007518EB">
        <w:trPr>
          <w:trHeight w:val="288"/>
        </w:trPr>
        <w:tc>
          <w:tcPr>
            <w:tcW w:w="337" w:type="pct"/>
            <w:shd w:val="clear" w:color="auto" w:fill="auto"/>
            <w:vAlign w:val="center"/>
            <w:hideMark/>
          </w:tcPr>
          <w:p w14:paraId="26A8A970"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F78F9F7"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4F1A4F1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20,069.0</w:t>
            </w:r>
          </w:p>
        </w:tc>
        <w:tc>
          <w:tcPr>
            <w:tcW w:w="770" w:type="pct"/>
            <w:shd w:val="clear" w:color="auto" w:fill="auto"/>
            <w:vAlign w:val="center"/>
            <w:hideMark/>
          </w:tcPr>
          <w:p w14:paraId="3F5A42A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19,317.7</w:t>
            </w:r>
          </w:p>
        </w:tc>
        <w:tc>
          <w:tcPr>
            <w:tcW w:w="588" w:type="pct"/>
            <w:shd w:val="clear" w:color="auto" w:fill="auto"/>
            <w:vAlign w:val="center"/>
            <w:hideMark/>
          </w:tcPr>
          <w:p w14:paraId="04BC248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19,409.4</w:t>
            </w:r>
          </w:p>
        </w:tc>
        <w:tc>
          <w:tcPr>
            <w:tcW w:w="599" w:type="pct"/>
            <w:shd w:val="clear" w:color="auto" w:fill="auto"/>
            <w:vAlign w:val="center"/>
            <w:hideMark/>
          </w:tcPr>
          <w:p w14:paraId="40D27F2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100.5%</w:t>
            </w:r>
          </w:p>
        </w:tc>
      </w:tr>
      <w:tr w:rsidR="00DC6144" w:rsidRPr="00DC6144" w14:paraId="22F45BEF" w14:textId="77777777" w:rsidTr="007518EB">
        <w:trPr>
          <w:trHeight w:val="288"/>
        </w:trPr>
        <w:tc>
          <w:tcPr>
            <w:tcW w:w="337" w:type="pct"/>
            <w:shd w:val="clear" w:color="auto" w:fill="auto"/>
            <w:vAlign w:val="center"/>
            <w:hideMark/>
          </w:tcPr>
          <w:p w14:paraId="1C39987A"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689B3165"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24C2EEE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100,509.0</w:t>
            </w:r>
          </w:p>
        </w:tc>
        <w:tc>
          <w:tcPr>
            <w:tcW w:w="770" w:type="pct"/>
            <w:shd w:val="clear" w:color="auto" w:fill="auto"/>
            <w:vAlign w:val="center"/>
            <w:hideMark/>
          </w:tcPr>
          <w:p w14:paraId="6554978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90,929.6</w:t>
            </w:r>
          </w:p>
        </w:tc>
        <w:tc>
          <w:tcPr>
            <w:tcW w:w="588" w:type="pct"/>
            <w:shd w:val="clear" w:color="auto" w:fill="auto"/>
            <w:vAlign w:val="center"/>
            <w:hideMark/>
          </w:tcPr>
          <w:p w14:paraId="7946981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91,164.8</w:t>
            </w:r>
          </w:p>
        </w:tc>
        <w:tc>
          <w:tcPr>
            <w:tcW w:w="599" w:type="pct"/>
            <w:shd w:val="clear" w:color="auto" w:fill="auto"/>
            <w:vAlign w:val="center"/>
            <w:hideMark/>
          </w:tcPr>
          <w:p w14:paraId="2445C07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100.3%</w:t>
            </w:r>
          </w:p>
        </w:tc>
      </w:tr>
      <w:tr w:rsidR="00DC6144" w:rsidRPr="00DC6144" w14:paraId="378639FD" w14:textId="77777777" w:rsidTr="007518EB">
        <w:trPr>
          <w:trHeight w:val="288"/>
        </w:trPr>
        <w:tc>
          <w:tcPr>
            <w:tcW w:w="337" w:type="pct"/>
            <w:shd w:val="clear" w:color="auto" w:fill="auto"/>
            <w:vAlign w:val="center"/>
            <w:hideMark/>
          </w:tcPr>
          <w:p w14:paraId="1377B219"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30 02</w:t>
            </w:r>
          </w:p>
        </w:tc>
        <w:tc>
          <w:tcPr>
            <w:tcW w:w="1926" w:type="pct"/>
            <w:shd w:val="clear" w:color="auto" w:fill="auto"/>
            <w:vAlign w:val="center"/>
            <w:hideMark/>
          </w:tcPr>
          <w:p w14:paraId="71F82D7D" w14:textId="77777777" w:rsidR="00DC6144" w:rsidRPr="00DC6144" w:rsidRDefault="00721933"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State border protection</w:t>
            </w:r>
          </w:p>
        </w:tc>
        <w:tc>
          <w:tcPr>
            <w:tcW w:w="781" w:type="pct"/>
            <w:shd w:val="clear" w:color="auto" w:fill="auto"/>
            <w:vAlign w:val="center"/>
            <w:hideMark/>
          </w:tcPr>
          <w:p w14:paraId="58F60E64"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159,266.0</w:t>
            </w:r>
          </w:p>
        </w:tc>
        <w:tc>
          <w:tcPr>
            <w:tcW w:w="770" w:type="pct"/>
            <w:shd w:val="clear" w:color="auto" w:fill="auto"/>
            <w:vAlign w:val="center"/>
            <w:hideMark/>
          </w:tcPr>
          <w:p w14:paraId="7293077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154,517.6</w:t>
            </w:r>
          </w:p>
        </w:tc>
        <w:tc>
          <w:tcPr>
            <w:tcW w:w="588" w:type="pct"/>
            <w:shd w:val="clear" w:color="auto" w:fill="auto"/>
            <w:vAlign w:val="center"/>
            <w:hideMark/>
          </w:tcPr>
          <w:p w14:paraId="0D915039"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154,480.0</w:t>
            </w:r>
          </w:p>
        </w:tc>
        <w:tc>
          <w:tcPr>
            <w:tcW w:w="599" w:type="pct"/>
            <w:shd w:val="clear" w:color="auto" w:fill="auto"/>
            <w:vAlign w:val="center"/>
            <w:hideMark/>
          </w:tcPr>
          <w:p w14:paraId="1ABF49F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14:paraId="3557534E" w14:textId="77777777" w:rsidTr="007518EB">
        <w:trPr>
          <w:trHeight w:val="288"/>
        </w:trPr>
        <w:tc>
          <w:tcPr>
            <w:tcW w:w="337" w:type="pct"/>
            <w:shd w:val="clear" w:color="auto" w:fill="auto"/>
            <w:vAlign w:val="center"/>
            <w:hideMark/>
          </w:tcPr>
          <w:p w14:paraId="336B78E6"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3D09EF2A"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4128EF6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106,266.0</w:t>
            </w:r>
          </w:p>
        </w:tc>
        <w:tc>
          <w:tcPr>
            <w:tcW w:w="770" w:type="pct"/>
            <w:shd w:val="clear" w:color="auto" w:fill="auto"/>
            <w:vAlign w:val="center"/>
            <w:hideMark/>
          </w:tcPr>
          <w:p w14:paraId="5A7537C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107,745.9</w:t>
            </w:r>
          </w:p>
        </w:tc>
        <w:tc>
          <w:tcPr>
            <w:tcW w:w="588" w:type="pct"/>
            <w:shd w:val="clear" w:color="auto" w:fill="auto"/>
            <w:vAlign w:val="center"/>
            <w:hideMark/>
          </w:tcPr>
          <w:p w14:paraId="5DE8D22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107,708.2</w:t>
            </w:r>
          </w:p>
        </w:tc>
        <w:tc>
          <w:tcPr>
            <w:tcW w:w="599" w:type="pct"/>
            <w:shd w:val="clear" w:color="auto" w:fill="auto"/>
            <w:vAlign w:val="center"/>
            <w:hideMark/>
          </w:tcPr>
          <w:p w14:paraId="47D4449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4EEBF887" w14:textId="77777777" w:rsidTr="007518EB">
        <w:trPr>
          <w:trHeight w:val="288"/>
        </w:trPr>
        <w:tc>
          <w:tcPr>
            <w:tcW w:w="337" w:type="pct"/>
            <w:shd w:val="clear" w:color="auto" w:fill="auto"/>
            <w:vAlign w:val="center"/>
            <w:hideMark/>
          </w:tcPr>
          <w:p w14:paraId="7223AF00"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DFD80C5"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6141E37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76,505.0</w:t>
            </w:r>
          </w:p>
        </w:tc>
        <w:tc>
          <w:tcPr>
            <w:tcW w:w="770" w:type="pct"/>
            <w:shd w:val="clear" w:color="auto" w:fill="auto"/>
            <w:vAlign w:val="center"/>
            <w:hideMark/>
          </w:tcPr>
          <w:p w14:paraId="37BFA37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75,030.0</w:t>
            </w:r>
          </w:p>
        </w:tc>
        <w:tc>
          <w:tcPr>
            <w:tcW w:w="588" w:type="pct"/>
            <w:shd w:val="clear" w:color="auto" w:fill="auto"/>
            <w:vAlign w:val="center"/>
            <w:hideMark/>
          </w:tcPr>
          <w:p w14:paraId="4DEF13A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75,024.4</w:t>
            </w:r>
          </w:p>
        </w:tc>
        <w:tc>
          <w:tcPr>
            <w:tcW w:w="599" w:type="pct"/>
            <w:shd w:val="clear" w:color="auto" w:fill="auto"/>
            <w:vAlign w:val="center"/>
            <w:hideMark/>
          </w:tcPr>
          <w:p w14:paraId="67D0C39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30AAFC84" w14:textId="77777777" w:rsidTr="007518EB">
        <w:trPr>
          <w:trHeight w:val="288"/>
        </w:trPr>
        <w:tc>
          <w:tcPr>
            <w:tcW w:w="337" w:type="pct"/>
            <w:shd w:val="clear" w:color="auto" w:fill="auto"/>
            <w:vAlign w:val="center"/>
            <w:hideMark/>
          </w:tcPr>
          <w:p w14:paraId="4DAA453C"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82EE1BF"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599712C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24,471.0</w:t>
            </w:r>
          </w:p>
        </w:tc>
        <w:tc>
          <w:tcPr>
            <w:tcW w:w="770" w:type="pct"/>
            <w:shd w:val="clear" w:color="auto" w:fill="auto"/>
            <w:vAlign w:val="center"/>
            <w:hideMark/>
          </w:tcPr>
          <w:p w14:paraId="13B87DE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27,212.1</w:t>
            </w:r>
          </w:p>
        </w:tc>
        <w:tc>
          <w:tcPr>
            <w:tcW w:w="588" w:type="pct"/>
            <w:shd w:val="clear" w:color="auto" w:fill="auto"/>
            <w:vAlign w:val="center"/>
            <w:hideMark/>
          </w:tcPr>
          <w:p w14:paraId="27C34C2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27,180.1</w:t>
            </w:r>
          </w:p>
        </w:tc>
        <w:tc>
          <w:tcPr>
            <w:tcW w:w="599" w:type="pct"/>
            <w:shd w:val="clear" w:color="auto" w:fill="auto"/>
            <w:vAlign w:val="center"/>
            <w:hideMark/>
          </w:tcPr>
          <w:p w14:paraId="0A4C6AD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14:paraId="72EAD8AA" w14:textId="77777777" w:rsidTr="007518EB">
        <w:trPr>
          <w:trHeight w:val="288"/>
        </w:trPr>
        <w:tc>
          <w:tcPr>
            <w:tcW w:w="337" w:type="pct"/>
            <w:shd w:val="clear" w:color="auto" w:fill="auto"/>
            <w:vAlign w:val="center"/>
            <w:hideMark/>
          </w:tcPr>
          <w:p w14:paraId="2AA621F5"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2716ADA"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141D058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1,800.0</w:t>
            </w:r>
          </w:p>
        </w:tc>
        <w:tc>
          <w:tcPr>
            <w:tcW w:w="770" w:type="pct"/>
            <w:shd w:val="clear" w:color="auto" w:fill="auto"/>
            <w:vAlign w:val="center"/>
            <w:hideMark/>
          </w:tcPr>
          <w:p w14:paraId="386A388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2,495.0</w:t>
            </w:r>
          </w:p>
        </w:tc>
        <w:tc>
          <w:tcPr>
            <w:tcW w:w="588" w:type="pct"/>
            <w:shd w:val="clear" w:color="auto" w:fill="auto"/>
            <w:vAlign w:val="center"/>
            <w:hideMark/>
          </w:tcPr>
          <w:p w14:paraId="5E07722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2,495.0</w:t>
            </w:r>
          </w:p>
        </w:tc>
        <w:tc>
          <w:tcPr>
            <w:tcW w:w="599" w:type="pct"/>
            <w:shd w:val="clear" w:color="auto" w:fill="auto"/>
            <w:vAlign w:val="center"/>
            <w:hideMark/>
          </w:tcPr>
          <w:p w14:paraId="5EB222B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0F19BE87" w14:textId="77777777" w:rsidTr="007518EB">
        <w:trPr>
          <w:trHeight w:val="288"/>
        </w:trPr>
        <w:tc>
          <w:tcPr>
            <w:tcW w:w="337" w:type="pct"/>
            <w:shd w:val="clear" w:color="auto" w:fill="auto"/>
            <w:vAlign w:val="center"/>
            <w:hideMark/>
          </w:tcPr>
          <w:p w14:paraId="3686DA35"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E6E052F"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0DC9C56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3,490.0</w:t>
            </w:r>
          </w:p>
        </w:tc>
        <w:tc>
          <w:tcPr>
            <w:tcW w:w="770" w:type="pct"/>
            <w:shd w:val="clear" w:color="auto" w:fill="auto"/>
            <w:vAlign w:val="center"/>
            <w:hideMark/>
          </w:tcPr>
          <w:p w14:paraId="10A7A91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3,008.8</w:t>
            </w:r>
          </w:p>
        </w:tc>
        <w:tc>
          <w:tcPr>
            <w:tcW w:w="588" w:type="pct"/>
            <w:shd w:val="clear" w:color="auto" w:fill="auto"/>
            <w:vAlign w:val="center"/>
            <w:hideMark/>
          </w:tcPr>
          <w:p w14:paraId="0B0D82B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3,008.8</w:t>
            </w:r>
          </w:p>
        </w:tc>
        <w:tc>
          <w:tcPr>
            <w:tcW w:w="599" w:type="pct"/>
            <w:shd w:val="clear" w:color="auto" w:fill="auto"/>
            <w:vAlign w:val="center"/>
            <w:hideMark/>
          </w:tcPr>
          <w:p w14:paraId="205C46E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7C535F0F" w14:textId="77777777" w:rsidTr="007518EB">
        <w:trPr>
          <w:trHeight w:val="288"/>
        </w:trPr>
        <w:tc>
          <w:tcPr>
            <w:tcW w:w="337" w:type="pct"/>
            <w:shd w:val="clear" w:color="auto" w:fill="auto"/>
            <w:vAlign w:val="center"/>
            <w:hideMark/>
          </w:tcPr>
          <w:p w14:paraId="69AEFF02"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7979D1E1"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5175A2F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53,000.0</w:t>
            </w:r>
          </w:p>
        </w:tc>
        <w:tc>
          <w:tcPr>
            <w:tcW w:w="770" w:type="pct"/>
            <w:shd w:val="clear" w:color="auto" w:fill="auto"/>
            <w:vAlign w:val="center"/>
            <w:hideMark/>
          </w:tcPr>
          <w:p w14:paraId="28FAC6A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46,771.7</w:t>
            </w:r>
          </w:p>
        </w:tc>
        <w:tc>
          <w:tcPr>
            <w:tcW w:w="588" w:type="pct"/>
            <w:shd w:val="clear" w:color="auto" w:fill="auto"/>
            <w:vAlign w:val="center"/>
            <w:hideMark/>
          </w:tcPr>
          <w:p w14:paraId="37A419D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46,771.7</w:t>
            </w:r>
          </w:p>
        </w:tc>
        <w:tc>
          <w:tcPr>
            <w:tcW w:w="599" w:type="pct"/>
            <w:shd w:val="clear" w:color="auto" w:fill="auto"/>
            <w:vAlign w:val="center"/>
            <w:hideMark/>
          </w:tcPr>
          <w:p w14:paraId="2D7F00E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5D1556D8" w14:textId="77777777" w:rsidTr="007518EB">
        <w:trPr>
          <w:trHeight w:val="288"/>
        </w:trPr>
        <w:tc>
          <w:tcPr>
            <w:tcW w:w="337" w:type="pct"/>
            <w:shd w:val="clear" w:color="auto" w:fill="auto"/>
            <w:vAlign w:val="center"/>
            <w:hideMark/>
          </w:tcPr>
          <w:p w14:paraId="2572AFEC"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30 03</w:t>
            </w:r>
          </w:p>
        </w:tc>
        <w:tc>
          <w:tcPr>
            <w:tcW w:w="1926" w:type="pct"/>
            <w:shd w:val="clear" w:color="auto" w:fill="auto"/>
            <w:vAlign w:val="center"/>
            <w:hideMark/>
          </w:tcPr>
          <w:p w14:paraId="3BD3B2BF" w14:textId="77777777" w:rsidR="00DC6144" w:rsidRPr="00DC6144" w:rsidRDefault="00721933"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Increasing the level of protection and security of natural and legal persons (including property), diplomatic missions, national treasures</w:t>
            </w:r>
          </w:p>
        </w:tc>
        <w:tc>
          <w:tcPr>
            <w:tcW w:w="781" w:type="pct"/>
            <w:shd w:val="clear" w:color="auto" w:fill="auto"/>
            <w:vAlign w:val="center"/>
            <w:hideMark/>
          </w:tcPr>
          <w:p w14:paraId="437D243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12,616.3</w:t>
            </w:r>
          </w:p>
        </w:tc>
        <w:tc>
          <w:tcPr>
            <w:tcW w:w="770" w:type="pct"/>
            <w:shd w:val="clear" w:color="auto" w:fill="auto"/>
            <w:vAlign w:val="center"/>
            <w:hideMark/>
          </w:tcPr>
          <w:p w14:paraId="32E2981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11,919.9</w:t>
            </w:r>
          </w:p>
        </w:tc>
        <w:tc>
          <w:tcPr>
            <w:tcW w:w="588" w:type="pct"/>
            <w:shd w:val="clear" w:color="auto" w:fill="auto"/>
            <w:vAlign w:val="center"/>
            <w:hideMark/>
          </w:tcPr>
          <w:p w14:paraId="39F067F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11,883.3</w:t>
            </w:r>
          </w:p>
        </w:tc>
        <w:tc>
          <w:tcPr>
            <w:tcW w:w="599" w:type="pct"/>
            <w:shd w:val="clear" w:color="auto" w:fill="auto"/>
            <w:vAlign w:val="center"/>
            <w:hideMark/>
          </w:tcPr>
          <w:p w14:paraId="56D24E5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99.7%</w:t>
            </w:r>
          </w:p>
        </w:tc>
      </w:tr>
      <w:tr w:rsidR="00DC6144" w:rsidRPr="00DC6144" w14:paraId="0991D9BB" w14:textId="77777777" w:rsidTr="007518EB">
        <w:trPr>
          <w:trHeight w:val="288"/>
        </w:trPr>
        <w:tc>
          <w:tcPr>
            <w:tcW w:w="337" w:type="pct"/>
            <w:shd w:val="clear" w:color="auto" w:fill="auto"/>
            <w:vAlign w:val="center"/>
            <w:hideMark/>
          </w:tcPr>
          <w:p w14:paraId="16B18F7D"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34DA5AEB"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37DEBF2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12,566.3</w:t>
            </w:r>
          </w:p>
        </w:tc>
        <w:tc>
          <w:tcPr>
            <w:tcW w:w="770" w:type="pct"/>
            <w:shd w:val="clear" w:color="auto" w:fill="auto"/>
            <w:vAlign w:val="center"/>
            <w:hideMark/>
          </w:tcPr>
          <w:p w14:paraId="7758874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11,907.3</w:t>
            </w:r>
          </w:p>
        </w:tc>
        <w:tc>
          <w:tcPr>
            <w:tcW w:w="588" w:type="pct"/>
            <w:shd w:val="clear" w:color="auto" w:fill="auto"/>
            <w:vAlign w:val="center"/>
            <w:hideMark/>
          </w:tcPr>
          <w:p w14:paraId="1A4A5A2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11,870.8</w:t>
            </w:r>
          </w:p>
        </w:tc>
        <w:tc>
          <w:tcPr>
            <w:tcW w:w="599" w:type="pct"/>
            <w:shd w:val="clear" w:color="auto" w:fill="auto"/>
            <w:vAlign w:val="center"/>
            <w:hideMark/>
          </w:tcPr>
          <w:p w14:paraId="317250C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99.7%</w:t>
            </w:r>
          </w:p>
        </w:tc>
      </w:tr>
      <w:tr w:rsidR="00DC6144" w:rsidRPr="00DC6144" w14:paraId="7022EAD1" w14:textId="77777777" w:rsidTr="007518EB">
        <w:trPr>
          <w:trHeight w:val="288"/>
        </w:trPr>
        <w:tc>
          <w:tcPr>
            <w:tcW w:w="337" w:type="pct"/>
            <w:shd w:val="clear" w:color="auto" w:fill="auto"/>
            <w:vAlign w:val="center"/>
            <w:hideMark/>
          </w:tcPr>
          <w:p w14:paraId="3B5AA2F1"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F29C062"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1FC6385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10,651.3</w:t>
            </w:r>
          </w:p>
        </w:tc>
        <w:tc>
          <w:tcPr>
            <w:tcW w:w="770" w:type="pct"/>
            <w:shd w:val="clear" w:color="auto" w:fill="auto"/>
            <w:vAlign w:val="center"/>
            <w:hideMark/>
          </w:tcPr>
          <w:p w14:paraId="126CE33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10,472.8</w:t>
            </w:r>
          </w:p>
        </w:tc>
        <w:tc>
          <w:tcPr>
            <w:tcW w:w="588" w:type="pct"/>
            <w:shd w:val="clear" w:color="auto" w:fill="auto"/>
            <w:vAlign w:val="center"/>
            <w:hideMark/>
          </w:tcPr>
          <w:p w14:paraId="7655548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10,469.8</w:t>
            </w:r>
          </w:p>
        </w:tc>
        <w:tc>
          <w:tcPr>
            <w:tcW w:w="599" w:type="pct"/>
            <w:shd w:val="clear" w:color="auto" w:fill="auto"/>
            <w:vAlign w:val="center"/>
            <w:hideMark/>
          </w:tcPr>
          <w:p w14:paraId="4298849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62A17D90" w14:textId="77777777" w:rsidTr="007518EB">
        <w:trPr>
          <w:trHeight w:val="288"/>
        </w:trPr>
        <w:tc>
          <w:tcPr>
            <w:tcW w:w="337" w:type="pct"/>
            <w:shd w:val="clear" w:color="auto" w:fill="auto"/>
            <w:vAlign w:val="center"/>
            <w:hideMark/>
          </w:tcPr>
          <w:p w14:paraId="069757F4"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715E136"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1D6DCFF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905.0</w:t>
            </w:r>
          </w:p>
        </w:tc>
        <w:tc>
          <w:tcPr>
            <w:tcW w:w="770" w:type="pct"/>
            <w:shd w:val="clear" w:color="auto" w:fill="auto"/>
            <w:vAlign w:val="center"/>
            <w:hideMark/>
          </w:tcPr>
          <w:p w14:paraId="18CF768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686.1</w:t>
            </w:r>
          </w:p>
        </w:tc>
        <w:tc>
          <w:tcPr>
            <w:tcW w:w="588" w:type="pct"/>
            <w:shd w:val="clear" w:color="auto" w:fill="auto"/>
            <w:vAlign w:val="center"/>
            <w:hideMark/>
          </w:tcPr>
          <w:p w14:paraId="6A028C9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658.1</w:t>
            </w:r>
          </w:p>
        </w:tc>
        <w:tc>
          <w:tcPr>
            <w:tcW w:w="599" w:type="pct"/>
            <w:shd w:val="clear" w:color="auto" w:fill="auto"/>
            <w:vAlign w:val="center"/>
            <w:hideMark/>
          </w:tcPr>
          <w:p w14:paraId="7ED8EA4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95.9%</w:t>
            </w:r>
          </w:p>
        </w:tc>
      </w:tr>
      <w:tr w:rsidR="00DC6144" w:rsidRPr="00DC6144" w14:paraId="28789445" w14:textId="77777777" w:rsidTr="007518EB">
        <w:trPr>
          <w:trHeight w:val="288"/>
        </w:trPr>
        <w:tc>
          <w:tcPr>
            <w:tcW w:w="337" w:type="pct"/>
            <w:shd w:val="clear" w:color="auto" w:fill="auto"/>
            <w:vAlign w:val="center"/>
            <w:hideMark/>
          </w:tcPr>
          <w:p w14:paraId="685AE53C"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2192C88"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1ACE08F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300.0</w:t>
            </w:r>
          </w:p>
        </w:tc>
        <w:tc>
          <w:tcPr>
            <w:tcW w:w="770" w:type="pct"/>
            <w:shd w:val="clear" w:color="auto" w:fill="auto"/>
            <w:vAlign w:val="center"/>
            <w:hideMark/>
          </w:tcPr>
          <w:p w14:paraId="6D39CD7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192.4</w:t>
            </w:r>
          </w:p>
        </w:tc>
        <w:tc>
          <w:tcPr>
            <w:tcW w:w="588" w:type="pct"/>
            <w:shd w:val="clear" w:color="auto" w:fill="auto"/>
            <w:vAlign w:val="center"/>
            <w:hideMark/>
          </w:tcPr>
          <w:p w14:paraId="5D8CE6E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188.9</w:t>
            </w:r>
          </w:p>
        </w:tc>
        <w:tc>
          <w:tcPr>
            <w:tcW w:w="599" w:type="pct"/>
            <w:shd w:val="clear" w:color="auto" w:fill="auto"/>
            <w:vAlign w:val="center"/>
            <w:hideMark/>
          </w:tcPr>
          <w:p w14:paraId="018362F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98.2%</w:t>
            </w:r>
          </w:p>
        </w:tc>
      </w:tr>
      <w:tr w:rsidR="00DC6144" w:rsidRPr="00DC6144" w14:paraId="397CDE12" w14:textId="77777777" w:rsidTr="007518EB">
        <w:trPr>
          <w:trHeight w:val="288"/>
        </w:trPr>
        <w:tc>
          <w:tcPr>
            <w:tcW w:w="337" w:type="pct"/>
            <w:shd w:val="clear" w:color="auto" w:fill="auto"/>
            <w:vAlign w:val="center"/>
            <w:hideMark/>
          </w:tcPr>
          <w:p w14:paraId="34DCDC2E"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7F7B023"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142CDB4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710.0</w:t>
            </w:r>
          </w:p>
        </w:tc>
        <w:tc>
          <w:tcPr>
            <w:tcW w:w="770" w:type="pct"/>
            <w:shd w:val="clear" w:color="auto" w:fill="auto"/>
            <w:vAlign w:val="center"/>
            <w:hideMark/>
          </w:tcPr>
          <w:p w14:paraId="17E45F7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556.0</w:t>
            </w:r>
          </w:p>
        </w:tc>
        <w:tc>
          <w:tcPr>
            <w:tcW w:w="588" w:type="pct"/>
            <w:shd w:val="clear" w:color="auto" w:fill="auto"/>
            <w:vAlign w:val="center"/>
            <w:hideMark/>
          </w:tcPr>
          <w:p w14:paraId="2F2E0F7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554.0</w:t>
            </w:r>
          </w:p>
        </w:tc>
        <w:tc>
          <w:tcPr>
            <w:tcW w:w="599" w:type="pct"/>
            <w:shd w:val="clear" w:color="auto" w:fill="auto"/>
            <w:vAlign w:val="center"/>
            <w:hideMark/>
          </w:tcPr>
          <w:p w14:paraId="1513F3C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99.6%</w:t>
            </w:r>
          </w:p>
        </w:tc>
      </w:tr>
      <w:tr w:rsidR="00DC6144" w:rsidRPr="00DC6144" w14:paraId="26FAC811" w14:textId="77777777" w:rsidTr="007518EB">
        <w:trPr>
          <w:trHeight w:val="288"/>
        </w:trPr>
        <w:tc>
          <w:tcPr>
            <w:tcW w:w="337" w:type="pct"/>
            <w:shd w:val="clear" w:color="auto" w:fill="auto"/>
            <w:vAlign w:val="center"/>
            <w:hideMark/>
          </w:tcPr>
          <w:p w14:paraId="06602B87"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327280B5"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6DC06F1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50.0</w:t>
            </w:r>
          </w:p>
        </w:tc>
        <w:tc>
          <w:tcPr>
            <w:tcW w:w="770" w:type="pct"/>
            <w:shd w:val="clear" w:color="auto" w:fill="auto"/>
            <w:vAlign w:val="center"/>
            <w:hideMark/>
          </w:tcPr>
          <w:p w14:paraId="0A73200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12.6</w:t>
            </w:r>
          </w:p>
        </w:tc>
        <w:tc>
          <w:tcPr>
            <w:tcW w:w="588" w:type="pct"/>
            <w:shd w:val="clear" w:color="auto" w:fill="auto"/>
            <w:vAlign w:val="center"/>
            <w:hideMark/>
          </w:tcPr>
          <w:p w14:paraId="7D9F54A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12.5</w:t>
            </w:r>
          </w:p>
        </w:tc>
        <w:tc>
          <w:tcPr>
            <w:tcW w:w="599" w:type="pct"/>
            <w:shd w:val="clear" w:color="auto" w:fill="auto"/>
            <w:vAlign w:val="center"/>
            <w:hideMark/>
          </w:tcPr>
          <w:p w14:paraId="64803EE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99.4%</w:t>
            </w:r>
          </w:p>
        </w:tc>
      </w:tr>
      <w:tr w:rsidR="00DC6144" w:rsidRPr="00DC6144" w14:paraId="54B58011" w14:textId="77777777" w:rsidTr="007518EB">
        <w:trPr>
          <w:trHeight w:val="288"/>
        </w:trPr>
        <w:tc>
          <w:tcPr>
            <w:tcW w:w="337" w:type="pct"/>
            <w:shd w:val="clear" w:color="auto" w:fill="auto"/>
            <w:vAlign w:val="center"/>
            <w:hideMark/>
          </w:tcPr>
          <w:p w14:paraId="7DD9EFF7"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30 04</w:t>
            </w:r>
          </w:p>
        </w:tc>
        <w:tc>
          <w:tcPr>
            <w:tcW w:w="1926" w:type="pct"/>
            <w:shd w:val="clear" w:color="auto" w:fill="auto"/>
            <w:vAlign w:val="center"/>
            <w:hideMark/>
          </w:tcPr>
          <w:p w14:paraId="2CD7D4FC" w14:textId="77777777" w:rsidR="00DC6144" w:rsidRPr="00DC6144" w:rsidRDefault="00721933"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Training of highly qualified personnel for law enforcement structures, retraining, digitization of archival funds, scientific and research activities and citizen services</w:t>
            </w:r>
          </w:p>
        </w:tc>
        <w:tc>
          <w:tcPr>
            <w:tcW w:w="781" w:type="pct"/>
            <w:shd w:val="clear" w:color="auto" w:fill="auto"/>
            <w:vAlign w:val="center"/>
            <w:hideMark/>
          </w:tcPr>
          <w:p w14:paraId="6F12A3E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7,162.5</w:t>
            </w:r>
          </w:p>
        </w:tc>
        <w:tc>
          <w:tcPr>
            <w:tcW w:w="770" w:type="pct"/>
            <w:shd w:val="clear" w:color="auto" w:fill="auto"/>
            <w:vAlign w:val="center"/>
            <w:hideMark/>
          </w:tcPr>
          <w:p w14:paraId="3927E03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6,794.1</w:t>
            </w:r>
          </w:p>
        </w:tc>
        <w:tc>
          <w:tcPr>
            <w:tcW w:w="588" w:type="pct"/>
            <w:shd w:val="clear" w:color="auto" w:fill="auto"/>
            <w:vAlign w:val="center"/>
            <w:hideMark/>
          </w:tcPr>
          <w:p w14:paraId="49D26AE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6,849.8</w:t>
            </w:r>
          </w:p>
        </w:tc>
        <w:tc>
          <w:tcPr>
            <w:tcW w:w="599" w:type="pct"/>
            <w:shd w:val="clear" w:color="auto" w:fill="auto"/>
            <w:vAlign w:val="center"/>
            <w:hideMark/>
          </w:tcPr>
          <w:p w14:paraId="285B616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100.8%</w:t>
            </w:r>
          </w:p>
        </w:tc>
      </w:tr>
      <w:tr w:rsidR="00DC6144" w:rsidRPr="00DC6144" w14:paraId="43539C72" w14:textId="77777777" w:rsidTr="007518EB">
        <w:trPr>
          <w:trHeight w:val="288"/>
        </w:trPr>
        <w:tc>
          <w:tcPr>
            <w:tcW w:w="337" w:type="pct"/>
            <w:shd w:val="clear" w:color="auto" w:fill="auto"/>
            <w:vAlign w:val="center"/>
            <w:hideMark/>
          </w:tcPr>
          <w:p w14:paraId="51FEF47A"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3CF5C02A"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3AD9EEE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6,862.5</w:t>
            </w:r>
          </w:p>
        </w:tc>
        <w:tc>
          <w:tcPr>
            <w:tcW w:w="770" w:type="pct"/>
            <w:shd w:val="clear" w:color="auto" w:fill="auto"/>
            <w:vAlign w:val="center"/>
            <w:hideMark/>
          </w:tcPr>
          <w:p w14:paraId="55AF50D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6,625.1</w:t>
            </w:r>
          </w:p>
        </w:tc>
        <w:tc>
          <w:tcPr>
            <w:tcW w:w="588" w:type="pct"/>
            <w:shd w:val="clear" w:color="auto" w:fill="auto"/>
            <w:vAlign w:val="center"/>
            <w:hideMark/>
          </w:tcPr>
          <w:p w14:paraId="41BC122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6,628.3</w:t>
            </w:r>
          </w:p>
        </w:tc>
        <w:tc>
          <w:tcPr>
            <w:tcW w:w="599" w:type="pct"/>
            <w:shd w:val="clear" w:color="auto" w:fill="auto"/>
            <w:vAlign w:val="center"/>
            <w:hideMark/>
          </w:tcPr>
          <w:p w14:paraId="671247A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556E7765" w14:textId="77777777" w:rsidTr="007518EB">
        <w:trPr>
          <w:trHeight w:val="288"/>
        </w:trPr>
        <w:tc>
          <w:tcPr>
            <w:tcW w:w="337" w:type="pct"/>
            <w:shd w:val="clear" w:color="auto" w:fill="auto"/>
            <w:vAlign w:val="center"/>
            <w:hideMark/>
          </w:tcPr>
          <w:p w14:paraId="79A5A5E4"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2DA0BEB"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62082C6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3,162.5</w:t>
            </w:r>
          </w:p>
        </w:tc>
        <w:tc>
          <w:tcPr>
            <w:tcW w:w="770" w:type="pct"/>
            <w:shd w:val="clear" w:color="auto" w:fill="auto"/>
            <w:vAlign w:val="center"/>
            <w:hideMark/>
          </w:tcPr>
          <w:p w14:paraId="6E9B88A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3,053.6</w:t>
            </w:r>
          </w:p>
        </w:tc>
        <w:tc>
          <w:tcPr>
            <w:tcW w:w="588" w:type="pct"/>
            <w:shd w:val="clear" w:color="auto" w:fill="auto"/>
            <w:vAlign w:val="center"/>
            <w:hideMark/>
          </w:tcPr>
          <w:p w14:paraId="5FD6AC2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3,053.6</w:t>
            </w:r>
          </w:p>
        </w:tc>
        <w:tc>
          <w:tcPr>
            <w:tcW w:w="599" w:type="pct"/>
            <w:shd w:val="clear" w:color="auto" w:fill="auto"/>
            <w:vAlign w:val="center"/>
            <w:hideMark/>
          </w:tcPr>
          <w:p w14:paraId="499788F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0A2C2240" w14:textId="77777777" w:rsidTr="007518EB">
        <w:trPr>
          <w:trHeight w:val="288"/>
        </w:trPr>
        <w:tc>
          <w:tcPr>
            <w:tcW w:w="337" w:type="pct"/>
            <w:shd w:val="clear" w:color="auto" w:fill="auto"/>
            <w:vAlign w:val="center"/>
            <w:hideMark/>
          </w:tcPr>
          <w:p w14:paraId="09E74DB6"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99D07CD"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6840FE4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3,360.0</w:t>
            </w:r>
          </w:p>
        </w:tc>
        <w:tc>
          <w:tcPr>
            <w:tcW w:w="770" w:type="pct"/>
            <w:shd w:val="clear" w:color="auto" w:fill="auto"/>
            <w:vAlign w:val="center"/>
            <w:hideMark/>
          </w:tcPr>
          <w:p w14:paraId="20684D4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3,390.8</w:t>
            </w:r>
          </w:p>
        </w:tc>
        <w:tc>
          <w:tcPr>
            <w:tcW w:w="588" w:type="pct"/>
            <w:shd w:val="clear" w:color="auto" w:fill="auto"/>
            <w:vAlign w:val="center"/>
            <w:hideMark/>
          </w:tcPr>
          <w:p w14:paraId="5C6961F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3,394.6</w:t>
            </w:r>
          </w:p>
        </w:tc>
        <w:tc>
          <w:tcPr>
            <w:tcW w:w="599" w:type="pct"/>
            <w:shd w:val="clear" w:color="auto" w:fill="auto"/>
            <w:vAlign w:val="center"/>
            <w:hideMark/>
          </w:tcPr>
          <w:p w14:paraId="51DF9A3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100.1%</w:t>
            </w:r>
          </w:p>
        </w:tc>
      </w:tr>
      <w:tr w:rsidR="00DC6144" w:rsidRPr="00DC6144" w14:paraId="678AFE90" w14:textId="77777777" w:rsidTr="007518EB">
        <w:trPr>
          <w:trHeight w:val="288"/>
        </w:trPr>
        <w:tc>
          <w:tcPr>
            <w:tcW w:w="337" w:type="pct"/>
            <w:shd w:val="clear" w:color="auto" w:fill="auto"/>
            <w:vAlign w:val="center"/>
            <w:hideMark/>
          </w:tcPr>
          <w:p w14:paraId="5A2AA4CD"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101251D"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13F99EC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95.0</w:t>
            </w:r>
          </w:p>
        </w:tc>
        <w:tc>
          <w:tcPr>
            <w:tcW w:w="770" w:type="pct"/>
            <w:shd w:val="clear" w:color="auto" w:fill="auto"/>
            <w:vAlign w:val="center"/>
            <w:hideMark/>
          </w:tcPr>
          <w:p w14:paraId="6A4E136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50.0</w:t>
            </w:r>
          </w:p>
        </w:tc>
        <w:tc>
          <w:tcPr>
            <w:tcW w:w="588" w:type="pct"/>
            <w:shd w:val="clear" w:color="auto" w:fill="auto"/>
            <w:vAlign w:val="center"/>
            <w:hideMark/>
          </w:tcPr>
          <w:p w14:paraId="504C77E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49.5</w:t>
            </w:r>
          </w:p>
        </w:tc>
        <w:tc>
          <w:tcPr>
            <w:tcW w:w="599" w:type="pct"/>
            <w:shd w:val="clear" w:color="auto" w:fill="auto"/>
            <w:vAlign w:val="center"/>
            <w:hideMark/>
          </w:tcPr>
          <w:p w14:paraId="20A1501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99.0%</w:t>
            </w:r>
          </w:p>
        </w:tc>
      </w:tr>
      <w:tr w:rsidR="00DC6144" w:rsidRPr="00DC6144" w14:paraId="26A7DE07" w14:textId="77777777" w:rsidTr="007518EB">
        <w:trPr>
          <w:trHeight w:val="288"/>
        </w:trPr>
        <w:tc>
          <w:tcPr>
            <w:tcW w:w="337" w:type="pct"/>
            <w:shd w:val="clear" w:color="auto" w:fill="auto"/>
            <w:vAlign w:val="center"/>
            <w:hideMark/>
          </w:tcPr>
          <w:p w14:paraId="5A54C396"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0E03334"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3418FFF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245.0</w:t>
            </w:r>
          </w:p>
        </w:tc>
        <w:tc>
          <w:tcPr>
            <w:tcW w:w="770" w:type="pct"/>
            <w:shd w:val="clear" w:color="auto" w:fill="auto"/>
            <w:vAlign w:val="center"/>
            <w:hideMark/>
          </w:tcPr>
          <w:p w14:paraId="3E20C22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130.7</w:t>
            </w:r>
          </w:p>
        </w:tc>
        <w:tc>
          <w:tcPr>
            <w:tcW w:w="588" w:type="pct"/>
            <w:shd w:val="clear" w:color="auto" w:fill="auto"/>
            <w:vAlign w:val="center"/>
            <w:hideMark/>
          </w:tcPr>
          <w:p w14:paraId="09C46D0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130.7</w:t>
            </w:r>
          </w:p>
        </w:tc>
        <w:tc>
          <w:tcPr>
            <w:tcW w:w="599" w:type="pct"/>
            <w:shd w:val="clear" w:color="auto" w:fill="auto"/>
            <w:vAlign w:val="center"/>
            <w:hideMark/>
          </w:tcPr>
          <w:p w14:paraId="4F98740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2FAD62F8" w14:textId="77777777" w:rsidTr="007518EB">
        <w:trPr>
          <w:trHeight w:val="288"/>
        </w:trPr>
        <w:tc>
          <w:tcPr>
            <w:tcW w:w="337" w:type="pct"/>
            <w:shd w:val="clear" w:color="auto" w:fill="auto"/>
            <w:vAlign w:val="center"/>
            <w:hideMark/>
          </w:tcPr>
          <w:p w14:paraId="10FD6FD6"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65B82E8B"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65DE877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300.0</w:t>
            </w:r>
          </w:p>
        </w:tc>
        <w:tc>
          <w:tcPr>
            <w:tcW w:w="770" w:type="pct"/>
            <w:shd w:val="clear" w:color="auto" w:fill="auto"/>
            <w:vAlign w:val="center"/>
            <w:hideMark/>
          </w:tcPr>
          <w:p w14:paraId="25002C4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169.1</w:t>
            </w:r>
          </w:p>
        </w:tc>
        <w:tc>
          <w:tcPr>
            <w:tcW w:w="588" w:type="pct"/>
            <w:shd w:val="clear" w:color="auto" w:fill="auto"/>
            <w:vAlign w:val="center"/>
            <w:hideMark/>
          </w:tcPr>
          <w:p w14:paraId="12AED11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221.5</w:t>
            </w:r>
          </w:p>
        </w:tc>
        <w:tc>
          <w:tcPr>
            <w:tcW w:w="599" w:type="pct"/>
            <w:shd w:val="clear" w:color="auto" w:fill="auto"/>
            <w:vAlign w:val="center"/>
            <w:hideMark/>
          </w:tcPr>
          <w:p w14:paraId="5799506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131.0%</w:t>
            </w:r>
          </w:p>
        </w:tc>
      </w:tr>
      <w:tr w:rsidR="00DC6144" w:rsidRPr="00DC6144" w14:paraId="00CFDFC9" w14:textId="77777777" w:rsidTr="007518EB">
        <w:trPr>
          <w:trHeight w:val="288"/>
        </w:trPr>
        <w:tc>
          <w:tcPr>
            <w:tcW w:w="337" w:type="pct"/>
            <w:shd w:val="clear" w:color="auto" w:fill="auto"/>
            <w:vAlign w:val="center"/>
            <w:hideMark/>
          </w:tcPr>
          <w:p w14:paraId="29BA93B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30 05</w:t>
            </w:r>
          </w:p>
        </w:tc>
        <w:tc>
          <w:tcPr>
            <w:tcW w:w="1926" w:type="pct"/>
            <w:shd w:val="clear" w:color="auto" w:fill="auto"/>
            <w:vAlign w:val="center"/>
            <w:hideMark/>
          </w:tcPr>
          <w:p w14:paraId="75C2BD15" w14:textId="77777777" w:rsidR="00DC6144" w:rsidRPr="00DC6144" w:rsidRDefault="00721933"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Providing health care services for the employees of the Ministry of Internal Affairs of Georgia and the State Security Service of Georgia</w:t>
            </w:r>
          </w:p>
        </w:tc>
        <w:tc>
          <w:tcPr>
            <w:tcW w:w="781" w:type="pct"/>
            <w:shd w:val="clear" w:color="auto" w:fill="auto"/>
            <w:vAlign w:val="center"/>
            <w:hideMark/>
          </w:tcPr>
          <w:p w14:paraId="4ADCBF65"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4,258.3</w:t>
            </w:r>
          </w:p>
        </w:tc>
        <w:tc>
          <w:tcPr>
            <w:tcW w:w="770" w:type="pct"/>
            <w:shd w:val="clear" w:color="auto" w:fill="auto"/>
            <w:vAlign w:val="center"/>
            <w:hideMark/>
          </w:tcPr>
          <w:p w14:paraId="11A76DC5"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5,363.3</w:t>
            </w:r>
          </w:p>
        </w:tc>
        <w:tc>
          <w:tcPr>
            <w:tcW w:w="588" w:type="pct"/>
            <w:shd w:val="clear" w:color="auto" w:fill="auto"/>
            <w:vAlign w:val="center"/>
            <w:hideMark/>
          </w:tcPr>
          <w:p w14:paraId="5F2ADD8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5,363.3</w:t>
            </w:r>
          </w:p>
        </w:tc>
        <w:tc>
          <w:tcPr>
            <w:tcW w:w="599" w:type="pct"/>
            <w:shd w:val="clear" w:color="auto" w:fill="auto"/>
            <w:vAlign w:val="center"/>
            <w:hideMark/>
          </w:tcPr>
          <w:p w14:paraId="0A808DE2"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14:paraId="78F45850" w14:textId="77777777" w:rsidTr="007518EB">
        <w:trPr>
          <w:trHeight w:val="288"/>
        </w:trPr>
        <w:tc>
          <w:tcPr>
            <w:tcW w:w="337" w:type="pct"/>
            <w:shd w:val="clear" w:color="auto" w:fill="auto"/>
            <w:vAlign w:val="center"/>
            <w:hideMark/>
          </w:tcPr>
          <w:p w14:paraId="41C8DCD7"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51CCEE23"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3DD8855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4,255.3</w:t>
            </w:r>
          </w:p>
        </w:tc>
        <w:tc>
          <w:tcPr>
            <w:tcW w:w="770" w:type="pct"/>
            <w:shd w:val="clear" w:color="auto" w:fill="auto"/>
            <w:vAlign w:val="center"/>
            <w:hideMark/>
          </w:tcPr>
          <w:p w14:paraId="36801F2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5,363.3</w:t>
            </w:r>
          </w:p>
        </w:tc>
        <w:tc>
          <w:tcPr>
            <w:tcW w:w="588" w:type="pct"/>
            <w:shd w:val="clear" w:color="auto" w:fill="auto"/>
            <w:vAlign w:val="center"/>
            <w:hideMark/>
          </w:tcPr>
          <w:p w14:paraId="6C386FD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5,363.3</w:t>
            </w:r>
          </w:p>
        </w:tc>
        <w:tc>
          <w:tcPr>
            <w:tcW w:w="599" w:type="pct"/>
            <w:shd w:val="clear" w:color="auto" w:fill="auto"/>
            <w:vAlign w:val="center"/>
            <w:hideMark/>
          </w:tcPr>
          <w:p w14:paraId="4C266B6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58C9F2C6" w14:textId="77777777" w:rsidTr="007518EB">
        <w:trPr>
          <w:trHeight w:val="288"/>
        </w:trPr>
        <w:tc>
          <w:tcPr>
            <w:tcW w:w="337" w:type="pct"/>
            <w:shd w:val="clear" w:color="auto" w:fill="auto"/>
            <w:vAlign w:val="center"/>
            <w:hideMark/>
          </w:tcPr>
          <w:p w14:paraId="50ECF0D8"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CE06B02"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3875EBB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861.3</w:t>
            </w:r>
          </w:p>
        </w:tc>
        <w:tc>
          <w:tcPr>
            <w:tcW w:w="770" w:type="pct"/>
            <w:shd w:val="clear" w:color="auto" w:fill="auto"/>
            <w:vAlign w:val="center"/>
            <w:hideMark/>
          </w:tcPr>
          <w:p w14:paraId="1EE0A9F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940.9</w:t>
            </w:r>
          </w:p>
        </w:tc>
        <w:tc>
          <w:tcPr>
            <w:tcW w:w="588" w:type="pct"/>
            <w:shd w:val="clear" w:color="auto" w:fill="auto"/>
            <w:vAlign w:val="center"/>
            <w:hideMark/>
          </w:tcPr>
          <w:p w14:paraId="2BE5447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940.8</w:t>
            </w:r>
          </w:p>
        </w:tc>
        <w:tc>
          <w:tcPr>
            <w:tcW w:w="599" w:type="pct"/>
            <w:shd w:val="clear" w:color="auto" w:fill="auto"/>
            <w:vAlign w:val="center"/>
            <w:hideMark/>
          </w:tcPr>
          <w:p w14:paraId="157F897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08D37DDB" w14:textId="77777777" w:rsidTr="007518EB">
        <w:trPr>
          <w:trHeight w:val="288"/>
        </w:trPr>
        <w:tc>
          <w:tcPr>
            <w:tcW w:w="337" w:type="pct"/>
            <w:shd w:val="clear" w:color="auto" w:fill="auto"/>
            <w:vAlign w:val="center"/>
            <w:hideMark/>
          </w:tcPr>
          <w:p w14:paraId="56736D85"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53D6E1F"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40B656D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3,304.0</w:t>
            </w:r>
          </w:p>
        </w:tc>
        <w:tc>
          <w:tcPr>
            <w:tcW w:w="770" w:type="pct"/>
            <w:shd w:val="clear" w:color="auto" w:fill="auto"/>
            <w:vAlign w:val="center"/>
            <w:hideMark/>
          </w:tcPr>
          <w:p w14:paraId="2E2DEC5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4,322.2</w:t>
            </w:r>
          </w:p>
        </w:tc>
        <w:tc>
          <w:tcPr>
            <w:tcW w:w="588" w:type="pct"/>
            <w:shd w:val="clear" w:color="auto" w:fill="auto"/>
            <w:vAlign w:val="center"/>
            <w:hideMark/>
          </w:tcPr>
          <w:p w14:paraId="32D1947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4,322.2</w:t>
            </w:r>
          </w:p>
        </w:tc>
        <w:tc>
          <w:tcPr>
            <w:tcW w:w="599" w:type="pct"/>
            <w:shd w:val="clear" w:color="auto" w:fill="auto"/>
            <w:vAlign w:val="center"/>
            <w:hideMark/>
          </w:tcPr>
          <w:p w14:paraId="2D39433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37A979AD" w14:textId="77777777" w:rsidTr="007518EB">
        <w:trPr>
          <w:trHeight w:val="288"/>
        </w:trPr>
        <w:tc>
          <w:tcPr>
            <w:tcW w:w="337" w:type="pct"/>
            <w:shd w:val="clear" w:color="auto" w:fill="auto"/>
            <w:vAlign w:val="center"/>
            <w:hideMark/>
          </w:tcPr>
          <w:p w14:paraId="348FDFE0"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E8C5963"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394DE99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w:t>
            </w:r>
          </w:p>
        </w:tc>
        <w:tc>
          <w:tcPr>
            <w:tcW w:w="770" w:type="pct"/>
            <w:shd w:val="clear" w:color="auto" w:fill="auto"/>
            <w:vAlign w:val="center"/>
            <w:hideMark/>
          </w:tcPr>
          <w:p w14:paraId="7D07B37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18.4</w:t>
            </w:r>
          </w:p>
        </w:tc>
        <w:tc>
          <w:tcPr>
            <w:tcW w:w="588" w:type="pct"/>
            <w:shd w:val="clear" w:color="auto" w:fill="auto"/>
            <w:vAlign w:val="center"/>
            <w:hideMark/>
          </w:tcPr>
          <w:p w14:paraId="2B7C424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18.4</w:t>
            </w:r>
          </w:p>
        </w:tc>
        <w:tc>
          <w:tcPr>
            <w:tcW w:w="599" w:type="pct"/>
            <w:shd w:val="clear" w:color="auto" w:fill="auto"/>
            <w:vAlign w:val="center"/>
            <w:hideMark/>
          </w:tcPr>
          <w:p w14:paraId="59088A2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1F9B8C6D" w14:textId="77777777" w:rsidTr="007518EB">
        <w:trPr>
          <w:trHeight w:val="288"/>
        </w:trPr>
        <w:tc>
          <w:tcPr>
            <w:tcW w:w="337" w:type="pct"/>
            <w:shd w:val="clear" w:color="auto" w:fill="auto"/>
            <w:vAlign w:val="center"/>
            <w:hideMark/>
          </w:tcPr>
          <w:p w14:paraId="7BADA475"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F8B08B3"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23D99FF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85.0</w:t>
            </w:r>
          </w:p>
        </w:tc>
        <w:tc>
          <w:tcPr>
            <w:tcW w:w="770" w:type="pct"/>
            <w:shd w:val="clear" w:color="auto" w:fill="auto"/>
            <w:vAlign w:val="center"/>
            <w:hideMark/>
          </w:tcPr>
          <w:p w14:paraId="6EDA472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81.9</w:t>
            </w:r>
          </w:p>
        </w:tc>
        <w:tc>
          <w:tcPr>
            <w:tcW w:w="588" w:type="pct"/>
            <w:shd w:val="clear" w:color="auto" w:fill="auto"/>
            <w:vAlign w:val="center"/>
            <w:hideMark/>
          </w:tcPr>
          <w:p w14:paraId="46E98CF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81.8</w:t>
            </w:r>
          </w:p>
        </w:tc>
        <w:tc>
          <w:tcPr>
            <w:tcW w:w="599" w:type="pct"/>
            <w:shd w:val="clear" w:color="auto" w:fill="auto"/>
            <w:vAlign w:val="center"/>
            <w:hideMark/>
          </w:tcPr>
          <w:p w14:paraId="08D2F20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797CDA30" w14:textId="77777777" w:rsidTr="007518EB">
        <w:trPr>
          <w:trHeight w:val="288"/>
        </w:trPr>
        <w:tc>
          <w:tcPr>
            <w:tcW w:w="337" w:type="pct"/>
            <w:shd w:val="clear" w:color="auto" w:fill="auto"/>
            <w:vAlign w:val="center"/>
            <w:hideMark/>
          </w:tcPr>
          <w:p w14:paraId="2D66E693"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5FA858FC"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586AB59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3.0</w:t>
            </w:r>
          </w:p>
        </w:tc>
        <w:tc>
          <w:tcPr>
            <w:tcW w:w="770" w:type="pct"/>
            <w:shd w:val="clear" w:color="auto" w:fill="auto"/>
            <w:vAlign w:val="center"/>
            <w:hideMark/>
          </w:tcPr>
          <w:p w14:paraId="10C5D10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588" w:type="pct"/>
            <w:shd w:val="clear" w:color="auto" w:fill="auto"/>
            <w:vAlign w:val="center"/>
            <w:hideMark/>
          </w:tcPr>
          <w:p w14:paraId="0FF0CB9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599" w:type="pct"/>
            <w:shd w:val="clear" w:color="auto" w:fill="auto"/>
            <w:vAlign w:val="center"/>
            <w:hideMark/>
          </w:tcPr>
          <w:p w14:paraId="23BF35B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#DIV/0!</w:t>
            </w:r>
          </w:p>
        </w:tc>
      </w:tr>
      <w:tr w:rsidR="00DC6144" w:rsidRPr="00DC6144" w14:paraId="53A2AA15" w14:textId="77777777" w:rsidTr="007518EB">
        <w:trPr>
          <w:trHeight w:val="288"/>
        </w:trPr>
        <w:tc>
          <w:tcPr>
            <w:tcW w:w="337" w:type="pct"/>
            <w:shd w:val="clear" w:color="auto" w:fill="auto"/>
            <w:vAlign w:val="center"/>
            <w:hideMark/>
          </w:tcPr>
          <w:p w14:paraId="45CB576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30 06</w:t>
            </w:r>
          </w:p>
        </w:tc>
        <w:tc>
          <w:tcPr>
            <w:tcW w:w="1926" w:type="pct"/>
            <w:shd w:val="clear" w:color="auto" w:fill="auto"/>
            <w:vAlign w:val="center"/>
            <w:hideMark/>
          </w:tcPr>
          <w:p w14:paraId="24E5D155" w14:textId="77777777" w:rsidR="00DC6144" w:rsidRPr="00DC6144" w:rsidRDefault="00721933"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Raising the level of civil security, creating and managing state material reserves</w:t>
            </w:r>
          </w:p>
        </w:tc>
        <w:tc>
          <w:tcPr>
            <w:tcW w:w="781" w:type="pct"/>
            <w:shd w:val="clear" w:color="auto" w:fill="auto"/>
            <w:vAlign w:val="center"/>
            <w:hideMark/>
          </w:tcPr>
          <w:p w14:paraId="1F9C7077"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88,701.0</w:t>
            </w:r>
          </w:p>
        </w:tc>
        <w:tc>
          <w:tcPr>
            <w:tcW w:w="770" w:type="pct"/>
            <w:shd w:val="clear" w:color="auto" w:fill="auto"/>
            <w:vAlign w:val="center"/>
            <w:hideMark/>
          </w:tcPr>
          <w:p w14:paraId="4F933CC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100,136.9</w:t>
            </w:r>
          </w:p>
        </w:tc>
        <w:tc>
          <w:tcPr>
            <w:tcW w:w="588" w:type="pct"/>
            <w:shd w:val="clear" w:color="auto" w:fill="auto"/>
            <w:vAlign w:val="center"/>
            <w:hideMark/>
          </w:tcPr>
          <w:p w14:paraId="5E8E827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100,651.4</w:t>
            </w:r>
          </w:p>
        </w:tc>
        <w:tc>
          <w:tcPr>
            <w:tcW w:w="599" w:type="pct"/>
            <w:shd w:val="clear" w:color="auto" w:fill="auto"/>
            <w:vAlign w:val="center"/>
            <w:hideMark/>
          </w:tcPr>
          <w:p w14:paraId="1C2F0A1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100.5%</w:t>
            </w:r>
          </w:p>
        </w:tc>
      </w:tr>
      <w:tr w:rsidR="00DC6144" w:rsidRPr="00DC6144" w14:paraId="1578326E" w14:textId="77777777" w:rsidTr="007518EB">
        <w:trPr>
          <w:trHeight w:val="288"/>
        </w:trPr>
        <w:tc>
          <w:tcPr>
            <w:tcW w:w="337" w:type="pct"/>
            <w:shd w:val="clear" w:color="auto" w:fill="auto"/>
            <w:vAlign w:val="center"/>
            <w:hideMark/>
          </w:tcPr>
          <w:p w14:paraId="2263DB65"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lastRenderedPageBreak/>
              <w:t> </w:t>
            </w:r>
          </w:p>
        </w:tc>
        <w:tc>
          <w:tcPr>
            <w:tcW w:w="1926" w:type="pct"/>
            <w:shd w:val="clear" w:color="auto" w:fill="auto"/>
            <w:vAlign w:val="center"/>
            <w:hideMark/>
          </w:tcPr>
          <w:p w14:paraId="6BE47D84"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37B02A4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85,695.0</w:t>
            </w:r>
          </w:p>
        </w:tc>
        <w:tc>
          <w:tcPr>
            <w:tcW w:w="770" w:type="pct"/>
            <w:shd w:val="clear" w:color="auto" w:fill="auto"/>
            <w:vAlign w:val="center"/>
            <w:hideMark/>
          </w:tcPr>
          <w:p w14:paraId="7C52292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98,291.2</w:t>
            </w:r>
          </w:p>
        </w:tc>
        <w:tc>
          <w:tcPr>
            <w:tcW w:w="588" w:type="pct"/>
            <w:shd w:val="clear" w:color="auto" w:fill="auto"/>
            <w:vAlign w:val="center"/>
            <w:hideMark/>
          </w:tcPr>
          <w:p w14:paraId="77027F3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98,412.3</w:t>
            </w:r>
          </w:p>
        </w:tc>
        <w:tc>
          <w:tcPr>
            <w:tcW w:w="599" w:type="pct"/>
            <w:shd w:val="clear" w:color="auto" w:fill="auto"/>
            <w:vAlign w:val="center"/>
            <w:hideMark/>
          </w:tcPr>
          <w:p w14:paraId="35D708C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100.1%</w:t>
            </w:r>
          </w:p>
        </w:tc>
      </w:tr>
      <w:tr w:rsidR="00DC6144" w:rsidRPr="00DC6144" w14:paraId="7DB1FE77" w14:textId="77777777" w:rsidTr="007518EB">
        <w:trPr>
          <w:trHeight w:val="288"/>
        </w:trPr>
        <w:tc>
          <w:tcPr>
            <w:tcW w:w="337" w:type="pct"/>
            <w:shd w:val="clear" w:color="auto" w:fill="auto"/>
            <w:vAlign w:val="center"/>
            <w:hideMark/>
          </w:tcPr>
          <w:p w14:paraId="3F3356AA"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F909425"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589027D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60,500.0</w:t>
            </w:r>
          </w:p>
        </w:tc>
        <w:tc>
          <w:tcPr>
            <w:tcW w:w="770" w:type="pct"/>
            <w:shd w:val="clear" w:color="auto" w:fill="auto"/>
            <w:vAlign w:val="center"/>
            <w:hideMark/>
          </w:tcPr>
          <w:p w14:paraId="2D55E34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66,178.2</w:t>
            </w:r>
          </w:p>
        </w:tc>
        <w:tc>
          <w:tcPr>
            <w:tcW w:w="588" w:type="pct"/>
            <w:shd w:val="clear" w:color="auto" w:fill="auto"/>
            <w:vAlign w:val="center"/>
            <w:hideMark/>
          </w:tcPr>
          <w:p w14:paraId="52FD427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66,177.9</w:t>
            </w:r>
          </w:p>
        </w:tc>
        <w:tc>
          <w:tcPr>
            <w:tcW w:w="599" w:type="pct"/>
            <w:shd w:val="clear" w:color="auto" w:fill="auto"/>
            <w:vAlign w:val="center"/>
            <w:hideMark/>
          </w:tcPr>
          <w:p w14:paraId="58EC562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44D11CA3" w14:textId="77777777" w:rsidTr="007518EB">
        <w:trPr>
          <w:trHeight w:val="288"/>
        </w:trPr>
        <w:tc>
          <w:tcPr>
            <w:tcW w:w="337" w:type="pct"/>
            <w:shd w:val="clear" w:color="auto" w:fill="auto"/>
            <w:vAlign w:val="center"/>
            <w:hideMark/>
          </w:tcPr>
          <w:p w14:paraId="307C1571"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34F4D6B"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3459D2A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20,856.0</w:t>
            </w:r>
          </w:p>
        </w:tc>
        <w:tc>
          <w:tcPr>
            <w:tcW w:w="770" w:type="pct"/>
            <w:shd w:val="clear" w:color="auto" w:fill="auto"/>
            <w:vAlign w:val="center"/>
            <w:hideMark/>
          </w:tcPr>
          <w:p w14:paraId="74F2D66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26,995.1</w:t>
            </w:r>
          </w:p>
        </w:tc>
        <w:tc>
          <w:tcPr>
            <w:tcW w:w="588" w:type="pct"/>
            <w:shd w:val="clear" w:color="auto" w:fill="auto"/>
            <w:vAlign w:val="center"/>
            <w:hideMark/>
          </w:tcPr>
          <w:p w14:paraId="2319600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27,117.8</w:t>
            </w:r>
          </w:p>
        </w:tc>
        <w:tc>
          <w:tcPr>
            <w:tcW w:w="599" w:type="pct"/>
            <w:shd w:val="clear" w:color="auto" w:fill="auto"/>
            <w:vAlign w:val="center"/>
            <w:hideMark/>
          </w:tcPr>
          <w:p w14:paraId="1F84CD9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100.5%</w:t>
            </w:r>
          </w:p>
        </w:tc>
      </w:tr>
      <w:tr w:rsidR="00DC6144" w:rsidRPr="00DC6144" w14:paraId="01DD0745" w14:textId="77777777" w:rsidTr="007518EB">
        <w:trPr>
          <w:trHeight w:val="288"/>
        </w:trPr>
        <w:tc>
          <w:tcPr>
            <w:tcW w:w="337" w:type="pct"/>
            <w:shd w:val="clear" w:color="auto" w:fill="auto"/>
            <w:vAlign w:val="center"/>
            <w:hideMark/>
          </w:tcPr>
          <w:p w14:paraId="254464D2"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BDC8A54"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66B3A1A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75.0</w:t>
            </w:r>
          </w:p>
        </w:tc>
        <w:tc>
          <w:tcPr>
            <w:tcW w:w="770" w:type="pct"/>
            <w:shd w:val="clear" w:color="auto" w:fill="auto"/>
            <w:vAlign w:val="center"/>
            <w:hideMark/>
          </w:tcPr>
          <w:p w14:paraId="144CE45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72.7</w:t>
            </w:r>
          </w:p>
        </w:tc>
        <w:tc>
          <w:tcPr>
            <w:tcW w:w="588" w:type="pct"/>
            <w:shd w:val="clear" w:color="auto" w:fill="auto"/>
            <w:vAlign w:val="center"/>
            <w:hideMark/>
          </w:tcPr>
          <w:p w14:paraId="64E1070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72.7</w:t>
            </w:r>
          </w:p>
        </w:tc>
        <w:tc>
          <w:tcPr>
            <w:tcW w:w="599" w:type="pct"/>
            <w:shd w:val="clear" w:color="auto" w:fill="auto"/>
            <w:vAlign w:val="center"/>
            <w:hideMark/>
          </w:tcPr>
          <w:p w14:paraId="27D718B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6ADE1E81" w14:textId="77777777" w:rsidTr="007518EB">
        <w:trPr>
          <w:trHeight w:val="288"/>
        </w:trPr>
        <w:tc>
          <w:tcPr>
            <w:tcW w:w="337" w:type="pct"/>
            <w:shd w:val="clear" w:color="auto" w:fill="auto"/>
            <w:vAlign w:val="center"/>
            <w:hideMark/>
          </w:tcPr>
          <w:p w14:paraId="176C982B"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C1662A5"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41D3273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1,256.0</w:t>
            </w:r>
          </w:p>
        </w:tc>
        <w:tc>
          <w:tcPr>
            <w:tcW w:w="770" w:type="pct"/>
            <w:shd w:val="clear" w:color="auto" w:fill="auto"/>
            <w:vAlign w:val="center"/>
            <w:hideMark/>
          </w:tcPr>
          <w:p w14:paraId="5C932EB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2,006.0</w:t>
            </w:r>
          </w:p>
        </w:tc>
        <w:tc>
          <w:tcPr>
            <w:tcW w:w="588" w:type="pct"/>
            <w:shd w:val="clear" w:color="auto" w:fill="auto"/>
            <w:vAlign w:val="center"/>
            <w:hideMark/>
          </w:tcPr>
          <w:p w14:paraId="1573C08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2,006.0</w:t>
            </w:r>
          </w:p>
        </w:tc>
        <w:tc>
          <w:tcPr>
            <w:tcW w:w="599" w:type="pct"/>
            <w:shd w:val="clear" w:color="auto" w:fill="auto"/>
            <w:vAlign w:val="center"/>
            <w:hideMark/>
          </w:tcPr>
          <w:p w14:paraId="14ADCEA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263C5B27" w14:textId="77777777" w:rsidTr="007518EB">
        <w:trPr>
          <w:trHeight w:val="288"/>
        </w:trPr>
        <w:tc>
          <w:tcPr>
            <w:tcW w:w="337" w:type="pct"/>
            <w:shd w:val="clear" w:color="auto" w:fill="auto"/>
            <w:vAlign w:val="center"/>
            <w:hideMark/>
          </w:tcPr>
          <w:p w14:paraId="66453764"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86AF357"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0A05F55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3,008.0</w:t>
            </w:r>
          </w:p>
        </w:tc>
        <w:tc>
          <w:tcPr>
            <w:tcW w:w="770" w:type="pct"/>
            <w:shd w:val="clear" w:color="auto" w:fill="auto"/>
            <w:vAlign w:val="center"/>
            <w:hideMark/>
          </w:tcPr>
          <w:p w14:paraId="21A124C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3,039.2</w:t>
            </w:r>
          </w:p>
        </w:tc>
        <w:tc>
          <w:tcPr>
            <w:tcW w:w="588" w:type="pct"/>
            <w:shd w:val="clear" w:color="auto" w:fill="auto"/>
            <w:vAlign w:val="center"/>
            <w:hideMark/>
          </w:tcPr>
          <w:p w14:paraId="3E0CC5E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3,037.9</w:t>
            </w:r>
          </w:p>
        </w:tc>
        <w:tc>
          <w:tcPr>
            <w:tcW w:w="599" w:type="pct"/>
            <w:shd w:val="clear" w:color="auto" w:fill="auto"/>
            <w:vAlign w:val="center"/>
            <w:hideMark/>
          </w:tcPr>
          <w:p w14:paraId="0B11001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427ED5E2" w14:textId="77777777" w:rsidTr="007518EB">
        <w:trPr>
          <w:trHeight w:val="288"/>
        </w:trPr>
        <w:tc>
          <w:tcPr>
            <w:tcW w:w="337" w:type="pct"/>
            <w:shd w:val="clear" w:color="auto" w:fill="auto"/>
            <w:vAlign w:val="center"/>
            <w:hideMark/>
          </w:tcPr>
          <w:p w14:paraId="7481ABE0"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2DAB9FDF"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2C20EC4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3,006.0</w:t>
            </w:r>
          </w:p>
        </w:tc>
        <w:tc>
          <w:tcPr>
            <w:tcW w:w="770" w:type="pct"/>
            <w:shd w:val="clear" w:color="auto" w:fill="auto"/>
            <w:vAlign w:val="center"/>
            <w:hideMark/>
          </w:tcPr>
          <w:p w14:paraId="0615377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1,845.7</w:t>
            </w:r>
          </w:p>
        </w:tc>
        <w:tc>
          <w:tcPr>
            <w:tcW w:w="588" w:type="pct"/>
            <w:shd w:val="clear" w:color="auto" w:fill="auto"/>
            <w:vAlign w:val="center"/>
            <w:hideMark/>
          </w:tcPr>
          <w:p w14:paraId="76FD714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2,239.1</w:t>
            </w:r>
          </w:p>
        </w:tc>
        <w:tc>
          <w:tcPr>
            <w:tcW w:w="599" w:type="pct"/>
            <w:shd w:val="clear" w:color="auto" w:fill="auto"/>
            <w:vAlign w:val="center"/>
            <w:hideMark/>
          </w:tcPr>
          <w:p w14:paraId="73EF683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121.3%</w:t>
            </w:r>
          </w:p>
        </w:tc>
      </w:tr>
      <w:tr w:rsidR="00DC6144" w:rsidRPr="00DC6144" w14:paraId="11805F43" w14:textId="77777777" w:rsidTr="007518EB">
        <w:trPr>
          <w:trHeight w:val="288"/>
        </w:trPr>
        <w:tc>
          <w:tcPr>
            <w:tcW w:w="337" w:type="pct"/>
            <w:shd w:val="clear" w:color="auto" w:fill="auto"/>
            <w:vAlign w:val="center"/>
            <w:hideMark/>
          </w:tcPr>
          <w:p w14:paraId="16E02455"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31 00</w:t>
            </w:r>
          </w:p>
        </w:tc>
        <w:tc>
          <w:tcPr>
            <w:tcW w:w="1926" w:type="pct"/>
            <w:shd w:val="clear" w:color="auto" w:fill="auto"/>
            <w:vAlign w:val="center"/>
            <w:hideMark/>
          </w:tcPr>
          <w:p w14:paraId="2FDE9391" w14:textId="77777777" w:rsidR="00DC6144" w:rsidRPr="00DC6144" w:rsidRDefault="00721933"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Ministry of Environment Protection and Agriculture of Georgia</w:t>
            </w:r>
          </w:p>
        </w:tc>
        <w:tc>
          <w:tcPr>
            <w:tcW w:w="781" w:type="pct"/>
            <w:shd w:val="clear" w:color="auto" w:fill="auto"/>
            <w:vAlign w:val="center"/>
            <w:hideMark/>
          </w:tcPr>
          <w:p w14:paraId="08CFEE7B"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743,071.4</w:t>
            </w:r>
          </w:p>
        </w:tc>
        <w:tc>
          <w:tcPr>
            <w:tcW w:w="770" w:type="pct"/>
            <w:shd w:val="clear" w:color="auto" w:fill="auto"/>
            <w:vAlign w:val="center"/>
            <w:hideMark/>
          </w:tcPr>
          <w:p w14:paraId="2BFC9F2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763,982.6</w:t>
            </w:r>
          </w:p>
        </w:tc>
        <w:tc>
          <w:tcPr>
            <w:tcW w:w="588" w:type="pct"/>
            <w:shd w:val="clear" w:color="auto" w:fill="auto"/>
            <w:vAlign w:val="center"/>
            <w:hideMark/>
          </w:tcPr>
          <w:p w14:paraId="1571828B"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760,420.3</w:t>
            </w:r>
          </w:p>
        </w:tc>
        <w:tc>
          <w:tcPr>
            <w:tcW w:w="599" w:type="pct"/>
            <w:shd w:val="clear" w:color="auto" w:fill="auto"/>
            <w:vAlign w:val="center"/>
            <w:hideMark/>
          </w:tcPr>
          <w:p w14:paraId="3EA9C1E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99.5%</w:t>
            </w:r>
          </w:p>
        </w:tc>
      </w:tr>
      <w:tr w:rsidR="00DC6144" w:rsidRPr="00DC6144" w14:paraId="10ABF44D" w14:textId="77777777" w:rsidTr="007518EB">
        <w:trPr>
          <w:trHeight w:val="288"/>
        </w:trPr>
        <w:tc>
          <w:tcPr>
            <w:tcW w:w="337" w:type="pct"/>
            <w:shd w:val="clear" w:color="auto" w:fill="auto"/>
            <w:vAlign w:val="center"/>
            <w:hideMark/>
          </w:tcPr>
          <w:p w14:paraId="04D3447E"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37F73D43"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22F6029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703,981.4</w:t>
            </w:r>
          </w:p>
        </w:tc>
        <w:tc>
          <w:tcPr>
            <w:tcW w:w="770" w:type="pct"/>
            <w:shd w:val="clear" w:color="auto" w:fill="auto"/>
            <w:vAlign w:val="center"/>
            <w:hideMark/>
          </w:tcPr>
          <w:p w14:paraId="52CF219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710,864.1</w:t>
            </w:r>
          </w:p>
        </w:tc>
        <w:tc>
          <w:tcPr>
            <w:tcW w:w="588" w:type="pct"/>
            <w:shd w:val="clear" w:color="auto" w:fill="auto"/>
            <w:vAlign w:val="center"/>
            <w:hideMark/>
          </w:tcPr>
          <w:p w14:paraId="6F49896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703,012.8</w:t>
            </w:r>
          </w:p>
        </w:tc>
        <w:tc>
          <w:tcPr>
            <w:tcW w:w="599" w:type="pct"/>
            <w:shd w:val="clear" w:color="auto" w:fill="auto"/>
            <w:vAlign w:val="center"/>
            <w:hideMark/>
          </w:tcPr>
          <w:p w14:paraId="732940E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98.9%</w:t>
            </w:r>
          </w:p>
        </w:tc>
      </w:tr>
      <w:tr w:rsidR="00DC6144" w:rsidRPr="00DC6144" w14:paraId="0D49A858" w14:textId="77777777" w:rsidTr="007518EB">
        <w:trPr>
          <w:trHeight w:val="288"/>
        </w:trPr>
        <w:tc>
          <w:tcPr>
            <w:tcW w:w="337" w:type="pct"/>
            <w:shd w:val="clear" w:color="auto" w:fill="auto"/>
            <w:vAlign w:val="center"/>
            <w:hideMark/>
          </w:tcPr>
          <w:p w14:paraId="2FC7F6BB"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55125B9"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3520F01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56,502.4</w:t>
            </w:r>
          </w:p>
        </w:tc>
        <w:tc>
          <w:tcPr>
            <w:tcW w:w="770" w:type="pct"/>
            <w:shd w:val="clear" w:color="auto" w:fill="auto"/>
            <w:vAlign w:val="center"/>
            <w:hideMark/>
          </w:tcPr>
          <w:p w14:paraId="4BA8746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54,127.7</w:t>
            </w:r>
          </w:p>
        </w:tc>
        <w:tc>
          <w:tcPr>
            <w:tcW w:w="588" w:type="pct"/>
            <w:shd w:val="clear" w:color="auto" w:fill="auto"/>
            <w:vAlign w:val="center"/>
            <w:hideMark/>
          </w:tcPr>
          <w:p w14:paraId="18878F6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56,013.7</w:t>
            </w:r>
          </w:p>
        </w:tc>
        <w:tc>
          <w:tcPr>
            <w:tcW w:w="599" w:type="pct"/>
            <w:shd w:val="clear" w:color="auto" w:fill="auto"/>
            <w:vAlign w:val="center"/>
            <w:hideMark/>
          </w:tcPr>
          <w:p w14:paraId="239459E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103.5%</w:t>
            </w:r>
          </w:p>
        </w:tc>
      </w:tr>
      <w:tr w:rsidR="00DC6144" w:rsidRPr="00DC6144" w14:paraId="31042F19" w14:textId="77777777" w:rsidTr="007518EB">
        <w:trPr>
          <w:trHeight w:val="288"/>
        </w:trPr>
        <w:tc>
          <w:tcPr>
            <w:tcW w:w="337" w:type="pct"/>
            <w:shd w:val="clear" w:color="auto" w:fill="auto"/>
            <w:vAlign w:val="center"/>
            <w:hideMark/>
          </w:tcPr>
          <w:p w14:paraId="5DCBFF00"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6028454"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599B88D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87,441.0</w:t>
            </w:r>
          </w:p>
        </w:tc>
        <w:tc>
          <w:tcPr>
            <w:tcW w:w="770" w:type="pct"/>
            <w:shd w:val="clear" w:color="auto" w:fill="auto"/>
            <w:vAlign w:val="center"/>
            <w:hideMark/>
          </w:tcPr>
          <w:p w14:paraId="3EDDA9E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87,270.8</w:t>
            </w:r>
          </w:p>
        </w:tc>
        <w:tc>
          <w:tcPr>
            <w:tcW w:w="588" w:type="pct"/>
            <w:shd w:val="clear" w:color="auto" w:fill="auto"/>
            <w:vAlign w:val="center"/>
            <w:hideMark/>
          </w:tcPr>
          <w:p w14:paraId="58CBB7D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92,833.3</w:t>
            </w:r>
          </w:p>
        </w:tc>
        <w:tc>
          <w:tcPr>
            <w:tcW w:w="599" w:type="pct"/>
            <w:shd w:val="clear" w:color="auto" w:fill="auto"/>
            <w:vAlign w:val="center"/>
            <w:hideMark/>
          </w:tcPr>
          <w:p w14:paraId="1A57AFE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106.4%</w:t>
            </w:r>
          </w:p>
        </w:tc>
      </w:tr>
      <w:tr w:rsidR="00DC6144" w:rsidRPr="00DC6144" w14:paraId="4649892D" w14:textId="77777777" w:rsidTr="007518EB">
        <w:trPr>
          <w:trHeight w:val="288"/>
        </w:trPr>
        <w:tc>
          <w:tcPr>
            <w:tcW w:w="337" w:type="pct"/>
            <w:shd w:val="clear" w:color="auto" w:fill="auto"/>
            <w:vAlign w:val="center"/>
            <w:hideMark/>
          </w:tcPr>
          <w:p w14:paraId="088FA76E"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A16D62B"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Subsidies </w:t>
            </w:r>
          </w:p>
        </w:tc>
        <w:tc>
          <w:tcPr>
            <w:tcW w:w="781" w:type="pct"/>
            <w:shd w:val="clear" w:color="auto" w:fill="auto"/>
            <w:vAlign w:val="center"/>
            <w:hideMark/>
          </w:tcPr>
          <w:p w14:paraId="2922F3B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358,700.0</w:t>
            </w:r>
          </w:p>
        </w:tc>
        <w:tc>
          <w:tcPr>
            <w:tcW w:w="770" w:type="pct"/>
            <w:shd w:val="clear" w:color="auto" w:fill="auto"/>
            <w:vAlign w:val="center"/>
            <w:hideMark/>
          </w:tcPr>
          <w:p w14:paraId="3CED2B0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360,236.9</w:t>
            </w:r>
          </w:p>
        </w:tc>
        <w:tc>
          <w:tcPr>
            <w:tcW w:w="588" w:type="pct"/>
            <w:shd w:val="clear" w:color="auto" w:fill="auto"/>
            <w:vAlign w:val="center"/>
            <w:hideMark/>
          </w:tcPr>
          <w:p w14:paraId="7199243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360,719.9</w:t>
            </w:r>
          </w:p>
        </w:tc>
        <w:tc>
          <w:tcPr>
            <w:tcW w:w="599" w:type="pct"/>
            <w:shd w:val="clear" w:color="auto" w:fill="auto"/>
            <w:vAlign w:val="center"/>
            <w:hideMark/>
          </w:tcPr>
          <w:p w14:paraId="1B0FC01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100.1%</w:t>
            </w:r>
          </w:p>
        </w:tc>
      </w:tr>
      <w:tr w:rsidR="00DC6144" w:rsidRPr="00DC6144" w14:paraId="55D44F3E" w14:textId="77777777" w:rsidTr="007518EB">
        <w:trPr>
          <w:trHeight w:val="288"/>
        </w:trPr>
        <w:tc>
          <w:tcPr>
            <w:tcW w:w="337" w:type="pct"/>
            <w:shd w:val="clear" w:color="auto" w:fill="auto"/>
            <w:vAlign w:val="center"/>
            <w:hideMark/>
          </w:tcPr>
          <w:p w14:paraId="0E205420"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947FBC3"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29921AC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1,110.0</w:t>
            </w:r>
          </w:p>
        </w:tc>
        <w:tc>
          <w:tcPr>
            <w:tcW w:w="770" w:type="pct"/>
            <w:shd w:val="clear" w:color="auto" w:fill="auto"/>
            <w:vAlign w:val="center"/>
            <w:hideMark/>
          </w:tcPr>
          <w:p w14:paraId="651AA50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25,531.5</w:t>
            </w:r>
          </w:p>
        </w:tc>
        <w:tc>
          <w:tcPr>
            <w:tcW w:w="588" w:type="pct"/>
            <w:shd w:val="clear" w:color="auto" w:fill="auto"/>
            <w:vAlign w:val="center"/>
            <w:hideMark/>
          </w:tcPr>
          <w:p w14:paraId="4A38E73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22,318.6</w:t>
            </w:r>
          </w:p>
        </w:tc>
        <w:tc>
          <w:tcPr>
            <w:tcW w:w="599" w:type="pct"/>
            <w:shd w:val="clear" w:color="auto" w:fill="auto"/>
            <w:vAlign w:val="center"/>
            <w:hideMark/>
          </w:tcPr>
          <w:p w14:paraId="040BDAC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87.4%</w:t>
            </w:r>
          </w:p>
        </w:tc>
      </w:tr>
      <w:tr w:rsidR="00DC6144" w:rsidRPr="00DC6144" w14:paraId="72309FC8" w14:textId="77777777" w:rsidTr="007518EB">
        <w:trPr>
          <w:trHeight w:val="288"/>
        </w:trPr>
        <w:tc>
          <w:tcPr>
            <w:tcW w:w="337" w:type="pct"/>
            <w:shd w:val="clear" w:color="auto" w:fill="auto"/>
            <w:vAlign w:val="center"/>
            <w:hideMark/>
          </w:tcPr>
          <w:p w14:paraId="4CF0E6A6"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0CD4213"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6D6CAF9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649.0</w:t>
            </w:r>
          </w:p>
        </w:tc>
        <w:tc>
          <w:tcPr>
            <w:tcW w:w="770" w:type="pct"/>
            <w:shd w:val="clear" w:color="auto" w:fill="auto"/>
            <w:vAlign w:val="center"/>
            <w:hideMark/>
          </w:tcPr>
          <w:p w14:paraId="7D9901C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832.8</w:t>
            </w:r>
          </w:p>
        </w:tc>
        <w:tc>
          <w:tcPr>
            <w:tcW w:w="588" w:type="pct"/>
            <w:shd w:val="clear" w:color="auto" w:fill="auto"/>
            <w:vAlign w:val="center"/>
            <w:hideMark/>
          </w:tcPr>
          <w:p w14:paraId="71E62BE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807.0</w:t>
            </w:r>
          </w:p>
        </w:tc>
        <w:tc>
          <w:tcPr>
            <w:tcW w:w="599" w:type="pct"/>
            <w:shd w:val="clear" w:color="auto" w:fill="auto"/>
            <w:vAlign w:val="center"/>
            <w:hideMark/>
          </w:tcPr>
          <w:p w14:paraId="262EF31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96.9%</w:t>
            </w:r>
          </w:p>
        </w:tc>
      </w:tr>
      <w:tr w:rsidR="00DC6144" w:rsidRPr="00DC6144" w14:paraId="236EAF67" w14:textId="77777777" w:rsidTr="007518EB">
        <w:trPr>
          <w:trHeight w:val="288"/>
        </w:trPr>
        <w:tc>
          <w:tcPr>
            <w:tcW w:w="337" w:type="pct"/>
            <w:shd w:val="clear" w:color="auto" w:fill="auto"/>
            <w:vAlign w:val="center"/>
            <w:hideMark/>
          </w:tcPr>
          <w:p w14:paraId="4E6EA11C"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52786EB"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586F8D6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199,579.0</w:t>
            </w:r>
          </w:p>
        </w:tc>
        <w:tc>
          <w:tcPr>
            <w:tcW w:w="770" w:type="pct"/>
            <w:shd w:val="clear" w:color="auto" w:fill="auto"/>
            <w:vAlign w:val="center"/>
            <w:hideMark/>
          </w:tcPr>
          <w:p w14:paraId="4A8FC24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182,864.3</w:t>
            </w:r>
          </w:p>
        </w:tc>
        <w:tc>
          <w:tcPr>
            <w:tcW w:w="588" w:type="pct"/>
            <w:shd w:val="clear" w:color="auto" w:fill="auto"/>
            <w:vAlign w:val="center"/>
            <w:hideMark/>
          </w:tcPr>
          <w:p w14:paraId="081D7AF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170,320.3</w:t>
            </w:r>
          </w:p>
        </w:tc>
        <w:tc>
          <w:tcPr>
            <w:tcW w:w="599" w:type="pct"/>
            <w:shd w:val="clear" w:color="auto" w:fill="auto"/>
            <w:vAlign w:val="center"/>
            <w:hideMark/>
          </w:tcPr>
          <w:p w14:paraId="6E03D0D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93.1%</w:t>
            </w:r>
          </w:p>
        </w:tc>
      </w:tr>
      <w:tr w:rsidR="00DC6144" w:rsidRPr="00DC6144" w14:paraId="49061C7B" w14:textId="77777777" w:rsidTr="007518EB">
        <w:trPr>
          <w:trHeight w:val="288"/>
        </w:trPr>
        <w:tc>
          <w:tcPr>
            <w:tcW w:w="337" w:type="pct"/>
            <w:shd w:val="clear" w:color="auto" w:fill="auto"/>
            <w:vAlign w:val="center"/>
            <w:hideMark/>
          </w:tcPr>
          <w:p w14:paraId="684BD55D"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40452D8C"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38F128C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39,090.0</w:t>
            </w:r>
          </w:p>
        </w:tc>
        <w:tc>
          <w:tcPr>
            <w:tcW w:w="770" w:type="pct"/>
            <w:shd w:val="clear" w:color="auto" w:fill="auto"/>
            <w:vAlign w:val="center"/>
            <w:hideMark/>
          </w:tcPr>
          <w:p w14:paraId="16B5463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53,118.5</w:t>
            </w:r>
          </w:p>
        </w:tc>
        <w:tc>
          <w:tcPr>
            <w:tcW w:w="588" w:type="pct"/>
            <w:shd w:val="clear" w:color="auto" w:fill="auto"/>
            <w:vAlign w:val="center"/>
            <w:hideMark/>
          </w:tcPr>
          <w:p w14:paraId="435448A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57,407.5</w:t>
            </w:r>
          </w:p>
        </w:tc>
        <w:tc>
          <w:tcPr>
            <w:tcW w:w="599" w:type="pct"/>
            <w:shd w:val="clear" w:color="auto" w:fill="auto"/>
            <w:vAlign w:val="center"/>
            <w:hideMark/>
          </w:tcPr>
          <w:p w14:paraId="13734AB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108.1%</w:t>
            </w:r>
          </w:p>
        </w:tc>
      </w:tr>
      <w:tr w:rsidR="00DC6144" w:rsidRPr="00DC6144" w14:paraId="35361048" w14:textId="77777777" w:rsidTr="007518EB">
        <w:trPr>
          <w:trHeight w:val="288"/>
        </w:trPr>
        <w:tc>
          <w:tcPr>
            <w:tcW w:w="337" w:type="pct"/>
            <w:shd w:val="clear" w:color="auto" w:fill="auto"/>
            <w:vAlign w:val="center"/>
            <w:hideMark/>
          </w:tcPr>
          <w:p w14:paraId="0A7F77E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31 01</w:t>
            </w:r>
          </w:p>
        </w:tc>
        <w:tc>
          <w:tcPr>
            <w:tcW w:w="1926" w:type="pct"/>
            <w:shd w:val="clear" w:color="auto" w:fill="auto"/>
            <w:vAlign w:val="center"/>
            <w:hideMark/>
          </w:tcPr>
          <w:p w14:paraId="57276488" w14:textId="77777777" w:rsidR="00DC6144" w:rsidRPr="00DC6144" w:rsidRDefault="00721933"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Environment protection and agriculture development program</w:t>
            </w:r>
          </w:p>
        </w:tc>
        <w:tc>
          <w:tcPr>
            <w:tcW w:w="781" w:type="pct"/>
            <w:shd w:val="clear" w:color="auto" w:fill="auto"/>
            <w:vAlign w:val="center"/>
            <w:hideMark/>
          </w:tcPr>
          <w:p w14:paraId="1D48952B"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14,455.3</w:t>
            </w:r>
          </w:p>
        </w:tc>
        <w:tc>
          <w:tcPr>
            <w:tcW w:w="770" w:type="pct"/>
            <w:shd w:val="clear" w:color="auto" w:fill="auto"/>
            <w:vAlign w:val="center"/>
            <w:hideMark/>
          </w:tcPr>
          <w:p w14:paraId="048F4B59"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33,023.9</w:t>
            </w:r>
          </w:p>
        </w:tc>
        <w:tc>
          <w:tcPr>
            <w:tcW w:w="588" w:type="pct"/>
            <w:shd w:val="clear" w:color="auto" w:fill="auto"/>
            <w:vAlign w:val="center"/>
            <w:hideMark/>
          </w:tcPr>
          <w:p w14:paraId="084A35B4"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36,744.6</w:t>
            </w:r>
          </w:p>
        </w:tc>
        <w:tc>
          <w:tcPr>
            <w:tcW w:w="599" w:type="pct"/>
            <w:shd w:val="clear" w:color="auto" w:fill="auto"/>
            <w:vAlign w:val="center"/>
            <w:hideMark/>
          </w:tcPr>
          <w:p w14:paraId="21FAFFDA"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111.3%</w:t>
            </w:r>
          </w:p>
        </w:tc>
      </w:tr>
      <w:tr w:rsidR="00DC6144" w:rsidRPr="00DC6144" w14:paraId="70D31C85" w14:textId="77777777" w:rsidTr="007518EB">
        <w:trPr>
          <w:trHeight w:val="288"/>
        </w:trPr>
        <w:tc>
          <w:tcPr>
            <w:tcW w:w="337" w:type="pct"/>
            <w:shd w:val="clear" w:color="auto" w:fill="auto"/>
            <w:vAlign w:val="center"/>
            <w:hideMark/>
          </w:tcPr>
          <w:p w14:paraId="761B7BEF"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176E819A"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056EBB8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12,455.3</w:t>
            </w:r>
          </w:p>
        </w:tc>
        <w:tc>
          <w:tcPr>
            <w:tcW w:w="770" w:type="pct"/>
            <w:shd w:val="clear" w:color="auto" w:fill="auto"/>
            <w:vAlign w:val="center"/>
            <w:hideMark/>
          </w:tcPr>
          <w:p w14:paraId="041BED1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31,681.8</w:t>
            </w:r>
          </w:p>
        </w:tc>
        <w:tc>
          <w:tcPr>
            <w:tcW w:w="588" w:type="pct"/>
            <w:shd w:val="clear" w:color="auto" w:fill="auto"/>
            <w:vAlign w:val="center"/>
            <w:hideMark/>
          </w:tcPr>
          <w:p w14:paraId="3E62C7F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35,416.5</w:t>
            </w:r>
          </w:p>
        </w:tc>
        <w:tc>
          <w:tcPr>
            <w:tcW w:w="599" w:type="pct"/>
            <w:shd w:val="clear" w:color="auto" w:fill="auto"/>
            <w:vAlign w:val="center"/>
            <w:hideMark/>
          </w:tcPr>
          <w:p w14:paraId="6E9F502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111.8%</w:t>
            </w:r>
          </w:p>
        </w:tc>
      </w:tr>
      <w:tr w:rsidR="00DC6144" w:rsidRPr="00DC6144" w14:paraId="742C8B1B" w14:textId="77777777" w:rsidTr="007518EB">
        <w:trPr>
          <w:trHeight w:val="288"/>
        </w:trPr>
        <w:tc>
          <w:tcPr>
            <w:tcW w:w="337" w:type="pct"/>
            <w:shd w:val="clear" w:color="auto" w:fill="auto"/>
            <w:vAlign w:val="center"/>
            <w:hideMark/>
          </w:tcPr>
          <w:p w14:paraId="6DF9FC3F"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A4EE650"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2FE6546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8,088.3</w:t>
            </w:r>
          </w:p>
        </w:tc>
        <w:tc>
          <w:tcPr>
            <w:tcW w:w="770" w:type="pct"/>
            <w:shd w:val="clear" w:color="auto" w:fill="auto"/>
            <w:vAlign w:val="center"/>
            <w:hideMark/>
          </w:tcPr>
          <w:p w14:paraId="3241600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7,672.5</w:t>
            </w:r>
          </w:p>
        </w:tc>
        <w:tc>
          <w:tcPr>
            <w:tcW w:w="588" w:type="pct"/>
            <w:shd w:val="clear" w:color="auto" w:fill="auto"/>
            <w:vAlign w:val="center"/>
            <w:hideMark/>
          </w:tcPr>
          <w:p w14:paraId="110E514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7,778.0</w:t>
            </w:r>
          </w:p>
        </w:tc>
        <w:tc>
          <w:tcPr>
            <w:tcW w:w="599" w:type="pct"/>
            <w:shd w:val="clear" w:color="auto" w:fill="auto"/>
            <w:vAlign w:val="center"/>
            <w:hideMark/>
          </w:tcPr>
          <w:p w14:paraId="6D51BF8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101.4%</w:t>
            </w:r>
          </w:p>
        </w:tc>
      </w:tr>
      <w:tr w:rsidR="00DC6144" w:rsidRPr="00DC6144" w14:paraId="4D472D72" w14:textId="77777777" w:rsidTr="007518EB">
        <w:trPr>
          <w:trHeight w:val="288"/>
        </w:trPr>
        <w:tc>
          <w:tcPr>
            <w:tcW w:w="337" w:type="pct"/>
            <w:shd w:val="clear" w:color="auto" w:fill="auto"/>
            <w:vAlign w:val="center"/>
            <w:hideMark/>
          </w:tcPr>
          <w:p w14:paraId="6BE18384"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57F50C5"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404A6C1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3,602.0</w:t>
            </w:r>
          </w:p>
        </w:tc>
        <w:tc>
          <w:tcPr>
            <w:tcW w:w="770" w:type="pct"/>
            <w:shd w:val="clear" w:color="auto" w:fill="auto"/>
            <w:vAlign w:val="center"/>
            <w:hideMark/>
          </w:tcPr>
          <w:p w14:paraId="0222402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6,257.8</w:t>
            </w:r>
          </w:p>
        </w:tc>
        <w:tc>
          <w:tcPr>
            <w:tcW w:w="588" w:type="pct"/>
            <w:shd w:val="clear" w:color="auto" w:fill="auto"/>
            <w:vAlign w:val="center"/>
            <w:hideMark/>
          </w:tcPr>
          <w:p w14:paraId="77039A5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6,958.6</w:t>
            </w:r>
          </w:p>
        </w:tc>
        <w:tc>
          <w:tcPr>
            <w:tcW w:w="599" w:type="pct"/>
            <w:shd w:val="clear" w:color="auto" w:fill="auto"/>
            <w:vAlign w:val="center"/>
            <w:hideMark/>
          </w:tcPr>
          <w:p w14:paraId="6044DFB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111.2%</w:t>
            </w:r>
          </w:p>
        </w:tc>
      </w:tr>
      <w:tr w:rsidR="00DC6144" w:rsidRPr="00DC6144" w14:paraId="68A237BC" w14:textId="77777777" w:rsidTr="007518EB">
        <w:trPr>
          <w:trHeight w:val="288"/>
        </w:trPr>
        <w:tc>
          <w:tcPr>
            <w:tcW w:w="337" w:type="pct"/>
            <w:shd w:val="clear" w:color="auto" w:fill="auto"/>
            <w:vAlign w:val="center"/>
            <w:hideMark/>
          </w:tcPr>
          <w:p w14:paraId="3EA75092"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3CAC8EE"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058B2EC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600.0</w:t>
            </w:r>
          </w:p>
        </w:tc>
        <w:tc>
          <w:tcPr>
            <w:tcW w:w="770" w:type="pct"/>
            <w:shd w:val="clear" w:color="auto" w:fill="auto"/>
            <w:vAlign w:val="center"/>
            <w:hideMark/>
          </w:tcPr>
          <w:p w14:paraId="478E336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17,543.6</w:t>
            </w:r>
          </w:p>
        </w:tc>
        <w:tc>
          <w:tcPr>
            <w:tcW w:w="588" w:type="pct"/>
            <w:shd w:val="clear" w:color="auto" w:fill="auto"/>
            <w:vAlign w:val="center"/>
            <w:hideMark/>
          </w:tcPr>
          <w:p w14:paraId="3555D4B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20,473.7</w:t>
            </w:r>
          </w:p>
        </w:tc>
        <w:tc>
          <w:tcPr>
            <w:tcW w:w="599" w:type="pct"/>
            <w:shd w:val="clear" w:color="auto" w:fill="auto"/>
            <w:vAlign w:val="center"/>
            <w:hideMark/>
          </w:tcPr>
          <w:p w14:paraId="38CE97C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116.7%</w:t>
            </w:r>
          </w:p>
        </w:tc>
      </w:tr>
      <w:tr w:rsidR="00DC6144" w:rsidRPr="00DC6144" w14:paraId="6236DD19" w14:textId="77777777" w:rsidTr="007518EB">
        <w:trPr>
          <w:trHeight w:val="288"/>
        </w:trPr>
        <w:tc>
          <w:tcPr>
            <w:tcW w:w="337" w:type="pct"/>
            <w:shd w:val="clear" w:color="auto" w:fill="auto"/>
            <w:vAlign w:val="center"/>
            <w:hideMark/>
          </w:tcPr>
          <w:p w14:paraId="32412434"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816B0DE"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698BDD2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115.0</w:t>
            </w:r>
          </w:p>
        </w:tc>
        <w:tc>
          <w:tcPr>
            <w:tcW w:w="770" w:type="pct"/>
            <w:shd w:val="clear" w:color="auto" w:fill="auto"/>
            <w:vAlign w:val="center"/>
            <w:hideMark/>
          </w:tcPr>
          <w:p w14:paraId="35B1382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158.0</w:t>
            </w:r>
          </w:p>
        </w:tc>
        <w:tc>
          <w:tcPr>
            <w:tcW w:w="588" w:type="pct"/>
            <w:shd w:val="clear" w:color="auto" w:fill="auto"/>
            <w:vAlign w:val="center"/>
            <w:hideMark/>
          </w:tcPr>
          <w:p w14:paraId="6AC509F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156.3</w:t>
            </w:r>
          </w:p>
        </w:tc>
        <w:tc>
          <w:tcPr>
            <w:tcW w:w="599" w:type="pct"/>
            <w:shd w:val="clear" w:color="auto" w:fill="auto"/>
            <w:vAlign w:val="center"/>
            <w:hideMark/>
          </w:tcPr>
          <w:p w14:paraId="241C06A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99.0%</w:t>
            </w:r>
          </w:p>
        </w:tc>
      </w:tr>
      <w:tr w:rsidR="00DC6144" w:rsidRPr="00DC6144" w14:paraId="310F10DF" w14:textId="77777777" w:rsidTr="007518EB">
        <w:trPr>
          <w:trHeight w:val="288"/>
        </w:trPr>
        <w:tc>
          <w:tcPr>
            <w:tcW w:w="337" w:type="pct"/>
            <w:shd w:val="clear" w:color="auto" w:fill="auto"/>
            <w:vAlign w:val="center"/>
            <w:hideMark/>
          </w:tcPr>
          <w:p w14:paraId="6DCCF207"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A6DF099"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16B419B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50.0</w:t>
            </w:r>
          </w:p>
        </w:tc>
        <w:tc>
          <w:tcPr>
            <w:tcW w:w="770" w:type="pct"/>
            <w:shd w:val="clear" w:color="auto" w:fill="auto"/>
            <w:vAlign w:val="center"/>
            <w:hideMark/>
          </w:tcPr>
          <w:p w14:paraId="164C40A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50.0</w:t>
            </w:r>
          </w:p>
        </w:tc>
        <w:tc>
          <w:tcPr>
            <w:tcW w:w="588" w:type="pct"/>
            <w:shd w:val="clear" w:color="auto" w:fill="auto"/>
            <w:vAlign w:val="center"/>
            <w:hideMark/>
          </w:tcPr>
          <w:p w14:paraId="0659FE9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49.8</w:t>
            </w:r>
          </w:p>
        </w:tc>
        <w:tc>
          <w:tcPr>
            <w:tcW w:w="599" w:type="pct"/>
            <w:shd w:val="clear" w:color="auto" w:fill="auto"/>
            <w:vAlign w:val="center"/>
            <w:hideMark/>
          </w:tcPr>
          <w:p w14:paraId="4588ED9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99.7%</w:t>
            </w:r>
          </w:p>
        </w:tc>
      </w:tr>
      <w:tr w:rsidR="00DC6144" w:rsidRPr="00DC6144" w14:paraId="18E1D546" w14:textId="77777777" w:rsidTr="007518EB">
        <w:trPr>
          <w:trHeight w:val="288"/>
        </w:trPr>
        <w:tc>
          <w:tcPr>
            <w:tcW w:w="337" w:type="pct"/>
            <w:shd w:val="clear" w:color="auto" w:fill="auto"/>
            <w:vAlign w:val="center"/>
            <w:hideMark/>
          </w:tcPr>
          <w:p w14:paraId="2A070724"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6AA9B888"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0C192C0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2,000.0</w:t>
            </w:r>
          </w:p>
        </w:tc>
        <w:tc>
          <w:tcPr>
            <w:tcW w:w="770" w:type="pct"/>
            <w:shd w:val="clear" w:color="auto" w:fill="auto"/>
            <w:vAlign w:val="center"/>
            <w:hideMark/>
          </w:tcPr>
          <w:p w14:paraId="3CBB9EC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1,342.1</w:t>
            </w:r>
          </w:p>
        </w:tc>
        <w:tc>
          <w:tcPr>
            <w:tcW w:w="588" w:type="pct"/>
            <w:shd w:val="clear" w:color="auto" w:fill="auto"/>
            <w:vAlign w:val="center"/>
            <w:hideMark/>
          </w:tcPr>
          <w:p w14:paraId="04C6162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1,328.1</w:t>
            </w:r>
          </w:p>
        </w:tc>
        <w:tc>
          <w:tcPr>
            <w:tcW w:w="599" w:type="pct"/>
            <w:shd w:val="clear" w:color="auto" w:fill="auto"/>
            <w:vAlign w:val="center"/>
            <w:hideMark/>
          </w:tcPr>
          <w:p w14:paraId="3E4C86F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99.0%</w:t>
            </w:r>
          </w:p>
        </w:tc>
      </w:tr>
      <w:tr w:rsidR="00DC6144" w:rsidRPr="00DC6144" w14:paraId="189D3C7A" w14:textId="77777777" w:rsidTr="007518EB">
        <w:trPr>
          <w:trHeight w:val="288"/>
        </w:trPr>
        <w:tc>
          <w:tcPr>
            <w:tcW w:w="337" w:type="pct"/>
            <w:shd w:val="clear" w:color="auto" w:fill="auto"/>
            <w:vAlign w:val="center"/>
            <w:hideMark/>
          </w:tcPr>
          <w:p w14:paraId="2ABF8C5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31 01 01</w:t>
            </w:r>
          </w:p>
        </w:tc>
        <w:tc>
          <w:tcPr>
            <w:tcW w:w="1926" w:type="pct"/>
            <w:shd w:val="clear" w:color="auto" w:fill="auto"/>
            <w:vAlign w:val="center"/>
            <w:hideMark/>
          </w:tcPr>
          <w:p w14:paraId="11788C87" w14:textId="77777777" w:rsidR="00DC6144" w:rsidRPr="00DC6144" w:rsidRDefault="00015C9D"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Development and management of environmental protection and agricultural development policies</w:t>
            </w:r>
          </w:p>
        </w:tc>
        <w:tc>
          <w:tcPr>
            <w:tcW w:w="781" w:type="pct"/>
            <w:shd w:val="clear" w:color="auto" w:fill="auto"/>
            <w:vAlign w:val="center"/>
            <w:hideMark/>
          </w:tcPr>
          <w:p w14:paraId="58B3C81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10,154.0</w:t>
            </w:r>
          </w:p>
        </w:tc>
        <w:tc>
          <w:tcPr>
            <w:tcW w:w="770" w:type="pct"/>
            <w:shd w:val="clear" w:color="auto" w:fill="auto"/>
            <w:vAlign w:val="center"/>
            <w:hideMark/>
          </w:tcPr>
          <w:p w14:paraId="0411262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28,055.4</w:t>
            </w:r>
          </w:p>
        </w:tc>
        <w:tc>
          <w:tcPr>
            <w:tcW w:w="588" w:type="pct"/>
            <w:shd w:val="clear" w:color="auto" w:fill="auto"/>
            <w:vAlign w:val="center"/>
            <w:hideMark/>
          </w:tcPr>
          <w:p w14:paraId="20F083C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31,785.4</w:t>
            </w:r>
          </w:p>
        </w:tc>
        <w:tc>
          <w:tcPr>
            <w:tcW w:w="599" w:type="pct"/>
            <w:shd w:val="clear" w:color="auto" w:fill="auto"/>
            <w:vAlign w:val="center"/>
            <w:hideMark/>
          </w:tcPr>
          <w:p w14:paraId="45FD11B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113.3%</w:t>
            </w:r>
          </w:p>
        </w:tc>
      </w:tr>
      <w:tr w:rsidR="00DC6144" w:rsidRPr="00DC6144" w14:paraId="1F9E7D7F" w14:textId="77777777" w:rsidTr="007518EB">
        <w:trPr>
          <w:trHeight w:val="288"/>
        </w:trPr>
        <w:tc>
          <w:tcPr>
            <w:tcW w:w="337" w:type="pct"/>
            <w:shd w:val="clear" w:color="auto" w:fill="auto"/>
            <w:vAlign w:val="center"/>
            <w:hideMark/>
          </w:tcPr>
          <w:p w14:paraId="6325C120"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3A6EDA4B"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49B937C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10,054.0</w:t>
            </w:r>
          </w:p>
        </w:tc>
        <w:tc>
          <w:tcPr>
            <w:tcW w:w="770" w:type="pct"/>
            <w:shd w:val="clear" w:color="auto" w:fill="auto"/>
            <w:vAlign w:val="center"/>
            <w:hideMark/>
          </w:tcPr>
          <w:p w14:paraId="619DA08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27,815.5</w:t>
            </w:r>
          </w:p>
        </w:tc>
        <w:tc>
          <w:tcPr>
            <w:tcW w:w="588" w:type="pct"/>
            <w:shd w:val="clear" w:color="auto" w:fill="auto"/>
            <w:vAlign w:val="center"/>
            <w:hideMark/>
          </w:tcPr>
          <w:p w14:paraId="7724A06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31,548.6</w:t>
            </w:r>
          </w:p>
        </w:tc>
        <w:tc>
          <w:tcPr>
            <w:tcW w:w="599" w:type="pct"/>
            <w:shd w:val="clear" w:color="auto" w:fill="auto"/>
            <w:vAlign w:val="center"/>
            <w:hideMark/>
          </w:tcPr>
          <w:p w14:paraId="532A7A3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113.4%</w:t>
            </w:r>
          </w:p>
        </w:tc>
      </w:tr>
      <w:tr w:rsidR="00DC6144" w:rsidRPr="00DC6144" w14:paraId="55D19C0E" w14:textId="77777777" w:rsidTr="007518EB">
        <w:trPr>
          <w:trHeight w:val="288"/>
        </w:trPr>
        <w:tc>
          <w:tcPr>
            <w:tcW w:w="337" w:type="pct"/>
            <w:shd w:val="clear" w:color="auto" w:fill="auto"/>
            <w:vAlign w:val="center"/>
            <w:hideMark/>
          </w:tcPr>
          <w:p w14:paraId="1E4146DB"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948119B"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6CD83D2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7,304.0</w:t>
            </w:r>
          </w:p>
        </w:tc>
        <w:tc>
          <w:tcPr>
            <w:tcW w:w="770" w:type="pct"/>
            <w:shd w:val="clear" w:color="auto" w:fill="auto"/>
            <w:vAlign w:val="center"/>
            <w:hideMark/>
          </w:tcPr>
          <w:p w14:paraId="3EAFC75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6,899.2</w:t>
            </w:r>
          </w:p>
        </w:tc>
        <w:tc>
          <w:tcPr>
            <w:tcW w:w="588" w:type="pct"/>
            <w:shd w:val="clear" w:color="auto" w:fill="auto"/>
            <w:vAlign w:val="center"/>
            <w:hideMark/>
          </w:tcPr>
          <w:p w14:paraId="787ED59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7,055.0</w:t>
            </w:r>
          </w:p>
        </w:tc>
        <w:tc>
          <w:tcPr>
            <w:tcW w:w="599" w:type="pct"/>
            <w:shd w:val="clear" w:color="auto" w:fill="auto"/>
            <w:vAlign w:val="center"/>
            <w:hideMark/>
          </w:tcPr>
          <w:p w14:paraId="34D4767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102.3%</w:t>
            </w:r>
          </w:p>
        </w:tc>
      </w:tr>
      <w:tr w:rsidR="00DC6144" w:rsidRPr="00DC6144" w14:paraId="0C2ED066" w14:textId="77777777" w:rsidTr="007518EB">
        <w:trPr>
          <w:trHeight w:val="288"/>
        </w:trPr>
        <w:tc>
          <w:tcPr>
            <w:tcW w:w="337" w:type="pct"/>
            <w:shd w:val="clear" w:color="auto" w:fill="auto"/>
            <w:vAlign w:val="center"/>
            <w:hideMark/>
          </w:tcPr>
          <w:p w14:paraId="655CA358"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DF35424"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6AEFB58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2,000.0</w:t>
            </w:r>
          </w:p>
        </w:tc>
        <w:tc>
          <w:tcPr>
            <w:tcW w:w="770" w:type="pct"/>
            <w:shd w:val="clear" w:color="auto" w:fill="auto"/>
            <w:vAlign w:val="center"/>
            <w:hideMark/>
          </w:tcPr>
          <w:p w14:paraId="0912FA3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3,190.8</w:t>
            </w:r>
          </w:p>
        </w:tc>
        <w:tc>
          <w:tcPr>
            <w:tcW w:w="588" w:type="pct"/>
            <w:shd w:val="clear" w:color="auto" w:fill="auto"/>
            <w:vAlign w:val="center"/>
            <w:hideMark/>
          </w:tcPr>
          <w:p w14:paraId="38150C0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3,902.8</w:t>
            </w:r>
          </w:p>
        </w:tc>
        <w:tc>
          <w:tcPr>
            <w:tcW w:w="599" w:type="pct"/>
            <w:shd w:val="clear" w:color="auto" w:fill="auto"/>
            <w:vAlign w:val="center"/>
            <w:hideMark/>
          </w:tcPr>
          <w:p w14:paraId="1A7B6DC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122.3%</w:t>
            </w:r>
          </w:p>
        </w:tc>
      </w:tr>
      <w:tr w:rsidR="00DC6144" w:rsidRPr="00DC6144" w14:paraId="2F1F90DF" w14:textId="77777777" w:rsidTr="007518EB">
        <w:trPr>
          <w:trHeight w:val="288"/>
        </w:trPr>
        <w:tc>
          <w:tcPr>
            <w:tcW w:w="337" w:type="pct"/>
            <w:shd w:val="clear" w:color="auto" w:fill="auto"/>
            <w:vAlign w:val="center"/>
            <w:hideMark/>
          </w:tcPr>
          <w:p w14:paraId="7AFD8483"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AD17CEA"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01B2096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600.0</w:t>
            </w:r>
          </w:p>
        </w:tc>
        <w:tc>
          <w:tcPr>
            <w:tcW w:w="770" w:type="pct"/>
            <w:shd w:val="clear" w:color="auto" w:fill="auto"/>
            <w:vAlign w:val="center"/>
            <w:hideMark/>
          </w:tcPr>
          <w:p w14:paraId="2620948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17,543.6</w:t>
            </w:r>
          </w:p>
        </w:tc>
        <w:tc>
          <w:tcPr>
            <w:tcW w:w="588" w:type="pct"/>
            <w:shd w:val="clear" w:color="auto" w:fill="auto"/>
            <w:vAlign w:val="center"/>
            <w:hideMark/>
          </w:tcPr>
          <w:p w14:paraId="4AEE070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20,409.0</w:t>
            </w:r>
          </w:p>
        </w:tc>
        <w:tc>
          <w:tcPr>
            <w:tcW w:w="599" w:type="pct"/>
            <w:shd w:val="clear" w:color="auto" w:fill="auto"/>
            <w:vAlign w:val="center"/>
            <w:hideMark/>
          </w:tcPr>
          <w:p w14:paraId="288FC90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116.3%</w:t>
            </w:r>
          </w:p>
        </w:tc>
      </w:tr>
      <w:tr w:rsidR="00DC6144" w:rsidRPr="00DC6144" w14:paraId="423F7F14" w14:textId="77777777" w:rsidTr="007518EB">
        <w:trPr>
          <w:trHeight w:val="288"/>
        </w:trPr>
        <w:tc>
          <w:tcPr>
            <w:tcW w:w="337" w:type="pct"/>
            <w:shd w:val="clear" w:color="auto" w:fill="auto"/>
            <w:vAlign w:val="center"/>
            <w:hideMark/>
          </w:tcPr>
          <w:p w14:paraId="69057C7F"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2860AE7"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3B5CEF9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c>
          <w:tcPr>
            <w:tcW w:w="770" w:type="pct"/>
            <w:shd w:val="clear" w:color="auto" w:fill="auto"/>
            <w:vAlign w:val="center"/>
            <w:hideMark/>
          </w:tcPr>
          <w:p w14:paraId="775FA1F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132.0</w:t>
            </w:r>
          </w:p>
        </w:tc>
        <w:tc>
          <w:tcPr>
            <w:tcW w:w="588" w:type="pct"/>
            <w:shd w:val="clear" w:color="auto" w:fill="auto"/>
            <w:vAlign w:val="center"/>
            <w:hideMark/>
          </w:tcPr>
          <w:p w14:paraId="2AD51FC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132.0</w:t>
            </w:r>
          </w:p>
        </w:tc>
        <w:tc>
          <w:tcPr>
            <w:tcW w:w="599" w:type="pct"/>
            <w:shd w:val="clear" w:color="auto" w:fill="auto"/>
            <w:vAlign w:val="center"/>
            <w:hideMark/>
          </w:tcPr>
          <w:p w14:paraId="4D2FEA6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58E05891" w14:textId="77777777" w:rsidTr="007518EB">
        <w:trPr>
          <w:trHeight w:val="288"/>
        </w:trPr>
        <w:tc>
          <w:tcPr>
            <w:tcW w:w="337" w:type="pct"/>
            <w:shd w:val="clear" w:color="auto" w:fill="auto"/>
            <w:vAlign w:val="center"/>
            <w:hideMark/>
          </w:tcPr>
          <w:p w14:paraId="18FAF510"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E9835A2"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604E8B5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50.0</w:t>
            </w:r>
          </w:p>
        </w:tc>
        <w:tc>
          <w:tcPr>
            <w:tcW w:w="770" w:type="pct"/>
            <w:shd w:val="clear" w:color="auto" w:fill="auto"/>
            <w:vAlign w:val="center"/>
            <w:hideMark/>
          </w:tcPr>
          <w:p w14:paraId="4044CD2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50.0</w:t>
            </w:r>
          </w:p>
        </w:tc>
        <w:tc>
          <w:tcPr>
            <w:tcW w:w="588" w:type="pct"/>
            <w:shd w:val="clear" w:color="auto" w:fill="auto"/>
            <w:vAlign w:val="center"/>
            <w:hideMark/>
          </w:tcPr>
          <w:p w14:paraId="2A7EC8E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49.8</w:t>
            </w:r>
          </w:p>
        </w:tc>
        <w:tc>
          <w:tcPr>
            <w:tcW w:w="599" w:type="pct"/>
            <w:shd w:val="clear" w:color="auto" w:fill="auto"/>
            <w:vAlign w:val="center"/>
            <w:hideMark/>
          </w:tcPr>
          <w:p w14:paraId="5CEF06A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99.7%</w:t>
            </w:r>
          </w:p>
        </w:tc>
      </w:tr>
      <w:tr w:rsidR="00DC6144" w:rsidRPr="00DC6144" w14:paraId="2170FA58" w14:textId="77777777" w:rsidTr="007518EB">
        <w:trPr>
          <w:trHeight w:val="288"/>
        </w:trPr>
        <w:tc>
          <w:tcPr>
            <w:tcW w:w="337" w:type="pct"/>
            <w:shd w:val="clear" w:color="auto" w:fill="auto"/>
            <w:vAlign w:val="center"/>
            <w:hideMark/>
          </w:tcPr>
          <w:p w14:paraId="31B28938"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2946FB51"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2324215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c>
          <w:tcPr>
            <w:tcW w:w="770" w:type="pct"/>
            <w:shd w:val="clear" w:color="auto" w:fill="auto"/>
            <w:vAlign w:val="center"/>
            <w:hideMark/>
          </w:tcPr>
          <w:p w14:paraId="3C1F514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239.9</w:t>
            </w:r>
          </w:p>
        </w:tc>
        <w:tc>
          <w:tcPr>
            <w:tcW w:w="588" w:type="pct"/>
            <w:shd w:val="clear" w:color="auto" w:fill="auto"/>
            <w:vAlign w:val="center"/>
            <w:hideMark/>
          </w:tcPr>
          <w:p w14:paraId="187D1E3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236.8</w:t>
            </w:r>
          </w:p>
        </w:tc>
        <w:tc>
          <w:tcPr>
            <w:tcW w:w="599" w:type="pct"/>
            <w:shd w:val="clear" w:color="auto" w:fill="auto"/>
            <w:vAlign w:val="center"/>
            <w:hideMark/>
          </w:tcPr>
          <w:p w14:paraId="12FD7B5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98.7%</w:t>
            </w:r>
          </w:p>
        </w:tc>
      </w:tr>
      <w:tr w:rsidR="00DC6144" w:rsidRPr="00DC6144" w14:paraId="6FBDC543" w14:textId="77777777" w:rsidTr="007518EB">
        <w:trPr>
          <w:trHeight w:val="288"/>
        </w:trPr>
        <w:tc>
          <w:tcPr>
            <w:tcW w:w="337" w:type="pct"/>
            <w:shd w:val="clear" w:color="auto" w:fill="auto"/>
            <w:vAlign w:val="center"/>
            <w:hideMark/>
          </w:tcPr>
          <w:p w14:paraId="0640B79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31 01 02</w:t>
            </w:r>
          </w:p>
        </w:tc>
        <w:tc>
          <w:tcPr>
            <w:tcW w:w="1926" w:type="pct"/>
            <w:shd w:val="clear" w:color="auto" w:fill="auto"/>
            <w:vAlign w:val="center"/>
            <w:hideMark/>
          </w:tcPr>
          <w:p w14:paraId="7BD10455" w14:textId="77777777" w:rsidR="00DC6144" w:rsidRPr="00DC6144" w:rsidRDefault="00015C9D"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Biological diversity protection measures</w:t>
            </w:r>
          </w:p>
        </w:tc>
        <w:tc>
          <w:tcPr>
            <w:tcW w:w="781" w:type="pct"/>
            <w:shd w:val="clear" w:color="auto" w:fill="auto"/>
            <w:vAlign w:val="center"/>
            <w:hideMark/>
          </w:tcPr>
          <w:p w14:paraId="1CA02C37"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901.3</w:t>
            </w:r>
          </w:p>
        </w:tc>
        <w:tc>
          <w:tcPr>
            <w:tcW w:w="770" w:type="pct"/>
            <w:shd w:val="clear" w:color="auto" w:fill="auto"/>
            <w:vAlign w:val="center"/>
            <w:hideMark/>
          </w:tcPr>
          <w:p w14:paraId="47CCECDB"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901.3</w:t>
            </w:r>
          </w:p>
        </w:tc>
        <w:tc>
          <w:tcPr>
            <w:tcW w:w="588" w:type="pct"/>
            <w:shd w:val="clear" w:color="auto" w:fill="auto"/>
            <w:vAlign w:val="center"/>
            <w:hideMark/>
          </w:tcPr>
          <w:p w14:paraId="1BA77437"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831.9</w:t>
            </w:r>
          </w:p>
        </w:tc>
        <w:tc>
          <w:tcPr>
            <w:tcW w:w="599" w:type="pct"/>
            <w:shd w:val="clear" w:color="auto" w:fill="auto"/>
            <w:vAlign w:val="center"/>
            <w:hideMark/>
          </w:tcPr>
          <w:p w14:paraId="02220F9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92.3%</w:t>
            </w:r>
          </w:p>
        </w:tc>
      </w:tr>
      <w:tr w:rsidR="00DC6144" w:rsidRPr="00DC6144" w14:paraId="7CDC9CF1" w14:textId="77777777" w:rsidTr="007518EB">
        <w:trPr>
          <w:trHeight w:val="288"/>
        </w:trPr>
        <w:tc>
          <w:tcPr>
            <w:tcW w:w="337" w:type="pct"/>
            <w:shd w:val="clear" w:color="auto" w:fill="auto"/>
            <w:vAlign w:val="center"/>
            <w:hideMark/>
          </w:tcPr>
          <w:p w14:paraId="5E458344"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2BC9B613"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745ABFB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901.3</w:t>
            </w:r>
          </w:p>
        </w:tc>
        <w:tc>
          <w:tcPr>
            <w:tcW w:w="770" w:type="pct"/>
            <w:shd w:val="clear" w:color="auto" w:fill="auto"/>
            <w:vAlign w:val="center"/>
            <w:hideMark/>
          </w:tcPr>
          <w:p w14:paraId="587A580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865.1</w:t>
            </w:r>
          </w:p>
        </w:tc>
        <w:tc>
          <w:tcPr>
            <w:tcW w:w="588" w:type="pct"/>
            <w:shd w:val="clear" w:color="auto" w:fill="auto"/>
            <w:vAlign w:val="center"/>
            <w:hideMark/>
          </w:tcPr>
          <w:p w14:paraId="6890D2F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803.3</w:t>
            </w:r>
          </w:p>
        </w:tc>
        <w:tc>
          <w:tcPr>
            <w:tcW w:w="599" w:type="pct"/>
            <w:shd w:val="clear" w:color="auto" w:fill="auto"/>
            <w:vAlign w:val="center"/>
            <w:hideMark/>
          </w:tcPr>
          <w:p w14:paraId="16F9812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92.9%</w:t>
            </w:r>
          </w:p>
        </w:tc>
      </w:tr>
      <w:tr w:rsidR="00DC6144" w:rsidRPr="00DC6144" w14:paraId="72D39428" w14:textId="77777777" w:rsidTr="007518EB">
        <w:trPr>
          <w:trHeight w:val="288"/>
        </w:trPr>
        <w:tc>
          <w:tcPr>
            <w:tcW w:w="337" w:type="pct"/>
            <w:shd w:val="clear" w:color="auto" w:fill="auto"/>
            <w:vAlign w:val="center"/>
            <w:hideMark/>
          </w:tcPr>
          <w:p w14:paraId="367DB958"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03C3F1C"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724DDC5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784.3</w:t>
            </w:r>
          </w:p>
        </w:tc>
        <w:tc>
          <w:tcPr>
            <w:tcW w:w="770" w:type="pct"/>
            <w:shd w:val="clear" w:color="auto" w:fill="auto"/>
            <w:vAlign w:val="center"/>
            <w:hideMark/>
          </w:tcPr>
          <w:p w14:paraId="300B57F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773.3</w:t>
            </w:r>
          </w:p>
        </w:tc>
        <w:tc>
          <w:tcPr>
            <w:tcW w:w="588" w:type="pct"/>
            <w:shd w:val="clear" w:color="auto" w:fill="auto"/>
            <w:vAlign w:val="center"/>
            <w:hideMark/>
          </w:tcPr>
          <w:p w14:paraId="3E3A6E8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723.0</w:t>
            </w:r>
          </w:p>
        </w:tc>
        <w:tc>
          <w:tcPr>
            <w:tcW w:w="599" w:type="pct"/>
            <w:shd w:val="clear" w:color="auto" w:fill="auto"/>
            <w:vAlign w:val="center"/>
            <w:hideMark/>
          </w:tcPr>
          <w:p w14:paraId="62AF1C0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93.5%</w:t>
            </w:r>
          </w:p>
        </w:tc>
      </w:tr>
      <w:tr w:rsidR="00DC6144" w:rsidRPr="00DC6144" w14:paraId="31C76213" w14:textId="77777777" w:rsidTr="007518EB">
        <w:trPr>
          <w:trHeight w:val="288"/>
        </w:trPr>
        <w:tc>
          <w:tcPr>
            <w:tcW w:w="337" w:type="pct"/>
            <w:shd w:val="clear" w:color="auto" w:fill="auto"/>
            <w:vAlign w:val="center"/>
            <w:hideMark/>
          </w:tcPr>
          <w:p w14:paraId="39E7AB48"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7A2C09A"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09C3867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102.0</w:t>
            </w:r>
          </w:p>
        </w:tc>
        <w:tc>
          <w:tcPr>
            <w:tcW w:w="770" w:type="pct"/>
            <w:shd w:val="clear" w:color="auto" w:fill="auto"/>
            <w:vAlign w:val="center"/>
            <w:hideMark/>
          </w:tcPr>
          <w:p w14:paraId="2D09AD9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65.8</w:t>
            </w:r>
          </w:p>
        </w:tc>
        <w:tc>
          <w:tcPr>
            <w:tcW w:w="588" w:type="pct"/>
            <w:shd w:val="clear" w:color="auto" w:fill="auto"/>
            <w:vAlign w:val="center"/>
            <w:hideMark/>
          </w:tcPr>
          <w:p w14:paraId="67553C1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55.9</w:t>
            </w:r>
          </w:p>
        </w:tc>
        <w:tc>
          <w:tcPr>
            <w:tcW w:w="599" w:type="pct"/>
            <w:shd w:val="clear" w:color="auto" w:fill="auto"/>
            <w:vAlign w:val="center"/>
            <w:hideMark/>
          </w:tcPr>
          <w:p w14:paraId="4BEF2E1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85.0%</w:t>
            </w:r>
          </w:p>
        </w:tc>
      </w:tr>
      <w:tr w:rsidR="00DC6144" w:rsidRPr="00DC6144" w14:paraId="2D2E28B5" w14:textId="77777777" w:rsidTr="007518EB">
        <w:trPr>
          <w:trHeight w:val="288"/>
        </w:trPr>
        <w:tc>
          <w:tcPr>
            <w:tcW w:w="337" w:type="pct"/>
            <w:shd w:val="clear" w:color="auto" w:fill="auto"/>
            <w:vAlign w:val="center"/>
            <w:hideMark/>
          </w:tcPr>
          <w:p w14:paraId="490A3E34"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9013FC9"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2FF8D54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15.0</w:t>
            </w:r>
          </w:p>
        </w:tc>
        <w:tc>
          <w:tcPr>
            <w:tcW w:w="770" w:type="pct"/>
            <w:shd w:val="clear" w:color="auto" w:fill="auto"/>
            <w:vAlign w:val="center"/>
            <w:hideMark/>
          </w:tcPr>
          <w:p w14:paraId="781A63F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26.0</w:t>
            </w:r>
          </w:p>
        </w:tc>
        <w:tc>
          <w:tcPr>
            <w:tcW w:w="588" w:type="pct"/>
            <w:shd w:val="clear" w:color="auto" w:fill="auto"/>
            <w:vAlign w:val="center"/>
            <w:hideMark/>
          </w:tcPr>
          <w:p w14:paraId="277A323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24.4</w:t>
            </w:r>
          </w:p>
        </w:tc>
        <w:tc>
          <w:tcPr>
            <w:tcW w:w="599" w:type="pct"/>
            <w:shd w:val="clear" w:color="auto" w:fill="auto"/>
            <w:vAlign w:val="center"/>
            <w:hideMark/>
          </w:tcPr>
          <w:p w14:paraId="15E5D52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93.8%</w:t>
            </w:r>
          </w:p>
        </w:tc>
      </w:tr>
      <w:tr w:rsidR="00DC6144" w:rsidRPr="00DC6144" w14:paraId="0C312007" w14:textId="77777777" w:rsidTr="007518EB">
        <w:trPr>
          <w:trHeight w:val="288"/>
        </w:trPr>
        <w:tc>
          <w:tcPr>
            <w:tcW w:w="337" w:type="pct"/>
            <w:shd w:val="clear" w:color="auto" w:fill="auto"/>
            <w:vAlign w:val="center"/>
            <w:hideMark/>
          </w:tcPr>
          <w:p w14:paraId="5EDC79CD"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4B398357"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7870809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770" w:type="pct"/>
            <w:shd w:val="clear" w:color="auto" w:fill="auto"/>
            <w:vAlign w:val="center"/>
            <w:hideMark/>
          </w:tcPr>
          <w:p w14:paraId="0F01EE7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36.2</w:t>
            </w:r>
          </w:p>
        </w:tc>
        <w:tc>
          <w:tcPr>
            <w:tcW w:w="588" w:type="pct"/>
            <w:shd w:val="clear" w:color="auto" w:fill="auto"/>
            <w:vAlign w:val="center"/>
            <w:hideMark/>
          </w:tcPr>
          <w:p w14:paraId="5826C56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28.6</w:t>
            </w:r>
          </w:p>
        </w:tc>
        <w:tc>
          <w:tcPr>
            <w:tcW w:w="599" w:type="pct"/>
            <w:shd w:val="clear" w:color="auto" w:fill="auto"/>
            <w:vAlign w:val="center"/>
            <w:hideMark/>
          </w:tcPr>
          <w:p w14:paraId="6270607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79.0%</w:t>
            </w:r>
          </w:p>
        </w:tc>
      </w:tr>
      <w:tr w:rsidR="00DC6144" w:rsidRPr="00DC6144" w14:paraId="75AED1BB" w14:textId="77777777" w:rsidTr="007518EB">
        <w:trPr>
          <w:trHeight w:val="288"/>
        </w:trPr>
        <w:tc>
          <w:tcPr>
            <w:tcW w:w="337" w:type="pct"/>
            <w:shd w:val="clear" w:color="auto" w:fill="auto"/>
            <w:vAlign w:val="center"/>
            <w:hideMark/>
          </w:tcPr>
          <w:p w14:paraId="53A676D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lastRenderedPageBreak/>
              <w:t>31 01 03</w:t>
            </w:r>
          </w:p>
        </w:tc>
        <w:tc>
          <w:tcPr>
            <w:tcW w:w="1926" w:type="pct"/>
            <w:shd w:val="clear" w:color="auto" w:fill="auto"/>
            <w:vAlign w:val="center"/>
            <w:hideMark/>
          </w:tcPr>
          <w:p w14:paraId="342B2A0B" w14:textId="77777777" w:rsidR="00DC6144" w:rsidRPr="00DC6144" w:rsidRDefault="00E43165"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Promotion of Georgian agro-food products</w:t>
            </w:r>
          </w:p>
        </w:tc>
        <w:tc>
          <w:tcPr>
            <w:tcW w:w="781" w:type="pct"/>
            <w:shd w:val="clear" w:color="auto" w:fill="auto"/>
            <w:vAlign w:val="center"/>
            <w:hideMark/>
          </w:tcPr>
          <w:p w14:paraId="76F8CA7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500.0</w:t>
            </w:r>
          </w:p>
        </w:tc>
        <w:tc>
          <w:tcPr>
            <w:tcW w:w="770" w:type="pct"/>
            <w:shd w:val="clear" w:color="auto" w:fill="auto"/>
            <w:vAlign w:val="center"/>
            <w:hideMark/>
          </w:tcPr>
          <w:p w14:paraId="417B918B"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1,444.5</w:t>
            </w:r>
          </w:p>
        </w:tc>
        <w:tc>
          <w:tcPr>
            <w:tcW w:w="588" w:type="pct"/>
            <w:shd w:val="clear" w:color="auto" w:fill="auto"/>
            <w:vAlign w:val="center"/>
            <w:hideMark/>
          </w:tcPr>
          <w:p w14:paraId="3C8B4D6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1,444.3</w:t>
            </w:r>
          </w:p>
        </w:tc>
        <w:tc>
          <w:tcPr>
            <w:tcW w:w="599" w:type="pct"/>
            <w:shd w:val="clear" w:color="auto" w:fill="auto"/>
            <w:vAlign w:val="center"/>
            <w:hideMark/>
          </w:tcPr>
          <w:p w14:paraId="47251BF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14:paraId="19499376" w14:textId="77777777" w:rsidTr="007518EB">
        <w:trPr>
          <w:trHeight w:val="288"/>
        </w:trPr>
        <w:tc>
          <w:tcPr>
            <w:tcW w:w="337" w:type="pct"/>
            <w:shd w:val="clear" w:color="auto" w:fill="auto"/>
            <w:vAlign w:val="center"/>
            <w:hideMark/>
          </w:tcPr>
          <w:p w14:paraId="4EB0EE91"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74BCFF6C"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119FCEC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500.0</w:t>
            </w:r>
          </w:p>
        </w:tc>
        <w:tc>
          <w:tcPr>
            <w:tcW w:w="770" w:type="pct"/>
            <w:shd w:val="clear" w:color="auto" w:fill="auto"/>
            <w:vAlign w:val="center"/>
            <w:hideMark/>
          </w:tcPr>
          <w:p w14:paraId="3ACC0AD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1,444.5</w:t>
            </w:r>
          </w:p>
        </w:tc>
        <w:tc>
          <w:tcPr>
            <w:tcW w:w="588" w:type="pct"/>
            <w:shd w:val="clear" w:color="auto" w:fill="auto"/>
            <w:vAlign w:val="center"/>
            <w:hideMark/>
          </w:tcPr>
          <w:p w14:paraId="40C8F1E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1,444.3</w:t>
            </w:r>
          </w:p>
        </w:tc>
        <w:tc>
          <w:tcPr>
            <w:tcW w:w="599" w:type="pct"/>
            <w:shd w:val="clear" w:color="auto" w:fill="auto"/>
            <w:vAlign w:val="center"/>
            <w:hideMark/>
          </w:tcPr>
          <w:p w14:paraId="77F551A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64E98601" w14:textId="77777777" w:rsidTr="007518EB">
        <w:trPr>
          <w:trHeight w:val="288"/>
        </w:trPr>
        <w:tc>
          <w:tcPr>
            <w:tcW w:w="337" w:type="pct"/>
            <w:shd w:val="clear" w:color="auto" w:fill="auto"/>
            <w:vAlign w:val="center"/>
            <w:hideMark/>
          </w:tcPr>
          <w:p w14:paraId="36AAE704"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56D536D"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5E2667A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500.0</w:t>
            </w:r>
          </w:p>
        </w:tc>
        <w:tc>
          <w:tcPr>
            <w:tcW w:w="770" w:type="pct"/>
            <w:shd w:val="clear" w:color="auto" w:fill="auto"/>
            <w:vAlign w:val="center"/>
            <w:hideMark/>
          </w:tcPr>
          <w:p w14:paraId="0263FA9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1,444.5</w:t>
            </w:r>
          </w:p>
        </w:tc>
        <w:tc>
          <w:tcPr>
            <w:tcW w:w="588" w:type="pct"/>
            <w:shd w:val="clear" w:color="auto" w:fill="auto"/>
            <w:vAlign w:val="center"/>
            <w:hideMark/>
          </w:tcPr>
          <w:p w14:paraId="50923DA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1,444.3</w:t>
            </w:r>
          </w:p>
        </w:tc>
        <w:tc>
          <w:tcPr>
            <w:tcW w:w="599" w:type="pct"/>
            <w:shd w:val="clear" w:color="auto" w:fill="auto"/>
            <w:vAlign w:val="center"/>
            <w:hideMark/>
          </w:tcPr>
          <w:p w14:paraId="15547A6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399CD89B" w14:textId="77777777" w:rsidTr="007518EB">
        <w:trPr>
          <w:trHeight w:val="288"/>
        </w:trPr>
        <w:tc>
          <w:tcPr>
            <w:tcW w:w="337" w:type="pct"/>
            <w:shd w:val="clear" w:color="auto" w:fill="auto"/>
            <w:vAlign w:val="center"/>
            <w:hideMark/>
          </w:tcPr>
          <w:p w14:paraId="6DC6CF7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31 01 04</w:t>
            </w:r>
          </w:p>
        </w:tc>
        <w:tc>
          <w:tcPr>
            <w:tcW w:w="1926" w:type="pct"/>
            <w:shd w:val="clear" w:color="auto" w:fill="auto"/>
            <w:vAlign w:val="center"/>
            <w:hideMark/>
          </w:tcPr>
          <w:p w14:paraId="7F121923" w14:textId="77777777" w:rsidR="00DC6144" w:rsidRPr="00DC6144" w:rsidRDefault="00E43165"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Biological diversity protection measures</w:t>
            </w:r>
          </w:p>
        </w:tc>
        <w:tc>
          <w:tcPr>
            <w:tcW w:w="781" w:type="pct"/>
            <w:shd w:val="clear" w:color="auto" w:fill="auto"/>
            <w:vAlign w:val="center"/>
            <w:hideMark/>
          </w:tcPr>
          <w:p w14:paraId="745B5F4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400.0</w:t>
            </w:r>
          </w:p>
        </w:tc>
        <w:tc>
          <w:tcPr>
            <w:tcW w:w="770" w:type="pct"/>
            <w:shd w:val="clear" w:color="auto" w:fill="auto"/>
            <w:vAlign w:val="center"/>
            <w:hideMark/>
          </w:tcPr>
          <w:p w14:paraId="70641C75"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235.0</w:t>
            </w:r>
          </w:p>
        </w:tc>
        <w:tc>
          <w:tcPr>
            <w:tcW w:w="588" w:type="pct"/>
            <w:shd w:val="clear" w:color="auto" w:fill="auto"/>
            <w:vAlign w:val="center"/>
            <w:hideMark/>
          </w:tcPr>
          <w:p w14:paraId="4BA4AEB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299.7</w:t>
            </w:r>
          </w:p>
        </w:tc>
        <w:tc>
          <w:tcPr>
            <w:tcW w:w="599" w:type="pct"/>
            <w:shd w:val="clear" w:color="auto" w:fill="auto"/>
            <w:vAlign w:val="center"/>
            <w:hideMark/>
          </w:tcPr>
          <w:p w14:paraId="07CF5FDA"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127.5%</w:t>
            </w:r>
          </w:p>
        </w:tc>
      </w:tr>
      <w:tr w:rsidR="00DC6144" w:rsidRPr="00DC6144" w14:paraId="0443F6FA" w14:textId="77777777" w:rsidTr="007518EB">
        <w:trPr>
          <w:trHeight w:val="288"/>
        </w:trPr>
        <w:tc>
          <w:tcPr>
            <w:tcW w:w="337" w:type="pct"/>
            <w:shd w:val="clear" w:color="auto" w:fill="auto"/>
            <w:vAlign w:val="center"/>
            <w:hideMark/>
          </w:tcPr>
          <w:p w14:paraId="512E84CE"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00A9AC28"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083E1B6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400.0</w:t>
            </w:r>
          </w:p>
        </w:tc>
        <w:tc>
          <w:tcPr>
            <w:tcW w:w="770" w:type="pct"/>
            <w:shd w:val="clear" w:color="auto" w:fill="auto"/>
            <w:vAlign w:val="center"/>
            <w:hideMark/>
          </w:tcPr>
          <w:p w14:paraId="51AEF47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235.0</w:t>
            </w:r>
          </w:p>
        </w:tc>
        <w:tc>
          <w:tcPr>
            <w:tcW w:w="588" w:type="pct"/>
            <w:shd w:val="clear" w:color="auto" w:fill="auto"/>
            <w:vAlign w:val="center"/>
            <w:hideMark/>
          </w:tcPr>
          <w:p w14:paraId="3FE59D1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299.7</w:t>
            </w:r>
          </w:p>
        </w:tc>
        <w:tc>
          <w:tcPr>
            <w:tcW w:w="599" w:type="pct"/>
            <w:shd w:val="clear" w:color="auto" w:fill="auto"/>
            <w:vAlign w:val="center"/>
            <w:hideMark/>
          </w:tcPr>
          <w:p w14:paraId="66C73B8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127.5%</w:t>
            </w:r>
          </w:p>
        </w:tc>
      </w:tr>
      <w:tr w:rsidR="00DC6144" w:rsidRPr="00DC6144" w14:paraId="0A3A46D6" w14:textId="77777777" w:rsidTr="007518EB">
        <w:trPr>
          <w:trHeight w:val="288"/>
        </w:trPr>
        <w:tc>
          <w:tcPr>
            <w:tcW w:w="337" w:type="pct"/>
            <w:shd w:val="clear" w:color="auto" w:fill="auto"/>
            <w:vAlign w:val="center"/>
            <w:hideMark/>
          </w:tcPr>
          <w:p w14:paraId="3E668021"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D4E4B60"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3FAE967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400.0</w:t>
            </w:r>
          </w:p>
        </w:tc>
        <w:tc>
          <w:tcPr>
            <w:tcW w:w="770" w:type="pct"/>
            <w:shd w:val="clear" w:color="auto" w:fill="auto"/>
            <w:vAlign w:val="center"/>
            <w:hideMark/>
          </w:tcPr>
          <w:p w14:paraId="27CF1EF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235.0</w:t>
            </w:r>
          </w:p>
        </w:tc>
        <w:tc>
          <w:tcPr>
            <w:tcW w:w="588" w:type="pct"/>
            <w:shd w:val="clear" w:color="auto" w:fill="auto"/>
            <w:vAlign w:val="center"/>
            <w:hideMark/>
          </w:tcPr>
          <w:p w14:paraId="4FE4758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235.0</w:t>
            </w:r>
          </w:p>
        </w:tc>
        <w:tc>
          <w:tcPr>
            <w:tcW w:w="599" w:type="pct"/>
            <w:shd w:val="clear" w:color="auto" w:fill="auto"/>
            <w:vAlign w:val="center"/>
            <w:hideMark/>
          </w:tcPr>
          <w:p w14:paraId="0A7D769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3CA12ECE" w14:textId="77777777" w:rsidTr="007518EB">
        <w:trPr>
          <w:trHeight w:val="288"/>
        </w:trPr>
        <w:tc>
          <w:tcPr>
            <w:tcW w:w="337" w:type="pct"/>
            <w:shd w:val="clear" w:color="auto" w:fill="auto"/>
            <w:vAlign w:val="center"/>
            <w:hideMark/>
          </w:tcPr>
          <w:p w14:paraId="78BC2F05"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664C441"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42C9F21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585A301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14:paraId="16F35E8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64.7</w:t>
            </w:r>
          </w:p>
        </w:tc>
        <w:tc>
          <w:tcPr>
            <w:tcW w:w="599" w:type="pct"/>
            <w:shd w:val="clear" w:color="auto" w:fill="auto"/>
            <w:vAlign w:val="center"/>
            <w:hideMark/>
          </w:tcPr>
          <w:p w14:paraId="117E7D7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14:paraId="61487ED3" w14:textId="77777777" w:rsidTr="007518EB">
        <w:trPr>
          <w:trHeight w:val="288"/>
        </w:trPr>
        <w:tc>
          <w:tcPr>
            <w:tcW w:w="337" w:type="pct"/>
            <w:shd w:val="clear" w:color="auto" w:fill="auto"/>
            <w:vAlign w:val="center"/>
            <w:hideMark/>
          </w:tcPr>
          <w:p w14:paraId="0E8D5B1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31 01 05</w:t>
            </w:r>
          </w:p>
        </w:tc>
        <w:tc>
          <w:tcPr>
            <w:tcW w:w="1926" w:type="pct"/>
            <w:shd w:val="clear" w:color="auto" w:fill="auto"/>
            <w:vAlign w:val="center"/>
            <w:hideMark/>
          </w:tcPr>
          <w:p w14:paraId="5FED7646" w14:textId="77777777" w:rsidR="00DC6144" w:rsidRPr="00DC6144" w:rsidRDefault="00E43165"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Ensuring the functioning of information technologies and electronic systems</w:t>
            </w:r>
          </w:p>
        </w:tc>
        <w:tc>
          <w:tcPr>
            <w:tcW w:w="781" w:type="pct"/>
            <w:shd w:val="clear" w:color="auto" w:fill="auto"/>
            <w:vAlign w:val="center"/>
            <w:hideMark/>
          </w:tcPr>
          <w:p w14:paraId="33DF363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2,500.0</w:t>
            </w:r>
          </w:p>
        </w:tc>
        <w:tc>
          <w:tcPr>
            <w:tcW w:w="770" w:type="pct"/>
            <w:shd w:val="clear" w:color="auto" w:fill="auto"/>
            <w:vAlign w:val="center"/>
            <w:hideMark/>
          </w:tcPr>
          <w:p w14:paraId="1530C80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2,387.7</w:t>
            </w:r>
          </w:p>
        </w:tc>
        <w:tc>
          <w:tcPr>
            <w:tcW w:w="588" w:type="pct"/>
            <w:shd w:val="clear" w:color="auto" w:fill="auto"/>
            <w:vAlign w:val="center"/>
            <w:hideMark/>
          </w:tcPr>
          <w:p w14:paraId="0B77B1A2"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2,383.3</w:t>
            </w:r>
          </w:p>
        </w:tc>
        <w:tc>
          <w:tcPr>
            <w:tcW w:w="599" w:type="pct"/>
            <w:shd w:val="clear" w:color="auto" w:fill="auto"/>
            <w:vAlign w:val="center"/>
            <w:hideMark/>
          </w:tcPr>
          <w:p w14:paraId="09E6409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99.8%</w:t>
            </w:r>
          </w:p>
        </w:tc>
      </w:tr>
      <w:tr w:rsidR="00DC6144" w:rsidRPr="00DC6144" w14:paraId="31F6498F" w14:textId="77777777" w:rsidTr="007518EB">
        <w:trPr>
          <w:trHeight w:val="288"/>
        </w:trPr>
        <w:tc>
          <w:tcPr>
            <w:tcW w:w="337" w:type="pct"/>
            <w:shd w:val="clear" w:color="auto" w:fill="auto"/>
            <w:vAlign w:val="center"/>
            <w:hideMark/>
          </w:tcPr>
          <w:p w14:paraId="353657AB"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00CE0DFF"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7BFB9F1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600.0</w:t>
            </w:r>
          </w:p>
        </w:tc>
        <w:tc>
          <w:tcPr>
            <w:tcW w:w="770" w:type="pct"/>
            <w:shd w:val="clear" w:color="auto" w:fill="auto"/>
            <w:vAlign w:val="center"/>
            <w:hideMark/>
          </w:tcPr>
          <w:p w14:paraId="7F12283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1,321.7</w:t>
            </w:r>
          </w:p>
        </w:tc>
        <w:tc>
          <w:tcPr>
            <w:tcW w:w="588" w:type="pct"/>
            <w:shd w:val="clear" w:color="auto" w:fill="auto"/>
            <w:vAlign w:val="center"/>
            <w:hideMark/>
          </w:tcPr>
          <w:p w14:paraId="769CBD1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1,320.6</w:t>
            </w:r>
          </w:p>
        </w:tc>
        <w:tc>
          <w:tcPr>
            <w:tcW w:w="599" w:type="pct"/>
            <w:shd w:val="clear" w:color="auto" w:fill="auto"/>
            <w:vAlign w:val="center"/>
            <w:hideMark/>
          </w:tcPr>
          <w:p w14:paraId="760ED45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99.9%</w:t>
            </w:r>
          </w:p>
        </w:tc>
      </w:tr>
      <w:tr w:rsidR="00DC6144" w:rsidRPr="00DC6144" w14:paraId="2FEA6A80" w14:textId="77777777" w:rsidTr="007518EB">
        <w:trPr>
          <w:trHeight w:val="288"/>
        </w:trPr>
        <w:tc>
          <w:tcPr>
            <w:tcW w:w="337" w:type="pct"/>
            <w:shd w:val="clear" w:color="auto" w:fill="auto"/>
            <w:vAlign w:val="center"/>
            <w:hideMark/>
          </w:tcPr>
          <w:p w14:paraId="5070AEF7"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DF52688"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10D3D8F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600.0</w:t>
            </w:r>
          </w:p>
        </w:tc>
        <w:tc>
          <w:tcPr>
            <w:tcW w:w="770" w:type="pct"/>
            <w:shd w:val="clear" w:color="auto" w:fill="auto"/>
            <w:vAlign w:val="center"/>
            <w:hideMark/>
          </w:tcPr>
          <w:p w14:paraId="2A385AD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1,321.7</w:t>
            </w:r>
          </w:p>
        </w:tc>
        <w:tc>
          <w:tcPr>
            <w:tcW w:w="588" w:type="pct"/>
            <w:shd w:val="clear" w:color="auto" w:fill="auto"/>
            <w:vAlign w:val="center"/>
            <w:hideMark/>
          </w:tcPr>
          <w:p w14:paraId="4F01F0C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1,320.6</w:t>
            </w:r>
          </w:p>
        </w:tc>
        <w:tc>
          <w:tcPr>
            <w:tcW w:w="599" w:type="pct"/>
            <w:shd w:val="clear" w:color="auto" w:fill="auto"/>
            <w:vAlign w:val="center"/>
            <w:hideMark/>
          </w:tcPr>
          <w:p w14:paraId="187DDF4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14:paraId="54AE15F3" w14:textId="77777777" w:rsidTr="007518EB">
        <w:trPr>
          <w:trHeight w:val="288"/>
        </w:trPr>
        <w:tc>
          <w:tcPr>
            <w:tcW w:w="337" w:type="pct"/>
            <w:shd w:val="clear" w:color="auto" w:fill="auto"/>
            <w:vAlign w:val="center"/>
            <w:hideMark/>
          </w:tcPr>
          <w:p w14:paraId="4F047895"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7992BBED"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0D405E1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1,900.0</w:t>
            </w:r>
          </w:p>
        </w:tc>
        <w:tc>
          <w:tcPr>
            <w:tcW w:w="770" w:type="pct"/>
            <w:shd w:val="clear" w:color="auto" w:fill="auto"/>
            <w:vAlign w:val="center"/>
            <w:hideMark/>
          </w:tcPr>
          <w:p w14:paraId="7966A73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1,066.0</w:t>
            </w:r>
          </w:p>
        </w:tc>
        <w:tc>
          <w:tcPr>
            <w:tcW w:w="588" w:type="pct"/>
            <w:shd w:val="clear" w:color="auto" w:fill="auto"/>
            <w:vAlign w:val="center"/>
            <w:hideMark/>
          </w:tcPr>
          <w:p w14:paraId="722ADE4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1,062.7</w:t>
            </w:r>
          </w:p>
        </w:tc>
        <w:tc>
          <w:tcPr>
            <w:tcW w:w="599" w:type="pct"/>
            <w:shd w:val="clear" w:color="auto" w:fill="auto"/>
            <w:vAlign w:val="center"/>
            <w:hideMark/>
          </w:tcPr>
          <w:p w14:paraId="719DFAD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99.7%</w:t>
            </w:r>
          </w:p>
        </w:tc>
      </w:tr>
      <w:tr w:rsidR="00DC6144" w:rsidRPr="00DC6144" w14:paraId="55EA4891" w14:textId="77777777" w:rsidTr="007518EB">
        <w:trPr>
          <w:trHeight w:val="288"/>
        </w:trPr>
        <w:tc>
          <w:tcPr>
            <w:tcW w:w="337" w:type="pct"/>
            <w:shd w:val="clear" w:color="auto" w:fill="auto"/>
            <w:vAlign w:val="center"/>
            <w:hideMark/>
          </w:tcPr>
          <w:p w14:paraId="358CFC7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31 02</w:t>
            </w:r>
          </w:p>
        </w:tc>
        <w:tc>
          <w:tcPr>
            <w:tcW w:w="1926" w:type="pct"/>
            <w:shd w:val="clear" w:color="auto" w:fill="auto"/>
            <w:vAlign w:val="center"/>
            <w:hideMark/>
          </w:tcPr>
          <w:p w14:paraId="7CBF5938" w14:textId="77777777" w:rsidR="00DC6144" w:rsidRPr="00DC6144" w:rsidRDefault="00E43165"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Food safety, plant protection and epizootic safety</w:t>
            </w:r>
          </w:p>
        </w:tc>
        <w:tc>
          <w:tcPr>
            <w:tcW w:w="781" w:type="pct"/>
            <w:shd w:val="clear" w:color="auto" w:fill="auto"/>
            <w:vAlign w:val="center"/>
            <w:hideMark/>
          </w:tcPr>
          <w:p w14:paraId="53CEA55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60,768.1</w:t>
            </w:r>
          </w:p>
        </w:tc>
        <w:tc>
          <w:tcPr>
            <w:tcW w:w="770" w:type="pct"/>
            <w:shd w:val="clear" w:color="auto" w:fill="auto"/>
            <w:vAlign w:val="center"/>
            <w:hideMark/>
          </w:tcPr>
          <w:p w14:paraId="39A8E48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59,200.6</w:t>
            </w:r>
          </w:p>
        </w:tc>
        <w:tc>
          <w:tcPr>
            <w:tcW w:w="588" w:type="pct"/>
            <w:shd w:val="clear" w:color="auto" w:fill="auto"/>
            <w:vAlign w:val="center"/>
            <w:hideMark/>
          </w:tcPr>
          <w:p w14:paraId="1F53C93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61,515.8</w:t>
            </w:r>
          </w:p>
        </w:tc>
        <w:tc>
          <w:tcPr>
            <w:tcW w:w="599" w:type="pct"/>
            <w:shd w:val="clear" w:color="auto" w:fill="auto"/>
            <w:vAlign w:val="center"/>
            <w:hideMark/>
          </w:tcPr>
          <w:p w14:paraId="6C5A0E7A"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103.9%</w:t>
            </w:r>
          </w:p>
        </w:tc>
      </w:tr>
      <w:tr w:rsidR="00DC6144" w:rsidRPr="00DC6144" w14:paraId="7F8DDE62" w14:textId="77777777" w:rsidTr="007518EB">
        <w:trPr>
          <w:trHeight w:val="288"/>
        </w:trPr>
        <w:tc>
          <w:tcPr>
            <w:tcW w:w="337" w:type="pct"/>
            <w:shd w:val="clear" w:color="auto" w:fill="auto"/>
            <w:vAlign w:val="center"/>
            <w:hideMark/>
          </w:tcPr>
          <w:p w14:paraId="17EED266"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400A3FDD"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6440CC9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52,763.1</w:t>
            </w:r>
          </w:p>
        </w:tc>
        <w:tc>
          <w:tcPr>
            <w:tcW w:w="770" w:type="pct"/>
            <w:shd w:val="clear" w:color="auto" w:fill="auto"/>
            <w:vAlign w:val="center"/>
            <w:hideMark/>
          </w:tcPr>
          <w:p w14:paraId="24F5856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48,710.6</w:t>
            </w:r>
          </w:p>
        </w:tc>
        <w:tc>
          <w:tcPr>
            <w:tcW w:w="588" w:type="pct"/>
            <w:shd w:val="clear" w:color="auto" w:fill="auto"/>
            <w:vAlign w:val="center"/>
            <w:hideMark/>
          </w:tcPr>
          <w:p w14:paraId="7A0AFA3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49,987.5</w:t>
            </w:r>
          </w:p>
        </w:tc>
        <w:tc>
          <w:tcPr>
            <w:tcW w:w="599" w:type="pct"/>
            <w:shd w:val="clear" w:color="auto" w:fill="auto"/>
            <w:vAlign w:val="center"/>
            <w:hideMark/>
          </w:tcPr>
          <w:p w14:paraId="122DBBE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102.6%</w:t>
            </w:r>
          </w:p>
        </w:tc>
      </w:tr>
      <w:tr w:rsidR="00DC6144" w:rsidRPr="00DC6144" w14:paraId="025B550D" w14:textId="77777777" w:rsidTr="007518EB">
        <w:trPr>
          <w:trHeight w:val="288"/>
        </w:trPr>
        <w:tc>
          <w:tcPr>
            <w:tcW w:w="337" w:type="pct"/>
            <w:shd w:val="clear" w:color="auto" w:fill="auto"/>
            <w:vAlign w:val="center"/>
            <w:hideMark/>
          </w:tcPr>
          <w:p w14:paraId="00995D87"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6A5A457"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6B9E5C1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8,437.1</w:t>
            </w:r>
          </w:p>
        </w:tc>
        <w:tc>
          <w:tcPr>
            <w:tcW w:w="770" w:type="pct"/>
            <w:shd w:val="clear" w:color="auto" w:fill="auto"/>
            <w:vAlign w:val="center"/>
            <w:hideMark/>
          </w:tcPr>
          <w:p w14:paraId="353FFCC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8,437.1</w:t>
            </w:r>
          </w:p>
        </w:tc>
        <w:tc>
          <w:tcPr>
            <w:tcW w:w="588" w:type="pct"/>
            <w:shd w:val="clear" w:color="auto" w:fill="auto"/>
            <w:vAlign w:val="center"/>
            <w:hideMark/>
          </w:tcPr>
          <w:p w14:paraId="72D1C18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8,437.1</w:t>
            </w:r>
          </w:p>
        </w:tc>
        <w:tc>
          <w:tcPr>
            <w:tcW w:w="599" w:type="pct"/>
            <w:shd w:val="clear" w:color="auto" w:fill="auto"/>
            <w:vAlign w:val="center"/>
            <w:hideMark/>
          </w:tcPr>
          <w:p w14:paraId="73FB14D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0D23DA5D" w14:textId="77777777" w:rsidTr="007518EB">
        <w:trPr>
          <w:trHeight w:val="288"/>
        </w:trPr>
        <w:tc>
          <w:tcPr>
            <w:tcW w:w="337" w:type="pct"/>
            <w:shd w:val="clear" w:color="auto" w:fill="auto"/>
            <w:vAlign w:val="center"/>
            <w:hideMark/>
          </w:tcPr>
          <w:p w14:paraId="04DA7837"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C429B11"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3243B7C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43,629.0</w:t>
            </w:r>
          </w:p>
        </w:tc>
        <w:tc>
          <w:tcPr>
            <w:tcW w:w="770" w:type="pct"/>
            <w:shd w:val="clear" w:color="auto" w:fill="auto"/>
            <w:vAlign w:val="center"/>
            <w:hideMark/>
          </w:tcPr>
          <w:p w14:paraId="6AEE2B5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39,531.0</w:t>
            </w:r>
          </w:p>
        </w:tc>
        <w:tc>
          <w:tcPr>
            <w:tcW w:w="588" w:type="pct"/>
            <w:shd w:val="clear" w:color="auto" w:fill="auto"/>
            <w:vAlign w:val="center"/>
            <w:hideMark/>
          </w:tcPr>
          <w:p w14:paraId="4E010DC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40,791.5</w:t>
            </w:r>
          </w:p>
        </w:tc>
        <w:tc>
          <w:tcPr>
            <w:tcW w:w="599" w:type="pct"/>
            <w:shd w:val="clear" w:color="auto" w:fill="auto"/>
            <w:vAlign w:val="center"/>
            <w:hideMark/>
          </w:tcPr>
          <w:p w14:paraId="197A8A9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103.2%</w:t>
            </w:r>
          </w:p>
        </w:tc>
      </w:tr>
      <w:tr w:rsidR="00DC6144" w:rsidRPr="00DC6144" w14:paraId="159BE1B9" w14:textId="77777777" w:rsidTr="007518EB">
        <w:trPr>
          <w:trHeight w:val="288"/>
        </w:trPr>
        <w:tc>
          <w:tcPr>
            <w:tcW w:w="337" w:type="pct"/>
            <w:shd w:val="clear" w:color="auto" w:fill="auto"/>
            <w:vAlign w:val="center"/>
            <w:hideMark/>
          </w:tcPr>
          <w:p w14:paraId="337CDFE7"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8A66AA5"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Subsidies </w:t>
            </w:r>
          </w:p>
        </w:tc>
        <w:tc>
          <w:tcPr>
            <w:tcW w:w="781" w:type="pct"/>
            <w:shd w:val="clear" w:color="auto" w:fill="auto"/>
            <w:vAlign w:val="center"/>
            <w:hideMark/>
          </w:tcPr>
          <w:p w14:paraId="035631F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1CC73AB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212.0</w:t>
            </w:r>
          </w:p>
        </w:tc>
        <w:tc>
          <w:tcPr>
            <w:tcW w:w="588" w:type="pct"/>
            <w:shd w:val="clear" w:color="auto" w:fill="auto"/>
            <w:vAlign w:val="center"/>
            <w:hideMark/>
          </w:tcPr>
          <w:p w14:paraId="2223D5C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183.2</w:t>
            </w:r>
          </w:p>
        </w:tc>
        <w:tc>
          <w:tcPr>
            <w:tcW w:w="599" w:type="pct"/>
            <w:shd w:val="clear" w:color="auto" w:fill="auto"/>
            <w:vAlign w:val="center"/>
            <w:hideMark/>
          </w:tcPr>
          <w:p w14:paraId="53CDB4B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86.4%</w:t>
            </w:r>
          </w:p>
        </w:tc>
      </w:tr>
      <w:tr w:rsidR="00DC6144" w:rsidRPr="00DC6144" w14:paraId="37AAC08D" w14:textId="77777777" w:rsidTr="007518EB">
        <w:trPr>
          <w:trHeight w:val="288"/>
        </w:trPr>
        <w:tc>
          <w:tcPr>
            <w:tcW w:w="337" w:type="pct"/>
            <w:shd w:val="clear" w:color="auto" w:fill="auto"/>
            <w:vAlign w:val="center"/>
            <w:hideMark/>
          </w:tcPr>
          <w:p w14:paraId="182F43FC"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84FE2DA"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5BBEA9E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155.0</w:t>
            </w:r>
          </w:p>
        </w:tc>
        <w:tc>
          <w:tcPr>
            <w:tcW w:w="770" w:type="pct"/>
            <w:shd w:val="clear" w:color="auto" w:fill="auto"/>
            <w:vAlign w:val="center"/>
            <w:hideMark/>
          </w:tcPr>
          <w:p w14:paraId="3C88BB3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159.3</w:t>
            </w:r>
          </w:p>
        </w:tc>
        <w:tc>
          <w:tcPr>
            <w:tcW w:w="588" w:type="pct"/>
            <w:shd w:val="clear" w:color="auto" w:fill="auto"/>
            <w:vAlign w:val="center"/>
            <w:hideMark/>
          </w:tcPr>
          <w:p w14:paraId="64820A1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230.4</w:t>
            </w:r>
          </w:p>
        </w:tc>
        <w:tc>
          <w:tcPr>
            <w:tcW w:w="599" w:type="pct"/>
            <w:shd w:val="clear" w:color="auto" w:fill="auto"/>
            <w:vAlign w:val="center"/>
            <w:hideMark/>
          </w:tcPr>
          <w:p w14:paraId="6BC9CC2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144.7%</w:t>
            </w:r>
          </w:p>
        </w:tc>
      </w:tr>
      <w:tr w:rsidR="00DC6144" w:rsidRPr="00DC6144" w14:paraId="41A639A8" w14:textId="77777777" w:rsidTr="007518EB">
        <w:trPr>
          <w:trHeight w:val="288"/>
        </w:trPr>
        <w:tc>
          <w:tcPr>
            <w:tcW w:w="337" w:type="pct"/>
            <w:shd w:val="clear" w:color="auto" w:fill="auto"/>
            <w:vAlign w:val="center"/>
            <w:hideMark/>
          </w:tcPr>
          <w:p w14:paraId="2CA9B1C6"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515B686"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2D07F1F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40.0</w:t>
            </w:r>
          </w:p>
        </w:tc>
        <w:tc>
          <w:tcPr>
            <w:tcW w:w="770" w:type="pct"/>
            <w:shd w:val="clear" w:color="auto" w:fill="auto"/>
            <w:vAlign w:val="center"/>
            <w:hideMark/>
          </w:tcPr>
          <w:p w14:paraId="24DB89C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40.0</w:t>
            </w:r>
          </w:p>
        </w:tc>
        <w:tc>
          <w:tcPr>
            <w:tcW w:w="588" w:type="pct"/>
            <w:shd w:val="clear" w:color="auto" w:fill="auto"/>
            <w:vAlign w:val="center"/>
            <w:hideMark/>
          </w:tcPr>
          <w:p w14:paraId="1541250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32.9</w:t>
            </w:r>
          </w:p>
        </w:tc>
        <w:tc>
          <w:tcPr>
            <w:tcW w:w="599" w:type="pct"/>
            <w:shd w:val="clear" w:color="auto" w:fill="auto"/>
            <w:vAlign w:val="center"/>
            <w:hideMark/>
          </w:tcPr>
          <w:p w14:paraId="7F357A6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82.2%</w:t>
            </w:r>
          </w:p>
        </w:tc>
      </w:tr>
      <w:tr w:rsidR="00DC6144" w:rsidRPr="00DC6144" w14:paraId="5CF5FF6A" w14:textId="77777777" w:rsidTr="007518EB">
        <w:trPr>
          <w:trHeight w:val="288"/>
        </w:trPr>
        <w:tc>
          <w:tcPr>
            <w:tcW w:w="337" w:type="pct"/>
            <w:shd w:val="clear" w:color="auto" w:fill="auto"/>
            <w:vAlign w:val="center"/>
            <w:hideMark/>
          </w:tcPr>
          <w:p w14:paraId="20FEB355"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6327A6D"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398F8A6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502.0</w:t>
            </w:r>
          </w:p>
        </w:tc>
        <w:tc>
          <w:tcPr>
            <w:tcW w:w="770" w:type="pct"/>
            <w:shd w:val="clear" w:color="auto" w:fill="auto"/>
            <w:vAlign w:val="center"/>
            <w:hideMark/>
          </w:tcPr>
          <w:p w14:paraId="52BE67D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331.2</w:t>
            </w:r>
          </w:p>
        </w:tc>
        <w:tc>
          <w:tcPr>
            <w:tcW w:w="588" w:type="pct"/>
            <w:shd w:val="clear" w:color="auto" w:fill="auto"/>
            <w:vAlign w:val="center"/>
            <w:hideMark/>
          </w:tcPr>
          <w:p w14:paraId="6DA280B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312.4</w:t>
            </w:r>
          </w:p>
        </w:tc>
        <w:tc>
          <w:tcPr>
            <w:tcW w:w="599" w:type="pct"/>
            <w:shd w:val="clear" w:color="auto" w:fill="auto"/>
            <w:vAlign w:val="center"/>
            <w:hideMark/>
          </w:tcPr>
          <w:p w14:paraId="0E2FDB1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94.3%</w:t>
            </w:r>
          </w:p>
        </w:tc>
      </w:tr>
      <w:tr w:rsidR="00DC6144" w:rsidRPr="00DC6144" w14:paraId="2778F69D" w14:textId="77777777" w:rsidTr="007518EB">
        <w:trPr>
          <w:trHeight w:val="288"/>
        </w:trPr>
        <w:tc>
          <w:tcPr>
            <w:tcW w:w="337" w:type="pct"/>
            <w:shd w:val="clear" w:color="auto" w:fill="auto"/>
            <w:vAlign w:val="center"/>
            <w:hideMark/>
          </w:tcPr>
          <w:p w14:paraId="64546677"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14EBBEB9"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33006A5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8,005.0</w:t>
            </w:r>
          </w:p>
        </w:tc>
        <w:tc>
          <w:tcPr>
            <w:tcW w:w="770" w:type="pct"/>
            <w:shd w:val="clear" w:color="auto" w:fill="auto"/>
            <w:vAlign w:val="center"/>
            <w:hideMark/>
          </w:tcPr>
          <w:p w14:paraId="31FD639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10,490.0</w:t>
            </w:r>
          </w:p>
        </w:tc>
        <w:tc>
          <w:tcPr>
            <w:tcW w:w="588" w:type="pct"/>
            <w:shd w:val="clear" w:color="auto" w:fill="auto"/>
            <w:vAlign w:val="center"/>
            <w:hideMark/>
          </w:tcPr>
          <w:p w14:paraId="60E2E16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11,528.3</w:t>
            </w:r>
          </w:p>
        </w:tc>
        <w:tc>
          <w:tcPr>
            <w:tcW w:w="599" w:type="pct"/>
            <w:shd w:val="clear" w:color="auto" w:fill="auto"/>
            <w:vAlign w:val="center"/>
            <w:hideMark/>
          </w:tcPr>
          <w:p w14:paraId="7AEE6A8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109.9%</w:t>
            </w:r>
          </w:p>
        </w:tc>
      </w:tr>
      <w:tr w:rsidR="00DC6144" w:rsidRPr="00DC6144" w14:paraId="137F716E" w14:textId="77777777" w:rsidTr="007518EB">
        <w:trPr>
          <w:trHeight w:val="288"/>
        </w:trPr>
        <w:tc>
          <w:tcPr>
            <w:tcW w:w="337" w:type="pct"/>
            <w:shd w:val="clear" w:color="auto" w:fill="auto"/>
            <w:vAlign w:val="center"/>
            <w:hideMark/>
          </w:tcPr>
          <w:p w14:paraId="6699A26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31 03</w:t>
            </w:r>
          </w:p>
        </w:tc>
        <w:tc>
          <w:tcPr>
            <w:tcW w:w="1926" w:type="pct"/>
            <w:shd w:val="clear" w:color="auto" w:fill="auto"/>
            <w:vAlign w:val="center"/>
            <w:hideMark/>
          </w:tcPr>
          <w:p w14:paraId="2EF81A31" w14:textId="77777777" w:rsidR="00DC6144" w:rsidRPr="00DC6144" w:rsidRDefault="00E43165"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Development of viticulture and winemaking</w:t>
            </w:r>
          </w:p>
        </w:tc>
        <w:tc>
          <w:tcPr>
            <w:tcW w:w="781" w:type="pct"/>
            <w:shd w:val="clear" w:color="auto" w:fill="auto"/>
            <w:vAlign w:val="center"/>
            <w:hideMark/>
          </w:tcPr>
          <w:p w14:paraId="7F119C4B"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124,747.1</w:t>
            </w:r>
          </w:p>
        </w:tc>
        <w:tc>
          <w:tcPr>
            <w:tcW w:w="770" w:type="pct"/>
            <w:shd w:val="clear" w:color="auto" w:fill="auto"/>
            <w:vAlign w:val="center"/>
            <w:hideMark/>
          </w:tcPr>
          <w:p w14:paraId="61A5E8EC"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109,651.5</w:t>
            </w:r>
          </w:p>
        </w:tc>
        <w:tc>
          <w:tcPr>
            <w:tcW w:w="588" w:type="pct"/>
            <w:shd w:val="clear" w:color="auto" w:fill="auto"/>
            <w:vAlign w:val="center"/>
            <w:hideMark/>
          </w:tcPr>
          <w:p w14:paraId="34E5935B"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109,560.7</w:t>
            </w:r>
          </w:p>
        </w:tc>
        <w:tc>
          <w:tcPr>
            <w:tcW w:w="599" w:type="pct"/>
            <w:shd w:val="clear" w:color="auto" w:fill="auto"/>
            <w:vAlign w:val="center"/>
            <w:hideMark/>
          </w:tcPr>
          <w:p w14:paraId="6652D9E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99.9%</w:t>
            </w:r>
          </w:p>
        </w:tc>
      </w:tr>
      <w:tr w:rsidR="00DC6144" w:rsidRPr="00DC6144" w14:paraId="2BC1655E" w14:textId="77777777" w:rsidTr="007518EB">
        <w:trPr>
          <w:trHeight w:val="288"/>
        </w:trPr>
        <w:tc>
          <w:tcPr>
            <w:tcW w:w="337" w:type="pct"/>
            <w:shd w:val="clear" w:color="auto" w:fill="auto"/>
            <w:vAlign w:val="center"/>
            <w:hideMark/>
          </w:tcPr>
          <w:p w14:paraId="1B2F4701"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7FC3B41F"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11E2036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124,417.1</w:t>
            </w:r>
          </w:p>
        </w:tc>
        <w:tc>
          <w:tcPr>
            <w:tcW w:w="770" w:type="pct"/>
            <w:shd w:val="clear" w:color="auto" w:fill="auto"/>
            <w:vAlign w:val="center"/>
            <w:hideMark/>
          </w:tcPr>
          <w:p w14:paraId="26A9168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109,189.0</w:t>
            </w:r>
          </w:p>
        </w:tc>
        <w:tc>
          <w:tcPr>
            <w:tcW w:w="588" w:type="pct"/>
            <w:shd w:val="clear" w:color="auto" w:fill="auto"/>
            <w:vAlign w:val="center"/>
            <w:hideMark/>
          </w:tcPr>
          <w:p w14:paraId="3FD214E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109,098.9</w:t>
            </w:r>
          </w:p>
        </w:tc>
        <w:tc>
          <w:tcPr>
            <w:tcW w:w="599" w:type="pct"/>
            <w:shd w:val="clear" w:color="auto" w:fill="auto"/>
            <w:vAlign w:val="center"/>
            <w:hideMark/>
          </w:tcPr>
          <w:p w14:paraId="7978D64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99.9%</w:t>
            </w:r>
          </w:p>
        </w:tc>
      </w:tr>
      <w:tr w:rsidR="00DC6144" w:rsidRPr="00DC6144" w14:paraId="29989E25" w14:textId="77777777" w:rsidTr="007518EB">
        <w:trPr>
          <w:trHeight w:val="288"/>
        </w:trPr>
        <w:tc>
          <w:tcPr>
            <w:tcW w:w="337" w:type="pct"/>
            <w:shd w:val="clear" w:color="auto" w:fill="auto"/>
            <w:vAlign w:val="center"/>
            <w:hideMark/>
          </w:tcPr>
          <w:p w14:paraId="355A9F7D"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0A55E2A"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131A76B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1,337.1</w:t>
            </w:r>
          </w:p>
        </w:tc>
        <w:tc>
          <w:tcPr>
            <w:tcW w:w="770" w:type="pct"/>
            <w:shd w:val="clear" w:color="auto" w:fill="auto"/>
            <w:vAlign w:val="center"/>
            <w:hideMark/>
          </w:tcPr>
          <w:p w14:paraId="7948C48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1,425.9</w:t>
            </w:r>
          </w:p>
        </w:tc>
        <w:tc>
          <w:tcPr>
            <w:tcW w:w="588" w:type="pct"/>
            <w:shd w:val="clear" w:color="auto" w:fill="auto"/>
            <w:vAlign w:val="center"/>
            <w:hideMark/>
          </w:tcPr>
          <w:p w14:paraId="77A994B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1,424.8</w:t>
            </w:r>
          </w:p>
        </w:tc>
        <w:tc>
          <w:tcPr>
            <w:tcW w:w="599" w:type="pct"/>
            <w:shd w:val="clear" w:color="auto" w:fill="auto"/>
            <w:vAlign w:val="center"/>
            <w:hideMark/>
          </w:tcPr>
          <w:p w14:paraId="3FBBFAF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14:paraId="508C1D49" w14:textId="77777777" w:rsidTr="007518EB">
        <w:trPr>
          <w:trHeight w:val="288"/>
        </w:trPr>
        <w:tc>
          <w:tcPr>
            <w:tcW w:w="337" w:type="pct"/>
            <w:shd w:val="clear" w:color="auto" w:fill="auto"/>
            <w:vAlign w:val="center"/>
            <w:hideMark/>
          </w:tcPr>
          <w:p w14:paraId="5EF7A9F0"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E3F3460"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39C93F1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14,070.0</w:t>
            </w:r>
          </w:p>
        </w:tc>
        <w:tc>
          <w:tcPr>
            <w:tcW w:w="770" w:type="pct"/>
            <w:shd w:val="clear" w:color="auto" w:fill="auto"/>
            <w:vAlign w:val="center"/>
            <w:hideMark/>
          </w:tcPr>
          <w:p w14:paraId="788509C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11,982.5</w:t>
            </w:r>
          </w:p>
        </w:tc>
        <w:tc>
          <w:tcPr>
            <w:tcW w:w="588" w:type="pct"/>
            <w:shd w:val="clear" w:color="auto" w:fill="auto"/>
            <w:vAlign w:val="center"/>
            <w:hideMark/>
          </w:tcPr>
          <w:p w14:paraId="22D4DD4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11,898.4</w:t>
            </w:r>
          </w:p>
        </w:tc>
        <w:tc>
          <w:tcPr>
            <w:tcW w:w="599" w:type="pct"/>
            <w:shd w:val="clear" w:color="auto" w:fill="auto"/>
            <w:vAlign w:val="center"/>
            <w:hideMark/>
          </w:tcPr>
          <w:p w14:paraId="5B39B97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99.3%</w:t>
            </w:r>
          </w:p>
        </w:tc>
      </w:tr>
      <w:tr w:rsidR="00DC6144" w:rsidRPr="00DC6144" w14:paraId="796D63E3" w14:textId="77777777" w:rsidTr="007518EB">
        <w:trPr>
          <w:trHeight w:val="288"/>
        </w:trPr>
        <w:tc>
          <w:tcPr>
            <w:tcW w:w="337" w:type="pct"/>
            <w:shd w:val="clear" w:color="auto" w:fill="auto"/>
            <w:vAlign w:val="center"/>
            <w:hideMark/>
          </w:tcPr>
          <w:p w14:paraId="2A4C4F50"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C8B8914"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Subsidies </w:t>
            </w:r>
          </w:p>
        </w:tc>
        <w:tc>
          <w:tcPr>
            <w:tcW w:w="781" w:type="pct"/>
            <w:shd w:val="clear" w:color="auto" w:fill="auto"/>
            <w:vAlign w:val="center"/>
            <w:hideMark/>
          </w:tcPr>
          <w:p w14:paraId="2016960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109,000.0</w:t>
            </w:r>
          </w:p>
        </w:tc>
        <w:tc>
          <w:tcPr>
            <w:tcW w:w="770" w:type="pct"/>
            <w:shd w:val="clear" w:color="auto" w:fill="auto"/>
            <w:vAlign w:val="center"/>
            <w:hideMark/>
          </w:tcPr>
          <w:p w14:paraId="1D85D17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95,770.6</w:t>
            </w:r>
          </w:p>
        </w:tc>
        <w:tc>
          <w:tcPr>
            <w:tcW w:w="588" w:type="pct"/>
            <w:shd w:val="clear" w:color="auto" w:fill="auto"/>
            <w:vAlign w:val="center"/>
            <w:hideMark/>
          </w:tcPr>
          <w:p w14:paraId="31C0F2E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95,766.9</w:t>
            </w:r>
          </w:p>
        </w:tc>
        <w:tc>
          <w:tcPr>
            <w:tcW w:w="599" w:type="pct"/>
            <w:shd w:val="clear" w:color="auto" w:fill="auto"/>
            <w:vAlign w:val="center"/>
            <w:hideMark/>
          </w:tcPr>
          <w:p w14:paraId="5232943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01540D2D" w14:textId="77777777" w:rsidTr="007518EB">
        <w:trPr>
          <w:trHeight w:val="288"/>
        </w:trPr>
        <w:tc>
          <w:tcPr>
            <w:tcW w:w="337" w:type="pct"/>
            <w:shd w:val="clear" w:color="auto" w:fill="auto"/>
            <w:vAlign w:val="center"/>
            <w:hideMark/>
          </w:tcPr>
          <w:p w14:paraId="749DEE1A"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9C45859"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2C7E46B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w:t>
            </w:r>
          </w:p>
        </w:tc>
        <w:tc>
          <w:tcPr>
            <w:tcW w:w="770" w:type="pct"/>
            <w:shd w:val="clear" w:color="auto" w:fill="auto"/>
            <w:vAlign w:val="center"/>
            <w:hideMark/>
          </w:tcPr>
          <w:p w14:paraId="036CBCE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w:t>
            </w:r>
          </w:p>
        </w:tc>
        <w:tc>
          <w:tcPr>
            <w:tcW w:w="588" w:type="pct"/>
            <w:shd w:val="clear" w:color="auto" w:fill="auto"/>
            <w:vAlign w:val="center"/>
            <w:hideMark/>
          </w:tcPr>
          <w:p w14:paraId="7D9756C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8.8</w:t>
            </w:r>
          </w:p>
        </w:tc>
        <w:tc>
          <w:tcPr>
            <w:tcW w:w="599" w:type="pct"/>
            <w:shd w:val="clear" w:color="auto" w:fill="auto"/>
            <w:vAlign w:val="center"/>
            <w:hideMark/>
          </w:tcPr>
          <w:p w14:paraId="31EA373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88.3%</w:t>
            </w:r>
          </w:p>
        </w:tc>
      </w:tr>
      <w:tr w:rsidR="00DC6144" w:rsidRPr="00DC6144" w14:paraId="5959523B" w14:textId="77777777" w:rsidTr="007518EB">
        <w:trPr>
          <w:trHeight w:val="288"/>
        </w:trPr>
        <w:tc>
          <w:tcPr>
            <w:tcW w:w="337" w:type="pct"/>
            <w:shd w:val="clear" w:color="auto" w:fill="auto"/>
            <w:vAlign w:val="center"/>
            <w:hideMark/>
          </w:tcPr>
          <w:p w14:paraId="108A1792"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1CB6F391"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31AAB12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330.0</w:t>
            </w:r>
          </w:p>
        </w:tc>
        <w:tc>
          <w:tcPr>
            <w:tcW w:w="770" w:type="pct"/>
            <w:shd w:val="clear" w:color="auto" w:fill="auto"/>
            <w:vAlign w:val="center"/>
            <w:hideMark/>
          </w:tcPr>
          <w:p w14:paraId="7C5AA1C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462.5</w:t>
            </w:r>
          </w:p>
        </w:tc>
        <w:tc>
          <w:tcPr>
            <w:tcW w:w="588" w:type="pct"/>
            <w:shd w:val="clear" w:color="auto" w:fill="auto"/>
            <w:vAlign w:val="center"/>
            <w:hideMark/>
          </w:tcPr>
          <w:p w14:paraId="3BFC725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461.8</w:t>
            </w:r>
          </w:p>
        </w:tc>
        <w:tc>
          <w:tcPr>
            <w:tcW w:w="599" w:type="pct"/>
            <w:shd w:val="clear" w:color="auto" w:fill="auto"/>
            <w:vAlign w:val="center"/>
            <w:hideMark/>
          </w:tcPr>
          <w:p w14:paraId="5EBB7A8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99.9%</w:t>
            </w:r>
          </w:p>
        </w:tc>
      </w:tr>
      <w:tr w:rsidR="00DC6144" w:rsidRPr="00DC6144" w14:paraId="154C07B4" w14:textId="77777777" w:rsidTr="007518EB">
        <w:trPr>
          <w:trHeight w:val="288"/>
        </w:trPr>
        <w:tc>
          <w:tcPr>
            <w:tcW w:w="337" w:type="pct"/>
            <w:shd w:val="clear" w:color="auto" w:fill="auto"/>
            <w:vAlign w:val="center"/>
            <w:hideMark/>
          </w:tcPr>
          <w:p w14:paraId="52B4878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31 04</w:t>
            </w:r>
          </w:p>
        </w:tc>
        <w:tc>
          <w:tcPr>
            <w:tcW w:w="1926" w:type="pct"/>
            <w:shd w:val="clear" w:color="auto" w:fill="auto"/>
            <w:vAlign w:val="center"/>
            <w:hideMark/>
          </w:tcPr>
          <w:p w14:paraId="72C168E4" w14:textId="77777777" w:rsidR="00DC6144" w:rsidRPr="00DC6144" w:rsidRDefault="00E43165"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Implementation of scientific research activities in the field of agriculture</w:t>
            </w:r>
          </w:p>
        </w:tc>
        <w:tc>
          <w:tcPr>
            <w:tcW w:w="781" w:type="pct"/>
            <w:shd w:val="clear" w:color="auto" w:fill="auto"/>
            <w:vAlign w:val="center"/>
            <w:hideMark/>
          </w:tcPr>
          <w:p w14:paraId="00E1DAE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5,378.5</w:t>
            </w:r>
          </w:p>
        </w:tc>
        <w:tc>
          <w:tcPr>
            <w:tcW w:w="770" w:type="pct"/>
            <w:shd w:val="clear" w:color="auto" w:fill="auto"/>
            <w:vAlign w:val="center"/>
            <w:hideMark/>
          </w:tcPr>
          <w:p w14:paraId="7397B54B"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5,608.2</w:t>
            </w:r>
          </w:p>
        </w:tc>
        <w:tc>
          <w:tcPr>
            <w:tcW w:w="588" w:type="pct"/>
            <w:shd w:val="clear" w:color="auto" w:fill="auto"/>
            <w:vAlign w:val="center"/>
            <w:hideMark/>
          </w:tcPr>
          <w:p w14:paraId="1E12F53C"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5,570.6</w:t>
            </w:r>
          </w:p>
        </w:tc>
        <w:tc>
          <w:tcPr>
            <w:tcW w:w="599" w:type="pct"/>
            <w:shd w:val="clear" w:color="auto" w:fill="auto"/>
            <w:vAlign w:val="center"/>
            <w:hideMark/>
          </w:tcPr>
          <w:p w14:paraId="5856CEE5"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99.3%</w:t>
            </w:r>
          </w:p>
        </w:tc>
      </w:tr>
      <w:tr w:rsidR="00DC6144" w:rsidRPr="00DC6144" w14:paraId="76F4F5A2" w14:textId="77777777" w:rsidTr="007518EB">
        <w:trPr>
          <w:trHeight w:val="288"/>
        </w:trPr>
        <w:tc>
          <w:tcPr>
            <w:tcW w:w="337" w:type="pct"/>
            <w:shd w:val="clear" w:color="auto" w:fill="auto"/>
            <w:vAlign w:val="center"/>
            <w:hideMark/>
          </w:tcPr>
          <w:p w14:paraId="20D03612"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6EB7146C"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009762C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4,660.5</w:t>
            </w:r>
          </w:p>
        </w:tc>
        <w:tc>
          <w:tcPr>
            <w:tcW w:w="770" w:type="pct"/>
            <w:shd w:val="clear" w:color="auto" w:fill="auto"/>
            <w:vAlign w:val="center"/>
            <w:hideMark/>
          </w:tcPr>
          <w:p w14:paraId="4AB63E2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5,119.5</w:t>
            </w:r>
          </w:p>
        </w:tc>
        <w:tc>
          <w:tcPr>
            <w:tcW w:w="588" w:type="pct"/>
            <w:shd w:val="clear" w:color="auto" w:fill="auto"/>
            <w:vAlign w:val="center"/>
            <w:hideMark/>
          </w:tcPr>
          <w:p w14:paraId="4C7AEBF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5,083.3</w:t>
            </w:r>
          </w:p>
        </w:tc>
        <w:tc>
          <w:tcPr>
            <w:tcW w:w="599" w:type="pct"/>
            <w:shd w:val="clear" w:color="auto" w:fill="auto"/>
            <w:vAlign w:val="center"/>
            <w:hideMark/>
          </w:tcPr>
          <w:p w14:paraId="22BAE52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99.3%</w:t>
            </w:r>
          </w:p>
        </w:tc>
      </w:tr>
      <w:tr w:rsidR="00DC6144" w:rsidRPr="00DC6144" w14:paraId="7EFA0410" w14:textId="77777777" w:rsidTr="007518EB">
        <w:trPr>
          <w:trHeight w:val="288"/>
        </w:trPr>
        <w:tc>
          <w:tcPr>
            <w:tcW w:w="337" w:type="pct"/>
            <w:shd w:val="clear" w:color="auto" w:fill="auto"/>
            <w:vAlign w:val="center"/>
            <w:hideMark/>
          </w:tcPr>
          <w:p w14:paraId="2E802F1B"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69BDDFA"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249F780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1,963.5</w:t>
            </w:r>
          </w:p>
        </w:tc>
        <w:tc>
          <w:tcPr>
            <w:tcW w:w="770" w:type="pct"/>
            <w:shd w:val="clear" w:color="auto" w:fill="auto"/>
            <w:vAlign w:val="center"/>
            <w:hideMark/>
          </w:tcPr>
          <w:p w14:paraId="14CC142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2,170.5</w:t>
            </w:r>
          </w:p>
        </w:tc>
        <w:tc>
          <w:tcPr>
            <w:tcW w:w="588" w:type="pct"/>
            <w:shd w:val="clear" w:color="auto" w:fill="auto"/>
            <w:vAlign w:val="center"/>
            <w:hideMark/>
          </w:tcPr>
          <w:p w14:paraId="742D3EA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2,167.7</w:t>
            </w:r>
          </w:p>
        </w:tc>
        <w:tc>
          <w:tcPr>
            <w:tcW w:w="599" w:type="pct"/>
            <w:shd w:val="clear" w:color="auto" w:fill="auto"/>
            <w:vAlign w:val="center"/>
            <w:hideMark/>
          </w:tcPr>
          <w:p w14:paraId="06C998D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14:paraId="58B3F777" w14:textId="77777777" w:rsidTr="007518EB">
        <w:trPr>
          <w:trHeight w:val="288"/>
        </w:trPr>
        <w:tc>
          <w:tcPr>
            <w:tcW w:w="337" w:type="pct"/>
            <w:shd w:val="clear" w:color="auto" w:fill="auto"/>
            <w:vAlign w:val="center"/>
            <w:hideMark/>
          </w:tcPr>
          <w:p w14:paraId="587AD957"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BF0BE6F"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5DC6B4B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2,602.0</w:t>
            </w:r>
          </w:p>
        </w:tc>
        <w:tc>
          <w:tcPr>
            <w:tcW w:w="770" w:type="pct"/>
            <w:shd w:val="clear" w:color="auto" w:fill="auto"/>
            <w:vAlign w:val="center"/>
            <w:hideMark/>
          </w:tcPr>
          <w:p w14:paraId="2B109FC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2,867.4</w:t>
            </w:r>
          </w:p>
        </w:tc>
        <w:tc>
          <w:tcPr>
            <w:tcW w:w="588" w:type="pct"/>
            <w:shd w:val="clear" w:color="auto" w:fill="auto"/>
            <w:vAlign w:val="center"/>
            <w:hideMark/>
          </w:tcPr>
          <w:p w14:paraId="37CEB5C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2,836.2</w:t>
            </w:r>
          </w:p>
        </w:tc>
        <w:tc>
          <w:tcPr>
            <w:tcW w:w="599" w:type="pct"/>
            <w:shd w:val="clear" w:color="auto" w:fill="auto"/>
            <w:vAlign w:val="center"/>
            <w:hideMark/>
          </w:tcPr>
          <w:p w14:paraId="1020E31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98.9%</w:t>
            </w:r>
          </w:p>
        </w:tc>
      </w:tr>
      <w:tr w:rsidR="00DC6144" w:rsidRPr="00DC6144" w14:paraId="4882FC97" w14:textId="77777777" w:rsidTr="007518EB">
        <w:trPr>
          <w:trHeight w:val="288"/>
        </w:trPr>
        <w:tc>
          <w:tcPr>
            <w:tcW w:w="337" w:type="pct"/>
            <w:shd w:val="clear" w:color="auto" w:fill="auto"/>
            <w:vAlign w:val="center"/>
            <w:hideMark/>
          </w:tcPr>
          <w:p w14:paraId="0B29667A"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E4D0C6B"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7CE2444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11.0</w:t>
            </w:r>
          </w:p>
        </w:tc>
        <w:tc>
          <w:tcPr>
            <w:tcW w:w="770" w:type="pct"/>
            <w:shd w:val="clear" w:color="auto" w:fill="auto"/>
            <w:vAlign w:val="center"/>
            <w:hideMark/>
          </w:tcPr>
          <w:p w14:paraId="0F61543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10.6</w:t>
            </w:r>
          </w:p>
        </w:tc>
        <w:tc>
          <w:tcPr>
            <w:tcW w:w="588" w:type="pct"/>
            <w:shd w:val="clear" w:color="auto" w:fill="auto"/>
            <w:vAlign w:val="center"/>
            <w:hideMark/>
          </w:tcPr>
          <w:p w14:paraId="23E8C3A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10.6</w:t>
            </w:r>
          </w:p>
        </w:tc>
        <w:tc>
          <w:tcPr>
            <w:tcW w:w="599" w:type="pct"/>
            <w:shd w:val="clear" w:color="auto" w:fill="auto"/>
            <w:vAlign w:val="center"/>
            <w:hideMark/>
          </w:tcPr>
          <w:p w14:paraId="33A7D42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99.6%</w:t>
            </w:r>
          </w:p>
        </w:tc>
      </w:tr>
      <w:tr w:rsidR="00DC6144" w:rsidRPr="00DC6144" w14:paraId="29820723" w14:textId="77777777" w:rsidTr="007518EB">
        <w:trPr>
          <w:trHeight w:val="288"/>
        </w:trPr>
        <w:tc>
          <w:tcPr>
            <w:tcW w:w="337" w:type="pct"/>
            <w:shd w:val="clear" w:color="auto" w:fill="auto"/>
            <w:vAlign w:val="center"/>
            <w:hideMark/>
          </w:tcPr>
          <w:p w14:paraId="64210292"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16C9372"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1D6178A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30.0</w:t>
            </w:r>
          </w:p>
        </w:tc>
        <w:tc>
          <w:tcPr>
            <w:tcW w:w="770" w:type="pct"/>
            <w:shd w:val="clear" w:color="auto" w:fill="auto"/>
            <w:vAlign w:val="center"/>
            <w:hideMark/>
          </w:tcPr>
          <w:p w14:paraId="3F5E31E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47.0</w:t>
            </w:r>
          </w:p>
        </w:tc>
        <w:tc>
          <w:tcPr>
            <w:tcW w:w="588" w:type="pct"/>
            <w:shd w:val="clear" w:color="auto" w:fill="auto"/>
            <w:vAlign w:val="center"/>
            <w:hideMark/>
          </w:tcPr>
          <w:p w14:paraId="1BAE1EB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45.4</w:t>
            </w:r>
          </w:p>
        </w:tc>
        <w:tc>
          <w:tcPr>
            <w:tcW w:w="599" w:type="pct"/>
            <w:shd w:val="clear" w:color="auto" w:fill="auto"/>
            <w:vAlign w:val="center"/>
            <w:hideMark/>
          </w:tcPr>
          <w:p w14:paraId="01DD7FF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96.6%</w:t>
            </w:r>
          </w:p>
        </w:tc>
      </w:tr>
      <w:tr w:rsidR="00DC6144" w:rsidRPr="00DC6144" w14:paraId="78D481CC" w14:textId="77777777" w:rsidTr="007518EB">
        <w:trPr>
          <w:trHeight w:val="288"/>
        </w:trPr>
        <w:tc>
          <w:tcPr>
            <w:tcW w:w="337" w:type="pct"/>
            <w:shd w:val="clear" w:color="auto" w:fill="auto"/>
            <w:vAlign w:val="center"/>
            <w:hideMark/>
          </w:tcPr>
          <w:p w14:paraId="7C58813C"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A62E27D"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6E97D3D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54.0</w:t>
            </w:r>
          </w:p>
        </w:tc>
        <w:tc>
          <w:tcPr>
            <w:tcW w:w="770" w:type="pct"/>
            <w:shd w:val="clear" w:color="auto" w:fill="auto"/>
            <w:vAlign w:val="center"/>
            <w:hideMark/>
          </w:tcPr>
          <w:p w14:paraId="51A5BCC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24.0</w:t>
            </w:r>
          </w:p>
        </w:tc>
        <w:tc>
          <w:tcPr>
            <w:tcW w:w="588" w:type="pct"/>
            <w:shd w:val="clear" w:color="auto" w:fill="auto"/>
            <w:vAlign w:val="center"/>
            <w:hideMark/>
          </w:tcPr>
          <w:p w14:paraId="5E4940E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23.4</w:t>
            </w:r>
          </w:p>
        </w:tc>
        <w:tc>
          <w:tcPr>
            <w:tcW w:w="599" w:type="pct"/>
            <w:shd w:val="clear" w:color="auto" w:fill="auto"/>
            <w:vAlign w:val="center"/>
            <w:hideMark/>
          </w:tcPr>
          <w:p w14:paraId="3B4C4A8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97.7%</w:t>
            </w:r>
          </w:p>
        </w:tc>
      </w:tr>
      <w:tr w:rsidR="00DC6144" w:rsidRPr="00DC6144" w14:paraId="71A223C8" w14:textId="77777777" w:rsidTr="007518EB">
        <w:trPr>
          <w:trHeight w:val="288"/>
        </w:trPr>
        <w:tc>
          <w:tcPr>
            <w:tcW w:w="337" w:type="pct"/>
            <w:shd w:val="clear" w:color="auto" w:fill="auto"/>
            <w:vAlign w:val="center"/>
            <w:hideMark/>
          </w:tcPr>
          <w:p w14:paraId="0B845E02"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70171F9B"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422475F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718.0</w:t>
            </w:r>
          </w:p>
        </w:tc>
        <w:tc>
          <w:tcPr>
            <w:tcW w:w="770" w:type="pct"/>
            <w:shd w:val="clear" w:color="auto" w:fill="auto"/>
            <w:vAlign w:val="center"/>
            <w:hideMark/>
          </w:tcPr>
          <w:p w14:paraId="0BCD897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488.7</w:t>
            </w:r>
          </w:p>
        </w:tc>
        <w:tc>
          <w:tcPr>
            <w:tcW w:w="588" w:type="pct"/>
            <w:shd w:val="clear" w:color="auto" w:fill="auto"/>
            <w:vAlign w:val="center"/>
            <w:hideMark/>
          </w:tcPr>
          <w:p w14:paraId="671FC88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487.3</w:t>
            </w:r>
          </w:p>
        </w:tc>
        <w:tc>
          <w:tcPr>
            <w:tcW w:w="599" w:type="pct"/>
            <w:shd w:val="clear" w:color="auto" w:fill="auto"/>
            <w:vAlign w:val="center"/>
            <w:hideMark/>
          </w:tcPr>
          <w:p w14:paraId="495C367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99.7%</w:t>
            </w:r>
          </w:p>
        </w:tc>
      </w:tr>
      <w:tr w:rsidR="00DC6144" w:rsidRPr="00DC6144" w14:paraId="6D52F787" w14:textId="77777777" w:rsidTr="007518EB">
        <w:trPr>
          <w:trHeight w:val="288"/>
        </w:trPr>
        <w:tc>
          <w:tcPr>
            <w:tcW w:w="337" w:type="pct"/>
            <w:shd w:val="clear" w:color="auto" w:fill="auto"/>
            <w:vAlign w:val="center"/>
            <w:hideMark/>
          </w:tcPr>
          <w:p w14:paraId="7443A477"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31 05</w:t>
            </w:r>
          </w:p>
        </w:tc>
        <w:tc>
          <w:tcPr>
            <w:tcW w:w="1926" w:type="pct"/>
            <w:shd w:val="clear" w:color="auto" w:fill="auto"/>
            <w:vAlign w:val="center"/>
            <w:hideMark/>
          </w:tcPr>
          <w:p w14:paraId="62097053" w14:textId="77777777" w:rsidR="00DC6144" w:rsidRPr="00DC6144" w:rsidRDefault="00E43165"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Unified agricultural project</w:t>
            </w:r>
          </w:p>
        </w:tc>
        <w:tc>
          <w:tcPr>
            <w:tcW w:w="781" w:type="pct"/>
            <w:shd w:val="clear" w:color="auto" w:fill="auto"/>
            <w:vAlign w:val="center"/>
            <w:hideMark/>
          </w:tcPr>
          <w:p w14:paraId="1F270D2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371,725.0</w:t>
            </w:r>
          </w:p>
        </w:tc>
        <w:tc>
          <w:tcPr>
            <w:tcW w:w="770" w:type="pct"/>
            <w:shd w:val="clear" w:color="auto" w:fill="auto"/>
            <w:vAlign w:val="center"/>
            <w:hideMark/>
          </w:tcPr>
          <w:p w14:paraId="383135D7"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379,278.9</w:t>
            </w:r>
          </w:p>
        </w:tc>
        <w:tc>
          <w:tcPr>
            <w:tcW w:w="588" w:type="pct"/>
            <w:shd w:val="clear" w:color="auto" w:fill="auto"/>
            <w:vAlign w:val="center"/>
            <w:hideMark/>
          </w:tcPr>
          <w:p w14:paraId="52EB3F5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367,851.3</w:t>
            </w:r>
          </w:p>
        </w:tc>
        <w:tc>
          <w:tcPr>
            <w:tcW w:w="599" w:type="pct"/>
            <w:shd w:val="clear" w:color="auto" w:fill="auto"/>
            <w:vAlign w:val="center"/>
            <w:hideMark/>
          </w:tcPr>
          <w:p w14:paraId="25E8C179"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97.0%</w:t>
            </w:r>
          </w:p>
        </w:tc>
      </w:tr>
      <w:tr w:rsidR="00DC6144" w:rsidRPr="00DC6144" w14:paraId="6A04C618" w14:textId="77777777" w:rsidTr="007518EB">
        <w:trPr>
          <w:trHeight w:val="288"/>
        </w:trPr>
        <w:tc>
          <w:tcPr>
            <w:tcW w:w="337" w:type="pct"/>
            <w:shd w:val="clear" w:color="auto" w:fill="auto"/>
            <w:vAlign w:val="center"/>
            <w:hideMark/>
          </w:tcPr>
          <w:p w14:paraId="22EED534"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3F75F9BE"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2BFABD4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368,725.0</w:t>
            </w:r>
          </w:p>
        </w:tc>
        <w:tc>
          <w:tcPr>
            <w:tcW w:w="770" w:type="pct"/>
            <w:shd w:val="clear" w:color="auto" w:fill="auto"/>
            <w:vAlign w:val="center"/>
            <w:hideMark/>
          </w:tcPr>
          <w:p w14:paraId="4D3CED3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375,702.1</w:t>
            </w:r>
          </w:p>
        </w:tc>
        <w:tc>
          <w:tcPr>
            <w:tcW w:w="588" w:type="pct"/>
            <w:shd w:val="clear" w:color="auto" w:fill="auto"/>
            <w:vAlign w:val="center"/>
            <w:hideMark/>
          </w:tcPr>
          <w:p w14:paraId="35644FD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366,775.3</w:t>
            </w:r>
          </w:p>
        </w:tc>
        <w:tc>
          <w:tcPr>
            <w:tcW w:w="599" w:type="pct"/>
            <w:shd w:val="clear" w:color="auto" w:fill="auto"/>
            <w:vAlign w:val="center"/>
            <w:hideMark/>
          </w:tcPr>
          <w:p w14:paraId="64569E5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97.6%</w:t>
            </w:r>
          </w:p>
        </w:tc>
      </w:tr>
      <w:tr w:rsidR="00DC6144" w:rsidRPr="00DC6144" w14:paraId="2AB25AA3" w14:textId="77777777" w:rsidTr="007518EB">
        <w:trPr>
          <w:trHeight w:val="288"/>
        </w:trPr>
        <w:tc>
          <w:tcPr>
            <w:tcW w:w="337" w:type="pct"/>
            <w:shd w:val="clear" w:color="auto" w:fill="auto"/>
            <w:vAlign w:val="center"/>
            <w:hideMark/>
          </w:tcPr>
          <w:p w14:paraId="54306ECB"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117470C"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550D876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7,975.0</w:t>
            </w:r>
          </w:p>
        </w:tc>
        <w:tc>
          <w:tcPr>
            <w:tcW w:w="770" w:type="pct"/>
            <w:shd w:val="clear" w:color="auto" w:fill="auto"/>
            <w:vAlign w:val="center"/>
            <w:hideMark/>
          </w:tcPr>
          <w:p w14:paraId="030F5CE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7,855.0</w:t>
            </w:r>
          </w:p>
        </w:tc>
        <w:tc>
          <w:tcPr>
            <w:tcW w:w="588" w:type="pct"/>
            <w:shd w:val="clear" w:color="auto" w:fill="auto"/>
            <w:vAlign w:val="center"/>
            <w:hideMark/>
          </w:tcPr>
          <w:p w14:paraId="7F6C848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8,281.6</w:t>
            </w:r>
          </w:p>
        </w:tc>
        <w:tc>
          <w:tcPr>
            <w:tcW w:w="599" w:type="pct"/>
            <w:shd w:val="clear" w:color="auto" w:fill="auto"/>
            <w:vAlign w:val="center"/>
            <w:hideMark/>
          </w:tcPr>
          <w:p w14:paraId="0126059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105.4%</w:t>
            </w:r>
          </w:p>
        </w:tc>
      </w:tr>
      <w:tr w:rsidR="00DC6144" w:rsidRPr="00DC6144" w14:paraId="545F4948" w14:textId="77777777" w:rsidTr="007518EB">
        <w:trPr>
          <w:trHeight w:val="288"/>
        </w:trPr>
        <w:tc>
          <w:tcPr>
            <w:tcW w:w="337" w:type="pct"/>
            <w:shd w:val="clear" w:color="auto" w:fill="auto"/>
            <w:vAlign w:val="center"/>
            <w:hideMark/>
          </w:tcPr>
          <w:p w14:paraId="174BE9B3"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65125C5"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0222DF6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3,300.0</w:t>
            </w:r>
          </w:p>
        </w:tc>
        <w:tc>
          <w:tcPr>
            <w:tcW w:w="770" w:type="pct"/>
            <w:shd w:val="clear" w:color="auto" w:fill="auto"/>
            <w:vAlign w:val="center"/>
            <w:hideMark/>
          </w:tcPr>
          <w:p w14:paraId="0EE24D7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4,466.2</w:t>
            </w:r>
          </w:p>
        </w:tc>
        <w:tc>
          <w:tcPr>
            <w:tcW w:w="588" w:type="pct"/>
            <w:shd w:val="clear" w:color="auto" w:fill="auto"/>
            <w:vAlign w:val="center"/>
            <w:hideMark/>
          </w:tcPr>
          <w:p w14:paraId="1AC375A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4,483.2</w:t>
            </w:r>
          </w:p>
        </w:tc>
        <w:tc>
          <w:tcPr>
            <w:tcW w:w="599" w:type="pct"/>
            <w:shd w:val="clear" w:color="auto" w:fill="auto"/>
            <w:vAlign w:val="center"/>
            <w:hideMark/>
          </w:tcPr>
          <w:p w14:paraId="5786405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100.4%</w:t>
            </w:r>
          </w:p>
        </w:tc>
      </w:tr>
      <w:tr w:rsidR="00DC6144" w:rsidRPr="00DC6144" w14:paraId="2E9A61ED" w14:textId="77777777" w:rsidTr="007518EB">
        <w:trPr>
          <w:trHeight w:val="288"/>
        </w:trPr>
        <w:tc>
          <w:tcPr>
            <w:tcW w:w="337" w:type="pct"/>
            <w:shd w:val="clear" w:color="auto" w:fill="auto"/>
            <w:vAlign w:val="center"/>
            <w:hideMark/>
          </w:tcPr>
          <w:p w14:paraId="668B3CC6"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lastRenderedPageBreak/>
              <w:t> </w:t>
            </w:r>
          </w:p>
        </w:tc>
        <w:tc>
          <w:tcPr>
            <w:tcW w:w="1926" w:type="pct"/>
            <w:shd w:val="clear" w:color="auto" w:fill="auto"/>
            <w:vAlign w:val="center"/>
            <w:hideMark/>
          </w:tcPr>
          <w:p w14:paraId="06A76E2C"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Subsidies </w:t>
            </w:r>
          </w:p>
        </w:tc>
        <w:tc>
          <w:tcPr>
            <w:tcW w:w="781" w:type="pct"/>
            <w:shd w:val="clear" w:color="auto" w:fill="auto"/>
            <w:vAlign w:val="center"/>
            <w:hideMark/>
          </w:tcPr>
          <w:p w14:paraId="603A333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225,700.0</w:t>
            </w:r>
          </w:p>
        </w:tc>
        <w:tc>
          <w:tcPr>
            <w:tcW w:w="770" w:type="pct"/>
            <w:shd w:val="clear" w:color="auto" w:fill="auto"/>
            <w:vAlign w:val="center"/>
            <w:hideMark/>
          </w:tcPr>
          <w:p w14:paraId="33CBF61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238,254.3</w:t>
            </w:r>
          </w:p>
        </w:tc>
        <w:tc>
          <w:tcPr>
            <w:tcW w:w="588" w:type="pct"/>
            <w:shd w:val="clear" w:color="auto" w:fill="auto"/>
            <w:vAlign w:val="center"/>
            <w:hideMark/>
          </w:tcPr>
          <w:p w14:paraId="32AD794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238,205.1</w:t>
            </w:r>
          </w:p>
        </w:tc>
        <w:tc>
          <w:tcPr>
            <w:tcW w:w="599" w:type="pct"/>
            <w:shd w:val="clear" w:color="auto" w:fill="auto"/>
            <w:vAlign w:val="center"/>
            <w:hideMark/>
          </w:tcPr>
          <w:p w14:paraId="44132C6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38E5A87E" w14:textId="77777777" w:rsidTr="007518EB">
        <w:trPr>
          <w:trHeight w:val="288"/>
        </w:trPr>
        <w:tc>
          <w:tcPr>
            <w:tcW w:w="337" w:type="pct"/>
            <w:shd w:val="clear" w:color="auto" w:fill="auto"/>
            <w:vAlign w:val="center"/>
            <w:hideMark/>
          </w:tcPr>
          <w:p w14:paraId="73AB8F05"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79AAF6D"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24489EC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10FFD1E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7,500.0</w:t>
            </w:r>
          </w:p>
        </w:tc>
        <w:tc>
          <w:tcPr>
            <w:tcW w:w="588" w:type="pct"/>
            <w:shd w:val="clear" w:color="auto" w:fill="auto"/>
            <w:vAlign w:val="center"/>
            <w:hideMark/>
          </w:tcPr>
          <w:p w14:paraId="412502D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1,057.2</w:t>
            </w:r>
          </w:p>
        </w:tc>
        <w:tc>
          <w:tcPr>
            <w:tcW w:w="599" w:type="pct"/>
            <w:shd w:val="clear" w:color="auto" w:fill="auto"/>
            <w:vAlign w:val="center"/>
            <w:hideMark/>
          </w:tcPr>
          <w:p w14:paraId="43EB674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14.1%</w:t>
            </w:r>
          </w:p>
        </w:tc>
      </w:tr>
      <w:tr w:rsidR="00DC6144" w:rsidRPr="00DC6144" w14:paraId="3E2C182D" w14:textId="77777777" w:rsidTr="007518EB">
        <w:trPr>
          <w:trHeight w:val="288"/>
        </w:trPr>
        <w:tc>
          <w:tcPr>
            <w:tcW w:w="337" w:type="pct"/>
            <w:shd w:val="clear" w:color="auto" w:fill="auto"/>
            <w:vAlign w:val="center"/>
            <w:hideMark/>
          </w:tcPr>
          <w:p w14:paraId="5D7DCF3A"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E83BBA9"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5EC3293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c>
          <w:tcPr>
            <w:tcW w:w="770" w:type="pct"/>
            <w:shd w:val="clear" w:color="auto" w:fill="auto"/>
            <w:vAlign w:val="center"/>
            <w:hideMark/>
          </w:tcPr>
          <w:p w14:paraId="0010451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220.0</w:t>
            </w:r>
          </w:p>
        </w:tc>
        <w:tc>
          <w:tcPr>
            <w:tcW w:w="588" w:type="pct"/>
            <w:shd w:val="clear" w:color="auto" w:fill="auto"/>
            <w:vAlign w:val="center"/>
            <w:hideMark/>
          </w:tcPr>
          <w:p w14:paraId="0B37931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219.3</w:t>
            </w:r>
          </w:p>
        </w:tc>
        <w:tc>
          <w:tcPr>
            <w:tcW w:w="599" w:type="pct"/>
            <w:shd w:val="clear" w:color="auto" w:fill="auto"/>
            <w:vAlign w:val="center"/>
            <w:hideMark/>
          </w:tcPr>
          <w:p w14:paraId="6E11DBD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99.7%</w:t>
            </w:r>
          </w:p>
        </w:tc>
      </w:tr>
      <w:tr w:rsidR="00DC6144" w:rsidRPr="00DC6144" w14:paraId="72AE3B42" w14:textId="77777777" w:rsidTr="007518EB">
        <w:trPr>
          <w:trHeight w:val="288"/>
        </w:trPr>
        <w:tc>
          <w:tcPr>
            <w:tcW w:w="337" w:type="pct"/>
            <w:shd w:val="clear" w:color="auto" w:fill="auto"/>
            <w:vAlign w:val="center"/>
            <w:hideMark/>
          </w:tcPr>
          <w:p w14:paraId="3CA83FDA"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DA66F4E"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1508C66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131,650.0</w:t>
            </w:r>
          </w:p>
        </w:tc>
        <w:tc>
          <w:tcPr>
            <w:tcW w:w="770" w:type="pct"/>
            <w:shd w:val="clear" w:color="auto" w:fill="auto"/>
            <w:vAlign w:val="center"/>
            <w:hideMark/>
          </w:tcPr>
          <w:p w14:paraId="0CB0005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117,406.6</w:t>
            </w:r>
          </w:p>
        </w:tc>
        <w:tc>
          <w:tcPr>
            <w:tcW w:w="588" w:type="pct"/>
            <w:shd w:val="clear" w:color="auto" w:fill="auto"/>
            <w:vAlign w:val="center"/>
            <w:hideMark/>
          </w:tcPr>
          <w:p w14:paraId="5709AF7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114,528.9</w:t>
            </w:r>
          </w:p>
        </w:tc>
        <w:tc>
          <w:tcPr>
            <w:tcW w:w="599" w:type="pct"/>
            <w:shd w:val="clear" w:color="auto" w:fill="auto"/>
            <w:vAlign w:val="center"/>
            <w:hideMark/>
          </w:tcPr>
          <w:p w14:paraId="299C77D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97.5%</w:t>
            </w:r>
          </w:p>
        </w:tc>
      </w:tr>
      <w:tr w:rsidR="00DC6144" w:rsidRPr="00DC6144" w14:paraId="139AB11D" w14:textId="77777777" w:rsidTr="007518EB">
        <w:trPr>
          <w:trHeight w:val="288"/>
        </w:trPr>
        <w:tc>
          <w:tcPr>
            <w:tcW w:w="337" w:type="pct"/>
            <w:shd w:val="clear" w:color="auto" w:fill="auto"/>
            <w:vAlign w:val="center"/>
            <w:hideMark/>
          </w:tcPr>
          <w:p w14:paraId="2124501C"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092202D7"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78D39C3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3,000.0</w:t>
            </w:r>
          </w:p>
        </w:tc>
        <w:tc>
          <w:tcPr>
            <w:tcW w:w="770" w:type="pct"/>
            <w:shd w:val="clear" w:color="auto" w:fill="auto"/>
            <w:vAlign w:val="center"/>
            <w:hideMark/>
          </w:tcPr>
          <w:p w14:paraId="691CC6F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3,576.8</w:t>
            </w:r>
          </w:p>
        </w:tc>
        <w:tc>
          <w:tcPr>
            <w:tcW w:w="588" w:type="pct"/>
            <w:shd w:val="clear" w:color="auto" w:fill="auto"/>
            <w:vAlign w:val="center"/>
            <w:hideMark/>
          </w:tcPr>
          <w:p w14:paraId="1009DB9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1,076.0</w:t>
            </w:r>
          </w:p>
        </w:tc>
        <w:tc>
          <w:tcPr>
            <w:tcW w:w="599" w:type="pct"/>
            <w:shd w:val="clear" w:color="auto" w:fill="auto"/>
            <w:vAlign w:val="center"/>
            <w:hideMark/>
          </w:tcPr>
          <w:p w14:paraId="653A960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30.1%</w:t>
            </w:r>
          </w:p>
        </w:tc>
      </w:tr>
      <w:tr w:rsidR="00DC6144" w:rsidRPr="00DC6144" w14:paraId="3C4858B4" w14:textId="77777777" w:rsidTr="007518EB">
        <w:trPr>
          <w:trHeight w:val="288"/>
        </w:trPr>
        <w:tc>
          <w:tcPr>
            <w:tcW w:w="337" w:type="pct"/>
            <w:shd w:val="clear" w:color="auto" w:fill="auto"/>
            <w:vAlign w:val="center"/>
            <w:hideMark/>
          </w:tcPr>
          <w:p w14:paraId="308950D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31 05 01</w:t>
            </w:r>
          </w:p>
        </w:tc>
        <w:tc>
          <w:tcPr>
            <w:tcW w:w="1926" w:type="pct"/>
            <w:shd w:val="clear" w:color="auto" w:fill="auto"/>
            <w:vAlign w:val="center"/>
            <w:hideMark/>
          </w:tcPr>
          <w:p w14:paraId="1EEF47DC" w14:textId="77777777" w:rsidR="00DC6144" w:rsidRPr="00DC6144" w:rsidRDefault="00E43165"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Management of agricultural projects</w:t>
            </w:r>
          </w:p>
        </w:tc>
        <w:tc>
          <w:tcPr>
            <w:tcW w:w="781" w:type="pct"/>
            <w:shd w:val="clear" w:color="auto" w:fill="auto"/>
            <w:vAlign w:val="center"/>
            <w:hideMark/>
          </w:tcPr>
          <w:p w14:paraId="5CA49125"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10,925.0</w:t>
            </w:r>
          </w:p>
        </w:tc>
        <w:tc>
          <w:tcPr>
            <w:tcW w:w="770" w:type="pct"/>
            <w:shd w:val="clear" w:color="auto" w:fill="auto"/>
            <w:vAlign w:val="center"/>
            <w:hideMark/>
          </w:tcPr>
          <w:p w14:paraId="30612A8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13,390.6</w:t>
            </w:r>
          </w:p>
        </w:tc>
        <w:tc>
          <w:tcPr>
            <w:tcW w:w="588" w:type="pct"/>
            <w:shd w:val="clear" w:color="auto" w:fill="auto"/>
            <w:vAlign w:val="center"/>
            <w:hideMark/>
          </w:tcPr>
          <w:p w14:paraId="1AAA7BE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18,468.4</w:t>
            </w:r>
          </w:p>
        </w:tc>
        <w:tc>
          <w:tcPr>
            <w:tcW w:w="599" w:type="pct"/>
            <w:shd w:val="clear" w:color="auto" w:fill="auto"/>
            <w:vAlign w:val="center"/>
            <w:hideMark/>
          </w:tcPr>
          <w:p w14:paraId="196113FC"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137.9%</w:t>
            </w:r>
          </w:p>
        </w:tc>
      </w:tr>
      <w:tr w:rsidR="00DC6144" w:rsidRPr="00DC6144" w14:paraId="488DA83A" w14:textId="77777777" w:rsidTr="007518EB">
        <w:trPr>
          <w:trHeight w:val="288"/>
        </w:trPr>
        <w:tc>
          <w:tcPr>
            <w:tcW w:w="337" w:type="pct"/>
            <w:shd w:val="clear" w:color="auto" w:fill="auto"/>
            <w:vAlign w:val="center"/>
            <w:hideMark/>
          </w:tcPr>
          <w:p w14:paraId="3E7FC709"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47036F59"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69D3835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10,825.0</w:t>
            </w:r>
          </w:p>
        </w:tc>
        <w:tc>
          <w:tcPr>
            <w:tcW w:w="770" w:type="pct"/>
            <w:shd w:val="clear" w:color="auto" w:fill="auto"/>
            <w:vAlign w:val="center"/>
            <w:hideMark/>
          </w:tcPr>
          <w:p w14:paraId="7261C06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12,776.6</w:t>
            </w:r>
          </w:p>
        </w:tc>
        <w:tc>
          <w:tcPr>
            <w:tcW w:w="588" w:type="pct"/>
            <w:shd w:val="clear" w:color="auto" w:fill="auto"/>
            <w:vAlign w:val="center"/>
            <w:hideMark/>
          </w:tcPr>
          <w:p w14:paraId="2B1EDA3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17,854.6</w:t>
            </w:r>
          </w:p>
        </w:tc>
        <w:tc>
          <w:tcPr>
            <w:tcW w:w="599" w:type="pct"/>
            <w:shd w:val="clear" w:color="auto" w:fill="auto"/>
            <w:vAlign w:val="center"/>
            <w:hideMark/>
          </w:tcPr>
          <w:p w14:paraId="59A5CBF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139.7%</w:t>
            </w:r>
          </w:p>
        </w:tc>
      </w:tr>
      <w:tr w:rsidR="00DC6144" w:rsidRPr="00DC6144" w14:paraId="54465525" w14:textId="77777777" w:rsidTr="007518EB">
        <w:trPr>
          <w:trHeight w:val="288"/>
        </w:trPr>
        <w:tc>
          <w:tcPr>
            <w:tcW w:w="337" w:type="pct"/>
            <w:shd w:val="clear" w:color="auto" w:fill="auto"/>
            <w:vAlign w:val="center"/>
            <w:hideMark/>
          </w:tcPr>
          <w:p w14:paraId="7D7BA470"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B60680F"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0C84B53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7,975.0</w:t>
            </w:r>
          </w:p>
        </w:tc>
        <w:tc>
          <w:tcPr>
            <w:tcW w:w="770" w:type="pct"/>
            <w:shd w:val="clear" w:color="auto" w:fill="auto"/>
            <w:vAlign w:val="center"/>
            <w:hideMark/>
          </w:tcPr>
          <w:p w14:paraId="5A29719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7,855.0</w:t>
            </w:r>
          </w:p>
        </w:tc>
        <w:tc>
          <w:tcPr>
            <w:tcW w:w="588" w:type="pct"/>
            <w:shd w:val="clear" w:color="auto" w:fill="auto"/>
            <w:vAlign w:val="center"/>
            <w:hideMark/>
          </w:tcPr>
          <w:p w14:paraId="02F7DA4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8,281.6</w:t>
            </w:r>
          </w:p>
        </w:tc>
        <w:tc>
          <w:tcPr>
            <w:tcW w:w="599" w:type="pct"/>
            <w:shd w:val="clear" w:color="auto" w:fill="auto"/>
            <w:vAlign w:val="center"/>
            <w:hideMark/>
          </w:tcPr>
          <w:p w14:paraId="797D3AD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105.4%</w:t>
            </w:r>
          </w:p>
        </w:tc>
      </w:tr>
      <w:tr w:rsidR="00DC6144" w:rsidRPr="00DC6144" w14:paraId="4BBFE9E9" w14:textId="77777777" w:rsidTr="007518EB">
        <w:trPr>
          <w:trHeight w:val="288"/>
        </w:trPr>
        <w:tc>
          <w:tcPr>
            <w:tcW w:w="337" w:type="pct"/>
            <w:shd w:val="clear" w:color="auto" w:fill="auto"/>
            <w:vAlign w:val="center"/>
            <w:hideMark/>
          </w:tcPr>
          <w:p w14:paraId="293D4888"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F1445F3"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37CC4C2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2,700.0</w:t>
            </w:r>
          </w:p>
        </w:tc>
        <w:tc>
          <w:tcPr>
            <w:tcW w:w="770" w:type="pct"/>
            <w:shd w:val="clear" w:color="auto" w:fill="auto"/>
            <w:vAlign w:val="center"/>
            <w:hideMark/>
          </w:tcPr>
          <w:p w14:paraId="3391411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3,636.6</w:t>
            </w:r>
          </w:p>
        </w:tc>
        <w:tc>
          <w:tcPr>
            <w:tcW w:w="588" w:type="pct"/>
            <w:shd w:val="clear" w:color="auto" w:fill="auto"/>
            <w:vAlign w:val="center"/>
            <w:hideMark/>
          </w:tcPr>
          <w:p w14:paraId="667AE48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3,709.1</w:t>
            </w:r>
          </w:p>
        </w:tc>
        <w:tc>
          <w:tcPr>
            <w:tcW w:w="599" w:type="pct"/>
            <w:shd w:val="clear" w:color="auto" w:fill="auto"/>
            <w:vAlign w:val="center"/>
            <w:hideMark/>
          </w:tcPr>
          <w:p w14:paraId="139EBCD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102.0%</w:t>
            </w:r>
          </w:p>
        </w:tc>
      </w:tr>
      <w:tr w:rsidR="00DC6144" w:rsidRPr="00DC6144" w14:paraId="10025C9E" w14:textId="77777777" w:rsidTr="007518EB">
        <w:trPr>
          <w:trHeight w:val="288"/>
        </w:trPr>
        <w:tc>
          <w:tcPr>
            <w:tcW w:w="337" w:type="pct"/>
            <w:shd w:val="clear" w:color="auto" w:fill="auto"/>
            <w:vAlign w:val="center"/>
            <w:hideMark/>
          </w:tcPr>
          <w:p w14:paraId="1C7D6D02"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2CBA5A5"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Subsidies </w:t>
            </w:r>
          </w:p>
        </w:tc>
        <w:tc>
          <w:tcPr>
            <w:tcW w:w="781" w:type="pct"/>
            <w:shd w:val="clear" w:color="auto" w:fill="auto"/>
            <w:vAlign w:val="center"/>
            <w:hideMark/>
          </w:tcPr>
          <w:p w14:paraId="299E5C1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3B3FE48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1,000.0</w:t>
            </w:r>
          </w:p>
        </w:tc>
        <w:tc>
          <w:tcPr>
            <w:tcW w:w="588" w:type="pct"/>
            <w:shd w:val="clear" w:color="auto" w:fill="auto"/>
            <w:vAlign w:val="center"/>
            <w:hideMark/>
          </w:tcPr>
          <w:p w14:paraId="1D2FDB4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1,000.0</w:t>
            </w:r>
          </w:p>
        </w:tc>
        <w:tc>
          <w:tcPr>
            <w:tcW w:w="599" w:type="pct"/>
            <w:shd w:val="clear" w:color="auto" w:fill="auto"/>
            <w:vAlign w:val="center"/>
            <w:hideMark/>
          </w:tcPr>
          <w:p w14:paraId="4FFBF56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680B20FA" w14:textId="77777777" w:rsidTr="007518EB">
        <w:trPr>
          <w:trHeight w:val="288"/>
        </w:trPr>
        <w:tc>
          <w:tcPr>
            <w:tcW w:w="337" w:type="pct"/>
            <w:shd w:val="clear" w:color="auto" w:fill="auto"/>
            <w:vAlign w:val="center"/>
            <w:hideMark/>
          </w:tcPr>
          <w:p w14:paraId="45A7D7F7"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314EBE8"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64AB009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0F4199F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14:paraId="62BD342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57.2</w:t>
            </w:r>
          </w:p>
        </w:tc>
        <w:tc>
          <w:tcPr>
            <w:tcW w:w="599" w:type="pct"/>
            <w:shd w:val="clear" w:color="auto" w:fill="auto"/>
            <w:vAlign w:val="center"/>
            <w:hideMark/>
          </w:tcPr>
          <w:p w14:paraId="0F87CE8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14:paraId="1686E281" w14:textId="77777777" w:rsidTr="007518EB">
        <w:trPr>
          <w:trHeight w:val="288"/>
        </w:trPr>
        <w:tc>
          <w:tcPr>
            <w:tcW w:w="337" w:type="pct"/>
            <w:shd w:val="clear" w:color="auto" w:fill="auto"/>
            <w:vAlign w:val="center"/>
            <w:hideMark/>
          </w:tcPr>
          <w:p w14:paraId="0DFD1467"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1047761"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6364946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c>
          <w:tcPr>
            <w:tcW w:w="770" w:type="pct"/>
            <w:shd w:val="clear" w:color="auto" w:fill="auto"/>
            <w:vAlign w:val="center"/>
            <w:hideMark/>
          </w:tcPr>
          <w:p w14:paraId="249E679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220.0</w:t>
            </w:r>
          </w:p>
        </w:tc>
        <w:tc>
          <w:tcPr>
            <w:tcW w:w="588" w:type="pct"/>
            <w:shd w:val="clear" w:color="auto" w:fill="auto"/>
            <w:vAlign w:val="center"/>
            <w:hideMark/>
          </w:tcPr>
          <w:p w14:paraId="6BFA12A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219.3</w:t>
            </w:r>
          </w:p>
        </w:tc>
        <w:tc>
          <w:tcPr>
            <w:tcW w:w="599" w:type="pct"/>
            <w:shd w:val="clear" w:color="auto" w:fill="auto"/>
            <w:vAlign w:val="center"/>
            <w:hideMark/>
          </w:tcPr>
          <w:p w14:paraId="73AB87D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99.7%</w:t>
            </w:r>
          </w:p>
        </w:tc>
      </w:tr>
      <w:tr w:rsidR="00DC6144" w:rsidRPr="00DC6144" w14:paraId="6748FB56" w14:textId="77777777" w:rsidTr="007518EB">
        <w:trPr>
          <w:trHeight w:val="288"/>
        </w:trPr>
        <w:tc>
          <w:tcPr>
            <w:tcW w:w="337" w:type="pct"/>
            <w:shd w:val="clear" w:color="auto" w:fill="auto"/>
            <w:vAlign w:val="center"/>
            <w:hideMark/>
          </w:tcPr>
          <w:p w14:paraId="4FAC2689"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A4F2E0A"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6AA5E80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50.0</w:t>
            </w:r>
          </w:p>
        </w:tc>
        <w:tc>
          <w:tcPr>
            <w:tcW w:w="770" w:type="pct"/>
            <w:shd w:val="clear" w:color="auto" w:fill="auto"/>
            <w:vAlign w:val="center"/>
            <w:hideMark/>
          </w:tcPr>
          <w:p w14:paraId="79C46AA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65.0</w:t>
            </w:r>
          </w:p>
        </w:tc>
        <w:tc>
          <w:tcPr>
            <w:tcW w:w="588" w:type="pct"/>
            <w:shd w:val="clear" w:color="auto" w:fill="auto"/>
            <w:vAlign w:val="center"/>
            <w:hideMark/>
          </w:tcPr>
          <w:p w14:paraId="7F3C756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4,587.4</w:t>
            </w:r>
          </w:p>
        </w:tc>
        <w:tc>
          <w:tcPr>
            <w:tcW w:w="599" w:type="pct"/>
            <w:shd w:val="clear" w:color="auto" w:fill="auto"/>
            <w:vAlign w:val="center"/>
            <w:hideMark/>
          </w:tcPr>
          <w:p w14:paraId="4D70466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7057.5%</w:t>
            </w:r>
          </w:p>
        </w:tc>
      </w:tr>
      <w:tr w:rsidR="00DC6144" w:rsidRPr="00DC6144" w14:paraId="6E98500B" w14:textId="77777777" w:rsidTr="007518EB">
        <w:trPr>
          <w:trHeight w:val="288"/>
        </w:trPr>
        <w:tc>
          <w:tcPr>
            <w:tcW w:w="337" w:type="pct"/>
            <w:shd w:val="clear" w:color="auto" w:fill="auto"/>
            <w:vAlign w:val="center"/>
            <w:hideMark/>
          </w:tcPr>
          <w:p w14:paraId="75DEF4FF"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0569C3EA"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458DA36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c>
          <w:tcPr>
            <w:tcW w:w="770" w:type="pct"/>
            <w:shd w:val="clear" w:color="auto" w:fill="auto"/>
            <w:vAlign w:val="center"/>
            <w:hideMark/>
          </w:tcPr>
          <w:p w14:paraId="65C3680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614.0</w:t>
            </w:r>
          </w:p>
        </w:tc>
        <w:tc>
          <w:tcPr>
            <w:tcW w:w="588" w:type="pct"/>
            <w:shd w:val="clear" w:color="auto" w:fill="auto"/>
            <w:vAlign w:val="center"/>
            <w:hideMark/>
          </w:tcPr>
          <w:p w14:paraId="147A05A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613.8</w:t>
            </w:r>
          </w:p>
        </w:tc>
        <w:tc>
          <w:tcPr>
            <w:tcW w:w="599" w:type="pct"/>
            <w:shd w:val="clear" w:color="auto" w:fill="auto"/>
            <w:vAlign w:val="center"/>
            <w:hideMark/>
          </w:tcPr>
          <w:p w14:paraId="28375A8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1C0155CC" w14:textId="77777777" w:rsidTr="007518EB">
        <w:trPr>
          <w:trHeight w:val="288"/>
        </w:trPr>
        <w:tc>
          <w:tcPr>
            <w:tcW w:w="337" w:type="pct"/>
            <w:shd w:val="clear" w:color="auto" w:fill="auto"/>
            <w:vAlign w:val="center"/>
            <w:hideMark/>
          </w:tcPr>
          <w:p w14:paraId="6443AAE2"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31 05 02</w:t>
            </w:r>
          </w:p>
        </w:tc>
        <w:tc>
          <w:tcPr>
            <w:tcW w:w="1926" w:type="pct"/>
            <w:shd w:val="clear" w:color="auto" w:fill="auto"/>
            <w:vAlign w:val="center"/>
            <w:hideMark/>
          </w:tcPr>
          <w:p w14:paraId="12FF87BB" w14:textId="77777777" w:rsidR="00DC6144" w:rsidRPr="00DC6144" w:rsidRDefault="00E43165"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Preferential agricultural credits</w:t>
            </w:r>
          </w:p>
        </w:tc>
        <w:tc>
          <w:tcPr>
            <w:tcW w:w="781" w:type="pct"/>
            <w:shd w:val="clear" w:color="auto" w:fill="auto"/>
            <w:vAlign w:val="center"/>
            <w:hideMark/>
          </w:tcPr>
          <w:p w14:paraId="7006CC6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176,000.0</w:t>
            </w:r>
          </w:p>
        </w:tc>
        <w:tc>
          <w:tcPr>
            <w:tcW w:w="770" w:type="pct"/>
            <w:shd w:val="clear" w:color="auto" w:fill="auto"/>
            <w:vAlign w:val="center"/>
            <w:hideMark/>
          </w:tcPr>
          <w:p w14:paraId="4FDD53FA"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185,449.0</w:t>
            </w:r>
          </w:p>
        </w:tc>
        <w:tc>
          <w:tcPr>
            <w:tcW w:w="588" w:type="pct"/>
            <w:shd w:val="clear" w:color="auto" w:fill="auto"/>
            <w:vAlign w:val="center"/>
            <w:hideMark/>
          </w:tcPr>
          <w:p w14:paraId="78EB8AB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185,449.0</w:t>
            </w:r>
          </w:p>
        </w:tc>
        <w:tc>
          <w:tcPr>
            <w:tcW w:w="599" w:type="pct"/>
            <w:shd w:val="clear" w:color="auto" w:fill="auto"/>
            <w:vAlign w:val="center"/>
            <w:hideMark/>
          </w:tcPr>
          <w:p w14:paraId="7F347F37"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14:paraId="289269D8" w14:textId="77777777" w:rsidTr="007518EB">
        <w:trPr>
          <w:trHeight w:val="288"/>
        </w:trPr>
        <w:tc>
          <w:tcPr>
            <w:tcW w:w="337" w:type="pct"/>
            <w:shd w:val="clear" w:color="auto" w:fill="auto"/>
            <w:vAlign w:val="center"/>
            <w:hideMark/>
          </w:tcPr>
          <w:p w14:paraId="7A452D7A"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4AEE8E44"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3CD4A4B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176,000.0</w:t>
            </w:r>
          </w:p>
        </w:tc>
        <w:tc>
          <w:tcPr>
            <w:tcW w:w="770" w:type="pct"/>
            <w:shd w:val="clear" w:color="auto" w:fill="auto"/>
            <w:vAlign w:val="center"/>
            <w:hideMark/>
          </w:tcPr>
          <w:p w14:paraId="44C0BEE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185,449.0</w:t>
            </w:r>
          </w:p>
        </w:tc>
        <w:tc>
          <w:tcPr>
            <w:tcW w:w="588" w:type="pct"/>
            <w:shd w:val="clear" w:color="auto" w:fill="auto"/>
            <w:vAlign w:val="center"/>
            <w:hideMark/>
          </w:tcPr>
          <w:p w14:paraId="316962E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185,449.0</w:t>
            </w:r>
          </w:p>
        </w:tc>
        <w:tc>
          <w:tcPr>
            <w:tcW w:w="599" w:type="pct"/>
            <w:shd w:val="clear" w:color="auto" w:fill="auto"/>
            <w:vAlign w:val="center"/>
            <w:hideMark/>
          </w:tcPr>
          <w:p w14:paraId="330381A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1B357236" w14:textId="77777777" w:rsidTr="007518EB">
        <w:trPr>
          <w:trHeight w:val="288"/>
        </w:trPr>
        <w:tc>
          <w:tcPr>
            <w:tcW w:w="337" w:type="pct"/>
            <w:shd w:val="clear" w:color="auto" w:fill="auto"/>
            <w:vAlign w:val="center"/>
            <w:hideMark/>
          </w:tcPr>
          <w:p w14:paraId="13F34C74"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7C8AE77"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Subsidies </w:t>
            </w:r>
          </w:p>
        </w:tc>
        <w:tc>
          <w:tcPr>
            <w:tcW w:w="781" w:type="pct"/>
            <w:shd w:val="clear" w:color="auto" w:fill="auto"/>
            <w:vAlign w:val="center"/>
            <w:hideMark/>
          </w:tcPr>
          <w:p w14:paraId="68DA118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176,000.0</w:t>
            </w:r>
          </w:p>
        </w:tc>
        <w:tc>
          <w:tcPr>
            <w:tcW w:w="770" w:type="pct"/>
            <w:shd w:val="clear" w:color="auto" w:fill="auto"/>
            <w:vAlign w:val="center"/>
            <w:hideMark/>
          </w:tcPr>
          <w:p w14:paraId="10DE488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185,449.0</w:t>
            </w:r>
          </w:p>
        </w:tc>
        <w:tc>
          <w:tcPr>
            <w:tcW w:w="588" w:type="pct"/>
            <w:shd w:val="clear" w:color="auto" w:fill="auto"/>
            <w:vAlign w:val="center"/>
            <w:hideMark/>
          </w:tcPr>
          <w:p w14:paraId="3A90FB2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185,449.0</w:t>
            </w:r>
          </w:p>
        </w:tc>
        <w:tc>
          <w:tcPr>
            <w:tcW w:w="599" w:type="pct"/>
            <w:shd w:val="clear" w:color="auto" w:fill="auto"/>
            <w:vAlign w:val="center"/>
            <w:hideMark/>
          </w:tcPr>
          <w:p w14:paraId="67008D3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2E3B247C" w14:textId="77777777" w:rsidTr="007518EB">
        <w:trPr>
          <w:trHeight w:val="288"/>
        </w:trPr>
        <w:tc>
          <w:tcPr>
            <w:tcW w:w="337" w:type="pct"/>
            <w:shd w:val="clear" w:color="auto" w:fill="auto"/>
            <w:vAlign w:val="center"/>
            <w:hideMark/>
          </w:tcPr>
          <w:p w14:paraId="6C6B3A3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31 05 03</w:t>
            </w:r>
          </w:p>
        </w:tc>
        <w:tc>
          <w:tcPr>
            <w:tcW w:w="1926" w:type="pct"/>
            <w:shd w:val="clear" w:color="auto" w:fill="auto"/>
            <w:vAlign w:val="center"/>
            <w:hideMark/>
          </w:tcPr>
          <w:p w14:paraId="68A42298" w14:textId="77777777" w:rsidR="00DC6144" w:rsidRPr="00DC6144" w:rsidRDefault="00E43165"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Agro insurance</w:t>
            </w:r>
          </w:p>
        </w:tc>
        <w:tc>
          <w:tcPr>
            <w:tcW w:w="781" w:type="pct"/>
            <w:shd w:val="clear" w:color="auto" w:fill="auto"/>
            <w:vAlign w:val="center"/>
            <w:hideMark/>
          </w:tcPr>
          <w:p w14:paraId="7BD0156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12,000.0</w:t>
            </w:r>
          </w:p>
        </w:tc>
        <w:tc>
          <w:tcPr>
            <w:tcW w:w="770" w:type="pct"/>
            <w:shd w:val="clear" w:color="auto" w:fill="auto"/>
            <w:vAlign w:val="center"/>
            <w:hideMark/>
          </w:tcPr>
          <w:p w14:paraId="78D3129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8,486.1</w:t>
            </w:r>
          </w:p>
        </w:tc>
        <w:tc>
          <w:tcPr>
            <w:tcW w:w="588" w:type="pct"/>
            <w:shd w:val="clear" w:color="auto" w:fill="auto"/>
            <w:vAlign w:val="center"/>
            <w:hideMark/>
          </w:tcPr>
          <w:p w14:paraId="547D585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8,486.0</w:t>
            </w:r>
          </w:p>
        </w:tc>
        <w:tc>
          <w:tcPr>
            <w:tcW w:w="599" w:type="pct"/>
            <w:shd w:val="clear" w:color="auto" w:fill="auto"/>
            <w:vAlign w:val="center"/>
            <w:hideMark/>
          </w:tcPr>
          <w:p w14:paraId="67B1E215"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14:paraId="61385230" w14:textId="77777777" w:rsidTr="007518EB">
        <w:trPr>
          <w:trHeight w:val="288"/>
        </w:trPr>
        <w:tc>
          <w:tcPr>
            <w:tcW w:w="337" w:type="pct"/>
            <w:shd w:val="clear" w:color="auto" w:fill="auto"/>
            <w:vAlign w:val="center"/>
            <w:hideMark/>
          </w:tcPr>
          <w:p w14:paraId="2DF36F42"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6EFFF204"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6BF488C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12,000.0</w:t>
            </w:r>
          </w:p>
        </w:tc>
        <w:tc>
          <w:tcPr>
            <w:tcW w:w="770" w:type="pct"/>
            <w:shd w:val="clear" w:color="auto" w:fill="auto"/>
            <w:vAlign w:val="center"/>
            <w:hideMark/>
          </w:tcPr>
          <w:p w14:paraId="1F2F0CF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8,486.1</w:t>
            </w:r>
          </w:p>
        </w:tc>
        <w:tc>
          <w:tcPr>
            <w:tcW w:w="588" w:type="pct"/>
            <w:shd w:val="clear" w:color="auto" w:fill="auto"/>
            <w:vAlign w:val="center"/>
            <w:hideMark/>
          </w:tcPr>
          <w:p w14:paraId="6B11F44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8,486.0</w:t>
            </w:r>
          </w:p>
        </w:tc>
        <w:tc>
          <w:tcPr>
            <w:tcW w:w="599" w:type="pct"/>
            <w:shd w:val="clear" w:color="auto" w:fill="auto"/>
            <w:vAlign w:val="center"/>
            <w:hideMark/>
          </w:tcPr>
          <w:p w14:paraId="2AD5A56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7E35EB88" w14:textId="77777777" w:rsidTr="007518EB">
        <w:trPr>
          <w:trHeight w:val="288"/>
        </w:trPr>
        <w:tc>
          <w:tcPr>
            <w:tcW w:w="337" w:type="pct"/>
            <w:shd w:val="clear" w:color="auto" w:fill="auto"/>
            <w:vAlign w:val="center"/>
            <w:hideMark/>
          </w:tcPr>
          <w:p w14:paraId="48B5E47D"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50B5C37"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Subsidies </w:t>
            </w:r>
          </w:p>
        </w:tc>
        <w:tc>
          <w:tcPr>
            <w:tcW w:w="781" w:type="pct"/>
            <w:shd w:val="clear" w:color="auto" w:fill="auto"/>
            <w:vAlign w:val="center"/>
            <w:hideMark/>
          </w:tcPr>
          <w:p w14:paraId="1FDD646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12,000.0</w:t>
            </w:r>
          </w:p>
        </w:tc>
        <w:tc>
          <w:tcPr>
            <w:tcW w:w="770" w:type="pct"/>
            <w:shd w:val="clear" w:color="auto" w:fill="auto"/>
            <w:vAlign w:val="center"/>
            <w:hideMark/>
          </w:tcPr>
          <w:p w14:paraId="0B62772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8,486.1</w:t>
            </w:r>
          </w:p>
        </w:tc>
        <w:tc>
          <w:tcPr>
            <w:tcW w:w="588" w:type="pct"/>
            <w:shd w:val="clear" w:color="auto" w:fill="auto"/>
            <w:vAlign w:val="center"/>
            <w:hideMark/>
          </w:tcPr>
          <w:p w14:paraId="5B81C69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8,486.0</w:t>
            </w:r>
          </w:p>
        </w:tc>
        <w:tc>
          <w:tcPr>
            <w:tcW w:w="599" w:type="pct"/>
            <w:shd w:val="clear" w:color="auto" w:fill="auto"/>
            <w:vAlign w:val="center"/>
            <w:hideMark/>
          </w:tcPr>
          <w:p w14:paraId="1CAB99B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5AE31157" w14:textId="77777777" w:rsidTr="007518EB">
        <w:trPr>
          <w:trHeight w:val="288"/>
        </w:trPr>
        <w:tc>
          <w:tcPr>
            <w:tcW w:w="337" w:type="pct"/>
            <w:shd w:val="clear" w:color="auto" w:fill="auto"/>
            <w:vAlign w:val="center"/>
            <w:hideMark/>
          </w:tcPr>
          <w:p w14:paraId="7599B49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31 05 04</w:t>
            </w:r>
          </w:p>
        </w:tc>
        <w:tc>
          <w:tcPr>
            <w:tcW w:w="1926" w:type="pct"/>
            <w:shd w:val="clear" w:color="auto" w:fill="auto"/>
            <w:vAlign w:val="center"/>
            <w:hideMark/>
          </w:tcPr>
          <w:p w14:paraId="24B3071D" w14:textId="77777777" w:rsidR="00DC6144" w:rsidRPr="00DC6144" w:rsidRDefault="00E43165"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Introduce the future</w:t>
            </w:r>
          </w:p>
        </w:tc>
        <w:tc>
          <w:tcPr>
            <w:tcW w:w="781" w:type="pct"/>
            <w:shd w:val="clear" w:color="auto" w:fill="auto"/>
            <w:vAlign w:val="center"/>
            <w:hideMark/>
          </w:tcPr>
          <w:p w14:paraId="0324A4C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37,000.0</w:t>
            </w:r>
          </w:p>
        </w:tc>
        <w:tc>
          <w:tcPr>
            <w:tcW w:w="770" w:type="pct"/>
            <w:shd w:val="clear" w:color="auto" w:fill="auto"/>
            <w:vAlign w:val="center"/>
            <w:hideMark/>
          </w:tcPr>
          <w:p w14:paraId="2FD307F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33,520.9</w:t>
            </w:r>
          </w:p>
        </w:tc>
        <w:tc>
          <w:tcPr>
            <w:tcW w:w="588" w:type="pct"/>
            <w:shd w:val="clear" w:color="auto" w:fill="auto"/>
            <w:vAlign w:val="center"/>
            <w:hideMark/>
          </w:tcPr>
          <w:p w14:paraId="4DE5711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33,509.6</w:t>
            </w:r>
          </w:p>
        </w:tc>
        <w:tc>
          <w:tcPr>
            <w:tcW w:w="599" w:type="pct"/>
            <w:shd w:val="clear" w:color="auto" w:fill="auto"/>
            <w:vAlign w:val="center"/>
            <w:hideMark/>
          </w:tcPr>
          <w:p w14:paraId="763142F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14:paraId="03BD9213" w14:textId="77777777" w:rsidTr="007518EB">
        <w:trPr>
          <w:trHeight w:val="288"/>
        </w:trPr>
        <w:tc>
          <w:tcPr>
            <w:tcW w:w="337" w:type="pct"/>
            <w:shd w:val="clear" w:color="auto" w:fill="auto"/>
            <w:vAlign w:val="center"/>
            <w:hideMark/>
          </w:tcPr>
          <w:p w14:paraId="541D0A26"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791B41F2"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25BDE19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37,000.0</w:t>
            </w:r>
          </w:p>
        </w:tc>
        <w:tc>
          <w:tcPr>
            <w:tcW w:w="770" w:type="pct"/>
            <w:shd w:val="clear" w:color="auto" w:fill="auto"/>
            <w:vAlign w:val="center"/>
            <w:hideMark/>
          </w:tcPr>
          <w:p w14:paraId="00834CE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33,520.9</w:t>
            </w:r>
          </w:p>
        </w:tc>
        <w:tc>
          <w:tcPr>
            <w:tcW w:w="588" w:type="pct"/>
            <w:shd w:val="clear" w:color="auto" w:fill="auto"/>
            <w:vAlign w:val="center"/>
            <w:hideMark/>
          </w:tcPr>
          <w:p w14:paraId="4828CEA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33,509.6</w:t>
            </w:r>
          </w:p>
        </w:tc>
        <w:tc>
          <w:tcPr>
            <w:tcW w:w="599" w:type="pct"/>
            <w:shd w:val="clear" w:color="auto" w:fill="auto"/>
            <w:vAlign w:val="center"/>
            <w:hideMark/>
          </w:tcPr>
          <w:p w14:paraId="608C5C4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592ED0D4" w14:textId="77777777" w:rsidTr="007518EB">
        <w:trPr>
          <w:trHeight w:val="288"/>
        </w:trPr>
        <w:tc>
          <w:tcPr>
            <w:tcW w:w="337" w:type="pct"/>
            <w:shd w:val="clear" w:color="auto" w:fill="auto"/>
            <w:vAlign w:val="center"/>
            <w:hideMark/>
          </w:tcPr>
          <w:p w14:paraId="1A999ACD"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1D47148"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Subsidies </w:t>
            </w:r>
          </w:p>
        </w:tc>
        <w:tc>
          <w:tcPr>
            <w:tcW w:w="781" w:type="pct"/>
            <w:shd w:val="clear" w:color="auto" w:fill="auto"/>
            <w:vAlign w:val="center"/>
            <w:hideMark/>
          </w:tcPr>
          <w:p w14:paraId="1E0AA39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37,000.0</w:t>
            </w:r>
          </w:p>
        </w:tc>
        <w:tc>
          <w:tcPr>
            <w:tcW w:w="770" w:type="pct"/>
            <w:shd w:val="clear" w:color="auto" w:fill="auto"/>
            <w:vAlign w:val="center"/>
            <w:hideMark/>
          </w:tcPr>
          <w:p w14:paraId="19326F7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33,520.9</w:t>
            </w:r>
          </w:p>
        </w:tc>
        <w:tc>
          <w:tcPr>
            <w:tcW w:w="588" w:type="pct"/>
            <w:shd w:val="clear" w:color="auto" w:fill="auto"/>
            <w:vAlign w:val="center"/>
            <w:hideMark/>
          </w:tcPr>
          <w:p w14:paraId="3EEABDA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33,509.6</w:t>
            </w:r>
          </w:p>
        </w:tc>
        <w:tc>
          <w:tcPr>
            <w:tcW w:w="599" w:type="pct"/>
            <w:shd w:val="clear" w:color="auto" w:fill="auto"/>
            <w:vAlign w:val="center"/>
            <w:hideMark/>
          </w:tcPr>
          <w:p w14:paraId="4E7AD44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1D494BF0" w14:textId="77777777" w:rsidTr="007518EB">
        <w:trPr>
          <w:trHeight w:val="288"/>
        </w:trPr>
        <w:tc>
          <w:tcPr>
            <w:tcW w:w="337" w:type="pct"/>
            <w:shd w:val="clear" w:color="auto" w:fill="auto"/>
            <w:vAlign w:val="center"/>
            <w:hideMark/>
          </w:tcPr>
          <w:p w14:paraId="740E4CD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31 05 05</w:t>
            </w:r>
          </w:p>
        </w:tc>
        <w:tc>
          <w:tcPr>
            <w:tcW w:w="1926" w:type="pct"/>
            <w:shd w:val="clear" w:color="auto" w:fill="auto"/>
            <w:vAlign w:val="center"/>
            <w:hideMark/>
          </w:tcPr>
          <w:p w14:paraId="63A62580" w14:textId="77777777" w:rsidR="00DC6144" w:rsidRPr="00DC6144" w:rsidRDefault="00E43165"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Georgian tea</w:t>
            </w:r>
          </w:p>
        </w:tc>
        <w:tc>
          <w:tcPr>
            <w:tcW w:w="781" w:type="pct"/>
            <w:shd w:val="clear" w:color="auto" w:fill="auto"/>
            <w:vAlign w:val="center"/>
            <w:hideMark/>
          </w:tcPr>
          <w:p w14:paraId="77F97A3C"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500.0</w:t>
            </w:r>
          </w:p>
        </w:tc>
        <w:tc>
          <w:tcPr>
            <w:tcW w:w="770" w:type="pct"/>
            <w:shd w:val="clear" w:color="auto" w:fill="auto"/>
            <w:vAlign w:val="center"/>
            <w:hideMark/>
          </w:tcPr>
          <w:p w14:paraId="38D34EBA"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1,396.7</w:t>
            </w:r>
          </w:p>
        </w:tc>
        <w:tc>
          <w:tcPr>
            <w:tcW w:w="588" w:type="pct"/>
            <w:shd w:val="clear" w:color="auto" w:fill="auto"/>
            <w:vAlign w:val="center"/>
            <w:hideMark/>
          </w:tcPr>
          <w:p w14:paraId="1D80040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1,395.3</w:t>
            </w:r>
          </w:p>
        </w:tc>
        <w:tc>
          <w:tcPr>
            <w:tcW w:w="599" w:type="pct"/>
            <w:shd w:val="clear" w:color="auto" w:fill="auto"/>
            <w:vAlign w:val="center"/>
            <w:hideMark/>
          </w:tcPr>
          <w:p w14:paraId="53271479"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99.9%</w:t>
            </w:r>
          </w:p>
        </w:tc>
      </w:tr>
      <w:tr w:rsidR="00DC6144" w:rsidRPr="00DC6144" w14:paraId="6D8DCAAE" w14:textId="77777777" w:rsidTr="007518EB">
        <w:trPr>
          <w:trHeight w:val="288"/>
        </w:trPr>
        <w:tc>
          <w:tcPr>
            <w:tcW w:w="337" w:type="pct"/>
            <w:shd w:val="clear" w:color="auto" w:fill="auto"/>
            <w:vAlign w:val="center"/>
            <w:hideMark/>
          </w:tcPr>
          <w:p w14:paraId="1FF2F1D5"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46344255"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5DE19B6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500.0</w:t>
            </w:r>
          </w:p>
        </w:tc>
        <w:tc>
          <w:tcPr>
            <w:tcW w:w="770" w:type="pct"/>
            <w:shd w:val="clear" w:color="auto" w:fill="auto"/>
            <w:vAlign w:val="center"/>
            <w:hideMark/>
          </w:tcPr>
          <w:p w14:paraId="3314C20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1,066.7</w:t>
            </w:r>
          </w:p>
        </w:tc>
        <w:tc>
          <w:tcPr>
            <w:tcW w:w="588" w:type="pct"/>
            <w:shd w:val="clear" w:color="auto" w:fill="auto"/>
            <w:vAlign w:val="center"/>
            <w:hideMark/>
          </w:tcPr>
          <w:p w14:paraId="3E642BB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1,065.9</w:t>
            </w:r>
          </w:p>
        </w:tc>
        <w:tc>
          <w:tcPr>
            <w:tcW w:w="599" w:type="pct"/>
            <w:shd w:val="clear" w:color="auto" w:fill="auto"/>
            <w:vAlign w:val="center"/>
            <w:hideMark/>
          </w:tcPr>
          <w:p w14:paraId="23ED9C3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99.9%</w:t>
            </w:r>
          </w:p>
        </w:tc>
      </w:tr>
      <w:tr w:rsidR="00DC6144" w:rsidRPr="00DC6144" w14:paraId="54850C76" w14:textId="77777777" w:rsidTr="007518EB">
        <w:trPr>
          <w:trHeight w:val="288"/>
        </w:trPr>
        <w:tc>
          <w:tcPr>
            <w:tcW w:w="337" w:type="pct"/>
            <w:shd w:val="clear" w:color="auto" w:fill="auto"/>
            <w:vAlign w:val="center"/>
            <w:hideMark/>
          </w:tcPr>
          <w:p w14:paraId="73A56EF7"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C9F0061"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Subsidies </w:t>
            </w:r>
          </w:p>
        </w:tc>
        <w:tc>
          <w:tcPr>
            <w:tcW w:w="781" w:type="pct"/>
            <w:shd w:val="clear" w:color="auto" w:fill="auto"/>
            <w:vAlign w:val="center"/>
            <w:hideMark/>
          </w:tcPr>
          <w:p w14:paraId="6ADE4C7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500.0</w:t>
            </w:r>
          </w:p>
        </w:tc>
        <w:tc>
          <w:tcPr>
            <w:tcW w:w="770" w:type="pct"/>
            <w:shd w:val="clear" w:color="auto" w:fill="auto"/>
            <w:vAlign w:val="center"/>
            <w:hideMark/>
          </w:tcPr>
          <w:p w14:paraId="6D27AEF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1,066.7</w:t>
            </w:r>
          </w:p>
        </w:tc>
        <w:tc>
          <w:tcPr>
            <w:tcW w:w="588" w:type="pct"/>
            <w:shd w:val="clear" w:color="auto" w:fill="auto"/>
            <w:vAlign w:val="center"/>
            <w:hideMark/>
          </w:tcPr>
          <w:p w14:paraId="2671309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1,065.9</w:t>
            </w:r>
          </w:p>
        </w:tc>
        <w:tc>
          <w:tcPr>
            <w:tcW w:w="599" w:type="pct"/>
            <w:shd w:val="clear" w:color="auto" w:fill="auto"/>
            <w:vAlign w:val="center"/>
            <w:hideMark/>
          </w:tcPr>
          <w:p w14:paraId="5F622DD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14:paraId="5038AD01" w14:textId="77777777" w:rsidTr="007518EB">
        <w:trPr>
          <w:trHeight w:val="288"/>
        </w:trPr>
        <w:tc>
          <w:tcPr>
            <w:tcW w:w="337" w:type="pct"/>
            <w:shd w:val="clear" w:color="auto" w:fill="auto"/>
            <w:vAlign w:val="center"/>
            <w:hideMark/>
          </w:tcPr>
          <w:p w14:paraId="0F3BDAAB"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064096C2"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76E452A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770" w:type="pct"/>
            <w:shd w:val="clear" w:color="auto" w:fill="auto"/>
            <w:vAlign w:val="center"/>
            <w:hideMark/>
          </w:tcPr>
          <w:p w14:paraId="30431FF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330.0</w:t>
            </w:r>
          </w:p>
        </w:tc>
        <w:tc>
          <w:tcPr>
            <w:tcW w:w="588" w:type="pct"/>
            <w:shd w:val="clear" w:color="auto" w:fill="auto"/>
            <w:vAlign w:val="center"/>
            <w:hideMark/>
          </w:tcPr>
          <w:p w14:paraId="1A2E1E2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329.5</w:t>
            </w:r>
          </w:p>
        </w:tc>
        <w:tc>
          <w:tcPr>
            <w:tcW w:w="599" w:type="pct"/>
            <w:shd w:val="clear" w:color="auto" w:fill="auto"/>
            <w:vAlign w:val="center"/>
            <w:hideMark/>
          </w:tcPr>
          <w:p w14:paraId="764856D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99.8%</w:t>
            </w:r>
          </w:p>
        </w:tc>
      </w:tr>
      <w:tr w:rsidR="00DC6144" w:rsidRPr="00DC6144" w14:paraId="2F5C1CE8" w14:textId="77777777" w:rsidTr="007518EB">
        <w:trPr>
          <w:trHeight w:val="288"/>
        </w:trPr>
        <w:tc>
          <w:tcPr>
            <w:tcW w:w="337" w:type="pct"/>
            <w:shd w:val="clear" w:color="auto" w:fill="auto"/>
            <w:vAlign w:val="center"/>
            <w:hideMark/>
          </w:tcPr>
          <w:p w14:paraId="2951E80A"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31 05 06</w:t>
            </w:r>
          </w:p>
        </w:tc>
        <w:tc>
          <w:tcPr>
            <w:tcW w:w="1926" w:type="pct"/>
            <w:shd w:val="clear" w:color="auto" w:fill="auto"/>
            <w:vAlign w:val="center"/>
            <w:hideMark/>
          </w:tcPr>
          <w:p w14:paraId="463F97F5" w14:textId="77777777" w:rsidR="00DC6144" w:rsidRPr="00DC6144" w:rsidRDefault="00E43165"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Co-financing project of processing and storage enterprises</w:t>
            </w:r>
          </w:p>
        </w:tc>
        <w:tc>
          <w:tcPr>
            <w:tcW w:w="781" w:type="pct"/>
            <w:shd w:val="clear" w:color="auto" w:fill="auto"/>
            <w:vAlign w:val="center"/>
            <w:hideMark/>
          </w:tcPr>
          <w:p w14:paraId="10B5610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23,000.0</w:t>
            </w:r>
          </w:p>
        </w:tc>
        <w:tc>
          <w:tcPr>
            <w:tcW w:w="770" w:type="pct"/>
            <w:shd w:val="clear" w:color="auto" w:fill="auto"/>
            <w:vAlign w:val="center"/>
            <w:hideMark/>
          </w:tcPr>
          <w:p w14:paraId="195921C4"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24,948.1</w:t>
            </w:r>
          </w:p>
        </w:tc>
        <w:tc>
          <w:tcPr>
            <w:tcW w:w="588" w:type="pct"/>
            <w:shd w:val="clear" w:color="auto" w:fill="auto"/>
            <w:vAlign w:val="center"/>
            <w:hideMark/>
          </w:tcPr>
          <w:p w14:paraId="0B712137"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24,868.0</w:t>
            </w:r>
          </w:p>
        </w:tc>
        <w:tc>
          <w:tcPr>
            <w:tcW w:w="599" w:type="pct"/>
            <w:shd w:val="clear" w:color="auto" w:fill="auto"/>
            <w:vAlign w:val="center"/>
            <w:hideMark/>
          </w:tcPr>
          <w:p w14:paraId="0E13F9A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99.7%</w:t>
            </w:r>
          </w:p>
        </w:tc>
      </w:tr>
      <w:tr w:rsidR="00DC6144" w:rsidRPr="00DC6144" w14:paraId="6250D25D" w14:textId="77777777" w:rsidTr="007518EB">
        <w:trPr>
          <w:trHeight w:val="288"/>
        </w:trPr>
        <w:tc>
          <w:tcPr>
            <w:tcW w:w="337" w:type="pct"/>
            <w:shd w:val="clear" w:color="auto" w:fill="auto"/>
            <w:vAlign w:val="center"/>
            <w:hideMark/>
          </w:tcPr>
          <w:p w14:paraId="7BCDC971"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20B5FA1A"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0048694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23,000.0</w:t>
            </w:r>
          </w:p>
        </w:tc>
        <w:tc>
          <w:tcPr>
            <w:tcW w:w="770" w:type="pct"/>
            <w:shd w:val="clear" w:color="auto" w:fill="auto"/>
            <w:vAlign w:val="center"/>
            <w:hideMark/>
          </w:tcPr>
          <w:p w14:paraId="74FB744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24,948.1</w:t>
            </w:r>
          </w:p>
        </w:tc>
        <w:tc>
          <w:tcPr>
            <w:tcW w:w="588" w:type="pct"/>
            <w:shd w:val="clear" w:color="auto" w:fill="auto"/>
            <w:vAlign w:val="center"/>
            <w:hideMark/>
          </w:tcPr>
          <w:p w14:paraId="6DA7A29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24,868.0</w:t>
            </w:r>
          </w:p>
        </w:tc>
        <w:tc>
          <w:tcPr>
            <w:tcW w:w="599" w:type="pct"/>
            <w:shd w:val="clear" w:color="auto" w:fill="auto"/>
            <w:vAlign w:val="center"/>
            <w:hideMark/>
          </w:tcPr>
          <w:p w14:paraId="5314DC3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99.7%</w:t>
            </w:r>
          </w:p>
        </w:tc>
      </w:tr>
      <w:tr w:rsidR="00DC6144" w:rsidRPr="00DC6144" w14:paraId="715F3A1F" w14:textId="77777777" w:rsidTr="007518EB">
        <w:trPr>
          <w:trHeight w:val="288"/>
        </w:trPr>
        <w:tc>
          <w:tcPr>
            <w:tcW w:w="337" w:type="pct"/>
            <w:shd w:val="clear" w:color="auto" w:fill="auto"/>
            <w:vAlign w:val="center"/>
            <w:hideMark/>
          </w:tcPr>
          <w:p w14:paraId="51A33651"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D6796EA"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0A1598E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23,000.0</w:t>
            </w:r>
          </w:p>
        </w:tc>
        <w:tc>
          <w:tcPr>
            <w:tcW w:w="770" w:type="pct"/>
            <w:shd w:val="clear" w:color="auto" w:fill="auto"/>
            <w:vAlign w:val="center"/>
            <w:hideMark/>
          </w:tcPr>
          <w:p w14:paraId="7996AB9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24,948.1</w:t>
            </w:r>
          </w:p>
        </w:tc>
        <w:tc>
          <w:tcPr>
            <w:tcW w:w="588" w:type="pct"/>
            <w:shd w:val="clear" w:color="auto" w:fill="auto"/>
            <w:vAlign w:val="center"/>
            <w:hideMark/>
          </w:tcPr>
          <w:p w14:paraId="2442382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24,868.0</w:t>
            </w:r>
          </w:p>
        </w:tc>
        <w:tc>
          <w:tcPr>
            <w:tcW w:w="599" w:type="pct"/>
            <w:shd w:val="clear" w:color="auto" w:fill="auto"/>
            <w:vAlign w:val="center"/>
            <w:hideMark/>
          </w:tcPr>
          <w:p w14:paraId="1B71A1F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99.7%</w:t>
            </w:r>
          </w:p>
        </w:tc>
      </w:tr>
      <w:tr w:rsidR="00DC6144" w:rsidRPr="00DC6144" w14:paraId="1839481B" w14:textId="77777777" w:rsidTr="007518EB">
        <w:trPr>
          <w:trHeight w:val="288"/>
        </w:trPr>
        <w:tc>
          <w:tcPr>
            <w:tcW w:w="337" w:type="pct"/>
            <w:shd w:val="clear" w:color="auto" w:fill="auto"/>
            <w:vAlign w:val="center"/>
            <w:hideMark/>
          </w:tcPr>
          <w:p w14:paraId="6D45BCB5"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31 05 07</w:t>
            </w:r>
          </w:p>
        </w:tc>
        <w:tc>
          <w:tcPr>
            <w:tcW w:w="1926" w:type="pct"/>
            <w:shd w:val="clear" w:color="auto" w:fill="auto"/>
            <w:vAlign w:val="center"/>
            <w:hideMark/>
          </w:tcPr>
          <w:p w14:paraId="276558ED" w14:textId="77777777" w:rsidR="00DC6144" w:rsidRPr="00DC6144" w:rsidRDefault="00E43165"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Farms/farmers registration project</w:t>
            </w:r>
          </w:p>
        </w:tc>
        <w:tc>
          <w:tcPr>
            <w:tcW w:w="781" w:type="pct"/>
            <w:shd w:val="clear" w:color="auto" w:fill="auto"/>
            <w:vAlign w:val="center"/>
            <w:hideMark/>
          </w:tcPr>
          <w:p w14:paraId="76114899"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300.0</w:t>
            </w:r>
          </w:p>
        </w:tc>
        <w:tc>
          <w:tcPr>
            <w:tcW w:w="770" w:type="pct"/>
            <w:shd w:val="clear" w:color="auto" w:fill="auto"/>
            <w:vAlign w:val="center"/>
            <w:hideMark/>
          </w:tcPr>
          <w:p w14:paraId="101B00E2"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300.0</w:t>
            </w:r>
          </w:p>
        </w:tc>
        <w:tc>
          <w:tcPr>
            <w:tcW w:w="588" w:type="pct"/>
            <w:shd w:val="clear" w:color="auto" w:fill="auto"/>
            <w:vAlign w:val="center"/>
            <w:hideMark/>
          </w:tcPr>
          <w:p w14:paraId="76FD95C5"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290.6</w:t>
            </w:r>
          </w:p>
        </w:tc>
        <w:tc>
          <w:tcPr>
            <w:tcW w:w="599" w:type="pct"/>
            <w:shd w:val="clear" w:color="auto" w:fill="auto"/>
            <w:vAlign w:val="center"/>
            <w:hideMark/>
          </w:tcPr>
          <w:p w14:paraId="7967A53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96.9%</w:t>
            </w:r>
          </w:p>
        </w:tc>
      </w:tr>
      <w:tr w:rsidR="00DC6144" w:rsidRPr="00DC6144" w14:paraId="274F6EC5" w14:textId="77777777" w:rsidTr="007518EB">
        <w:trPr>
          <w:trHeight w:val="288"/>
        </w:trPr>
        <w:tc>
          <w:tcPr>
            <w:tcW w:w="337" w:type="pct"/>
            <w:shd w:val="clear" w:color="auto" w:fill="auto"/>
            <w:vAlign w:val="center"/>
            <w:hideMark/>
          </w:tcPr>
          <w:p w14:paraId="688FFEA9"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772984D7"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0EDA181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300.0</w:t>
            </w:r>
          </w:p>
        </w:tc>
        <w:tc>
          <w:tcPr>
            <w:tcW w:w="770" w:type="pct"/>
            <w:shd w:val="clear" w:color="auto" w:fill="auto"/>
            <w:vAlign w:val="center"/>
            <w:hideMark/>
          </w:tcPr>
          <w:p w14:paraId="5FDA875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300.0</w:t>
            </w:r>
          </w:p>
        </w:tc>
        <w:tc>
          <w:tcPr>
            <w:tcW w:w="588" w:type="pct"/>
            <w:shd w:val="clear" w:color="auto" w:fill="auto"/>
            <w:vAlign w:val="center"/>
            <w:hideMark/>
          </w:tcPr>
          <w:p w14:paraId="5D87DB4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290.6</w:t>
            </w:r>
          </w:p>
        </w:tc>
        <w:tc>
          <w:tcPr>
            <w:tcW w:w="599" w:type="pct"/>
            <w:shd w:val="clear" w:color="auto" w:fill="auto"/>
            <w:vAlign w:val="center"/>
            <w:hideMark/>
          </w:tcPr>
          <w:p w14:paraId="3FF4A44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96.9%</w:t>
            </w:r>
          </w:p>
        </w:tc>
      </w:tr>
      <w:tr w:rsidR="00DC6144" w:rsidRPr="00DC6144" w14:paraId="31FD1D0F" w14:textId="77777777" w:rsidTr="007518EB">
        <w:trPr>
          <w:trHeight w:val="288"/>
        </w:trPr>
        <w:tc>
          <w:tcPr>
            <w:tcW w:w="337" w:type="pct"/>
            <w:shd w:val="clear" w:color="auto" w:fill="auto"/>
            <w:vAlign w:val="center"/>
            <w:hideMark/>
          </w:tcPr>
          <w:p w14:paraId="2D5944C6"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4B0252A"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048E8FC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300.0</w:t>
            </w:r>
          </w:p>
        </w:tc>
        <w:tc>
          <w:tcPr>
            <w:tcW w:w="770" w:type="pct"/>
            <w:shd w:val="clear" w:color="auto" w:fill="auto"/>
            <w:vAlign w:val="center"/>
            <w:hideMark/>
          </w:tcPr>
          <w:p w14:paraId="6C2F999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300.0</w:t>
            </w:r>
          </w:p>
        </w:tc>
        <w:tc>
          <w:tcPr>
            <w:tcW w:w="588" w:type="pct"/>
            <w:shd w:val="clear" w:color="auto" w:fill="auto"/>
            <w:vAlign w:val="center"/>
            <w:hideMark/>
          </w:tcPr>
          <w:p w14:paraId="79251CA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290.6</w:t>
            </w:r>
          </w:p>
        </w:tc>
        <w:tc>
          <w:tcPr>
            <w:tcW w:w="599" w:type="pct"/>
            <w:shd w:val="clear" w:color="auto" w:fill="auto"/>
            <w:vAlign w:val="center"/>
            <w:hideMark/>
          </w:tcPr>
          <w:p w14:paraId="1FCA612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96.9%</w:t>
            </w:r>
          </w:p>
        </w:tc>
      </w:tr>
      <w:tr w:rsidR="00DC6144" w:rsidRPr="00DC6144" w14:paraId="188C5471" w14:textId="77777777" w:rsidTr="007518EB">
        <w:trPr>
          <w:trHeight w:val="288"/>
        </w:trPr>
        <w:tc>
          <w:tcPr>
            <w:tcW w:w="337" w:type="pct"/>
            <w:shd w:val="clear" w:color="auto" w:fill="auto"/>
            <w:vAlign w:val="center"/>
            <w:hideMark/>
          </w:tcPr>
          <w:p w14:paraId="56509BC5"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31 05 08</w:t>
            </w:r>
          </w:p>
        </w:tc>
        <w:tc>
          <w:tcPr>
            <w:tcW w:w="1926" w:type="pct"/>
            <w:shd w:val="clear" w:color="auto" w:fill="auto"/>
            <w:vAlign w:val="center"/>
            <w:hideMark/>
          </w:tcPr>
          <w:p w14:paraId="6D74ADCE" w14:textId="77777777" w:rsidR="00DC6144" w:rsidRPr="00DC6144" w:rsidRDefault="00E43165"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Technical support program for projects</w:t>
            </w:r>
          </w:p>
        </w:tc>
        <w:tc>
          <w:tcPr>
            <w:tcW w:w="781" w:type="pct"/>
            <w:shd w:val="clear" w:color="auto" w:fill="auto"/>
            <w:vAlign w:val="center"/>
            <w:hideMark/>
          </w:tcPr>
          <w:p w14:paraId="303C9E7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500.0</w:t>
            </w:r>
          </w:p>
        </w:tc>
        <w:tc>
          <w:tcPr>
            <w:tcW w:w="770" w:type="pct"/>
            <w:shd w:val="clear" w:color="auto" w:fill="auto"/>
            <w:vAlign w:val="center"/>
            <w:hideMark/>
          </w:tcPr>
          <w:p w14:paraId="2098F58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875.0</w:t>
            </w:r>
          </w:p>
        </w:tc>
        <w:tc>
          <w:tcPr>
            <w:tcW w:w="588" w:type="pct"/>
            <w:shd w:val="clear" w:color="auto" w:fill="auto"/>
            <w:vAlign w:val="center"/>
            <w:hideMark/>
          </w:tcPr>
          <w:p w14:paraId="271121C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855.2</w:t>
            </w:r>
          </w:p>
        </w:tc>
        <w:tc>
          <w:tcPr>
            <w:tcW w:w="599" w:type="pct"/>
            <w:shd w:val="clear" w:color="auto" w:fill="auto"/>
            <w:vAlign w:val="center"/>
            <w:hideMark/>
          </w:tcPr>
          <w:p w14:paraId="5748A26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97.7%</w:t>
            </w:r>
          </w:p>
        </w:tc>
      </w:tr>
      <w:tr w:rsidR="00DC6144" w:rsidRPr="00DC6144" w14:paraId="3CA1AB9F" w14:textId="77777777" w:rsidTr="007518EB">
        <w:trPr>
          <w:trHeight w:val="288"/>
        </w:trPr>
        <w:tc>
          <w:tcPr>
            <w:tcW w:w="337" w:type="pct"/>
            <w:shd w:val="clear" w:color="auto" w:fill="auto"/>
            <w:vAlign w:val="center"/>
            <w:hideMark/>
          </w:tcPr>
          <w:p w14:paraId="5A903DE7"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6AA3B25D"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24FE85C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500.0</w:t>
            </w:r>
          </w:p>
        </w:tc>
        <w:tc>
          <w:tcPr>
            <w:tcW w:w="770" w:type="pct"/>
            <w:shd w:val="clear" w:color="auto" w:fill="auto"/>
            <w:vAlign w:val="center"/>
            <w:hideMark/>
          </w:tcPr>
          <w:p w14:paraId="535E338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875.0</w:t>
            </w:r>
          </w:p>
        </w:tc>
        <w:tc>
          <w:tcPr>
            <w:tcW w:w="588" w:type="pct"/>
            <w:shd w:val="clear" w:color="auto" w:fill="auto"/>
            <w:vAlign w:val="center"/>
            <w:hideMark/>
          </w:tcPr>
          <w:p w14:paraId="5FEA8F0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855.2</w:t>
            </w:r>
          </w:p>
        </w:tc>
        <w:tc>
          <w:tcPr>
            <w:tcW w:w="599" w:type="pct"/>
            <w:shd w:val="clear" w:color="auto" w:fill="auto"/>
            <w:vAlign w:val="center"/>
            <w:hideMark/>
          </w:tcPr>
          <w:p w14:paraId="447E4EC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97.7%</w:t>
            </w:r>
          </w:p>
        </w:tc>
      </w:tr>
      <w:tr w:rsidR="00DC6144" w:rsidRPr="00DC6144" w14:paraId="48EE2867" w14:textId="77777777" w:rsidTr="007518EB">
        <w:trPr>
          <w:trHeight w:val="288"/>
        </w:trPr>
        <w:tc>
          <w:tcPr>
            <w:tcW w:w="337" w:type="pct"/>
            <w:shd w:val="clear" w:color="auto" w:fill="auto"/>
            <w:vAlign w:val="center"/>
            <w:hideMark/>
          </w:tcPr>
          <w:p w14:paraId="2141BF7E"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25BF83F"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4D4F80E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300.0</w:t>
            </w:r>
          </w:p>
        </w:tc>
        <w:tc>
          <w:tcPr>
            <w:tcW w:w="770" w:type="pct"/>
            <w:shd w:val="clear" w:color="auto" w:fill="auto"/>
            <w:vAlign w:val="center"/>
            <w:hideMark/>
          </w:tcPr>
          <w:p w14:paraId="7E11B74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14:paraId="08B0D49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99" w:type="pct"/>
            <w:shd w:val="clear" w:color="auto" w:fill="auto"/>
            <w:vAlign w:val="center"/>
            <w:hideMark/>
          </w:tcPr>
          <w:p w14:paraId="02D88EE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14:paraId="649F9A58" w14:textId="77777777" w:rsidTr="007518EB">
        <w:trPr>
          <w:trHeight w:val="288"/>
        </w:trPr>
        <w:tc>
          <w:tcPr>
            <w:tcW w:w="337" w:type="pct"/>
            <w:shd w:val="clear" w:color="auto" w:fill="auto"/>
            <w:vAlign w:val="center"/>
            <w:hideMark/>
          </w:tcPr>
          <w:p w14:paraId="7390C904"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47C87E1"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Subsidies </w:t>
            </w:r>
          </w:p>
        </w:tc>
        <w:tc>
          <w:tcPr>
            <w:tcW w:w="781" w:type="pct"/>
            <w:shd w:val="clear" w:color="auto" w:fill="auto"/>
            <w:vAlign w:val="center"/>
            <w:hideMark/>
          </w:tcPr>
          <w:p w14:paraId="08758C1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200.0</w:t>
            </w:r>
          </w:p>
        </w:tc>
        <w:tc>
          <w:tcPr>
            <w:tcW w:w="770" w:type="pct"/>
            <w:shd w:val="clear" w:color="auto" w:fill="auto"/>
            <w:vAlign w:val="center"/>
            <w:hideMark/>
          </w:tcPr>
          <w:p w14:paraId="208C47E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826.7</w:t>
            </w:r>
          </w:p>
        </w:tc>
        <w:tc>
          <w:tcPr>
            <w:tcW w:w="588" w:type="pct"/>
            <w:shd w:val="clear" w:color="auto" w:fill="auto"/>
            <w:vAlign w:val="center"/>
            <w:hideMark/>
          </w:tcPr>
          <w:p w14:paraId="40AEC12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806.8</w:t>
            </w:r>
          </w:p>
        </w:tc>
        <w:tc>
          <w:tcPr>
            <w:tcW w:w="599" w:type="pct"/>
            <w:shd w:val="clear" w:color="auto" w:fill="auto"/>
            <w:vAlign w:val="center"/>
            <w:hideMark/>
          </w:tcPr>
          <w:p w14:paraId="0B33FDE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97.6%</w:t>
            </w:r>
          </w:p>
        </w:tc>
      </w:tr>
      <w:tr w:rsidR="00DC6144" w:rsidRPr="00DC6144" w14:paraId="21CF4F05" w14:textId="77777777" w:rsidTr="007518EB">
        <w:trPr>
          <w:trHeight w:val="288"/>
        </w:trPr>
        <w:tc>
          <w:tcPr>
            <w:tcW w:w="337" w:type="pct"/>
            <w:shd w:val="clear" w:color="auto" w:fill="auto"/>
            <w:vAlign w:val="center"/>
            <w:hideMark/>
          </w:tcPr>
          <w:p w14:paraId="59F11A9A"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lastRenderedPageBreak/>
              <w:t> </w:t>
            </w:r>
          </w:p>
        </w:tc>
        <w:tc>
          <w:tcPr>
            <w:tcW w:w="1926" w:type="pct"/>
            <w:shd w:val="clear" w:color="auto" w:fill="auto"/>
            <w:vAlign w:val="center"/>
            <w:hideMark/>
          </w:tcPr>
          <w:p w14:paraId="119670B9"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536F167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67BDA1F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48.3</w:t>
            </w:r>
          </w:p>
        </w:tc>
        <w:tc>
          <w:tcPr>
            <w:tcW w:w="588" w:type="pct"/>
            <w:shd w:val="clear" w:color="auto" w:fill="auto"/>
            <w:vAlign w:val="center"/>
            <w:hideMark/>
          </w:tcPr>
          <w:p w14:paraId="70FBF05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48.3</w:t>
            </w:r>
          </w:p>
        </w:tc>
        <w:tc>
          <w:tcPr>
            <w:tcW w:w="599" w:type="pct"/>
            <w:shd w:val="clear" w:color="auto" w:fill="auto"/>
            <w:vAlign w:val="center"/>
            <w:hideMark/>
          </w:tcPr>
          <w:p w14:paraId="0C40823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3D65F561" w14:textId="77777777" w:rsidTr="007518EB">
        <w:trPr>
          <w:trHeight w:val="288"/>
        </w:trPr>
        <w:tc>
          <w:tcPr>
            <w:tcW w:w="337" w:type="pct"/>
            <w:shd w:val="clear" w:color="auto" w:fill="auto"/>
            <w:vAlign w:val="center"/>
            <w:hideMark/>
          </w:tcPr>
          <w:p w14:paraId="291735A7"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31 05 09</w:t>
            </w:r>
          </w:p>
        </w:tc>
        <w:tc>
          <w:tcPr>
            <w:tcW w:w="1926" w:type="pct"/>
            <w:shd w:val="clear" w:color="auto" w:fill="auto"/>
            <w:vAlign w:val="center"/>
            <w:hideMark/>
          </w:tcPr>
          <w:p w14:paraId="7A722267" w14:textId="77777777" w:rsidR="00DC6144" w:rsidRPr="00DC6144" w:rsidRDefault="00E43165"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Infrastructural development of agricultural cooperatives</w:t>
            </w:r>
          </w:p>
        </w:tc>
        <w:tc>
          <w:tcPr>
            <w:tcW w:w="781" w:type="pct"/>
            <w:shd w:val="clear" w:color="auto" w:fill="auto"/>
            <w:vAlign w:val="center"/>
            <w:hideMark/>
          </w:tcPr>
          <w:p w14:paraId="079EC85A"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3,500.0</w:t>
            </w:r>
          </w:p>
        </w:tc>
        <w:tc>
          <w:tcPr>
            <w:tcW w:w="770" w:type="pct"/>
            <w:shd w:val="clear" w:color="auto" w:fill="auto"/>
            <w:vAlign w:val="center"/>
            <w:hideMark/>
          </w:tcPr>
          <w:p w14:paraId="7178CCC7"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1,882.5</w:t>
            </w:r>
          </w:p>
        </w:tc>
        <w:tc>
          <w:tcPr>
            <w:tcW w:w="588" w:type="pct"/>
            <w:shd w:val="clear" w:color="auto" w:fill="auto"/>
            <w:vAlign w:val="center"/>
            <w:hideMark/>
          </w:tcPr>
          <w:p w14:paraId="4254F55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1,882.4</w:t>
            </w:r>
          </w:p>
        </w:tc>
        <w:tc>
          <w:tcPr>
            <w:tcW w:w="599" w:type="pct"/>
            <w:shd w:val="clear" w:color="auto" w:fill="auto"/>
            <w:vAlign w:val="center"/>
            <w:hideMark/>
          </w:tcPr>
          <w:p w14:paraId="5053E43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14:paraId="54C2AB8B" w14:textId="77777777" w:rsidTr="007518EB">
        <w:trPr>
          <w:trHeight w:val="288"/>
        </w:trPr>
        <w:tc>
          <w:tcPr>
            <w:tcW w:w="337" w:type="pct"/>
            <w:shd w:val="clear" w:color="auto" w:fill="auto"/>
            <w:vAlign w:val="center"/>
            <w:hideMark/>
          </w:tcPr>
          <w:p w14:paraId="0B837251"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4CC54C5D"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480F7BC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3,500.0</w:t>
            </w:r>
          </w:p>
        </w:tc>
        <w:tc>
          <w:tcPr>
            <w:tcW w:w="770" w:type="pct"/>
            <w:shd w:val="clear" w:color="auto" w:fill="auto"/>
            <w:vAlign w:val="center"/>
            <w:hideMark/>
          </w:tcPr>
          <w:p w14:paraId="150D568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1,882.5</w:t>
            </w:r>
          </w:p>
        </w:tc>
        <w:tc>
          <w:tcPr>
            <w:tcW w:w="588" w:type="pct"/>
            <w:shd w:val="clear" w:color="auto" w:fill="auto"/>
            <w:vAlign w:val="center"/>
            <w:hideMark/>
          </w:tcPr>
          <w:p w14:paraId="3BBCE72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1,882.4</w:t>
            </w:r>
          </w:p>
        </w:tc>
        <w:tc>
          <w:tcPr>
            <w:tcW w:w="599" w:type="pct"/>
            <w:shd w:val="clear" w:color="auto" w:fill="auto"/>
            <w:vAlign w:val="center"/>
            <w:hideMark/>
          </w:tcPr>
          <w:p w14:paraId="58FBF3B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61556963" w14:textId="77777777" w:rsidTr="007518EB">
        <w:trPr>
          <w:trHeight w:val="288"/>
        </w:trPr>
        <w:tc>
          <w:tcPr>
            <w:tcW w:w="337" w:type="pct"/>
            <w:shd w:val="clear" w:color="auto" w:fill="auto"/>
            <w:vAlign w:val="center"/>
            <w:hideMark/>
          </w:tcPr>
          <w:p w14:paraId="4B3BE670"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4042297"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3DAFD4C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1D82623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0.6</w:t>
            </w:r>
          </w:p>
        </w:tc>
        <w:tc>
          <w:tcPr>
            <w:tcW w:w="588" w:type="pct"/>
            <w:shd w:val="clear" w:color="auto" w:fill="auto"/>
            <w:vAlign w:val="center"/>
            <w:hideMark/>
          </w:tcPr>
          <w:p w14:paraId="2DFE608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0.6</w:t>
            </w:r>
          </w:p>
        </w:tc>
        <w:tc>
          <w:tcPr>
            <w:tcW w:w="599" w:type="pct"/>
            <w:shd w:val="clear" w:color="auto" w:fill="auto"/>
            <w:vAlign w:val="center"/>
            <w:hideMark/>
          </w:tcPr>
          <w:p w14:paraId="12C9C34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98.4%</w:t>
            </w:r>
          </w:p>
        </w:tc>
      </w:tr>
      <w:tr w:rsidR="00DC6144" w:rsidRPr="00DC6144" w14:paraId="26043865" w14:textId="77777777" w:rsidTr="007518EB">
        <w:trPr>
          <w:trHeight w:val="288"/>
        </w:trPr>
        <w:tc>
          <w:tcPr>
            <w:tcW w:w="337" w:type="pct"/>
            <w:shd w:val="clear" w:color="auto" w:fill="auto"/>
            <w:vAlign w:val="center"/>
            <w:hideMark/>
          </w:tcPr>
          <w:p w14:paraId="24B8D8B4"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25E2DC8"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520F3AE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3,500.0</w:t>
            </w:r>
          </w:p>
        </w:tc>
        <w:tc>
          <w:tcPr>
            <w:tcW w:w="770" w:type="pct"/>
            <w:shd w:val="clear" w:color="auto" w:fill="auto"/>
            <w:vAlign w:val="center"/>
            <w:hideMark/>
          </w:tcPr>
          <w:p w14:paraId="2D549E2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1,881.9</w:t>
            </w:r>
          </w:p>
        </w:tc>
        <w:tc>
          <w:tcPr>
            <w:tcW w:w="588" w:type="pct"/>
            <w:shd w:val="clear" w:color="auto" w:fill="auto"/>
            <w:vAlign w:val="center"/>
            <w:hideMark/>
          </w:tcPr>
          <w:p w14:paraId="2244AC1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1,881.8</w:t>
            </w:r>
          </w:p>
        </w:tc>
        <w:tc>
          <w:tcPr>
            <w:tcW w:w="599" w:type="pct"/>
            <w:shd w:val="clear" w:color="auto" w:fill="auto"/>
            <w:vAlign w:val="center"/>
            <w:hideMark/>
          </w:tcPr>
          <w:p w14:paraId="3F89D6D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1BC78911" w14:textId="77777777" w:rsidTr="007518EB">
        <w:trPr>
          <w:trHeight w:val="288"/>
        </w:trPr>
        <w:tc>
          <w:tcPr>
            <w:tcW w:w="337" w:type="pct"/>
            <w:shd w:val="clear" w:color="auto" w:fill="auto"/>
            <w:vAlign w:val="center"/>
            <w:hideMark/>
          </w:tcPr>
          <w:p w14:paraId="0AF4544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31 05 10</w:t>
            </w:r>
          </w:p>
        </w:tc>
        <w:tc>
          <w:tcPr>
            <w:tcW w:w="1926" w:type="pct"/>
            <w:shd w:val="clear" w:color="auto" w:fill="auto"/>
            <w:vAlign w:val="center"/>
            <w:hideMark/>
          </w:tcPr>
          <w:p w14:paraId="5A531777" w14:textId="77777777" w:rsidR="00DC6144" w:rsidRPr="00DC6144" w:rsidRDefault="00E43165"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Harvesting equipment co-financing project</w:t>
            </w:r>
          </w:p>
        </w:tc>
        <w:tc>
          <w:tcPr>
            <w:tcW w:w="781" w:type="pct"/>
            <w:shd w:val="clear" w:color="auto" w:fill="auto"/>
            <w:vAlign w:val="center"/>
            <w:hideMark/>
          </w:tcPr>
          <w:p w14:paraId="40B815FC"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5,000.0</w:t>
            </w:r>
          </w:p>
        </w:tc>
        <w:tc>
          <w:tcPr>
            <w:tcW w:w="770" w:type="pct"/>
            <w:shd w:val="clear" w:color="auto" w:fill="auto"/>
            <w:vAlign w:val="center"/>
            <w:hideMark/>
          </w:tcPr>
          <w:p w14:paraId="713031A5"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4,510.7</w:t>
            </w:r>
          </w:p>
        </w:tc>
        <w:tc>
          <w:tcPr>
            <w:tcW w:w="588" w:type="pct"/>
            <w:shd w:val="clear" w:color="auto" w:fill="auto"/>
            <w:vAlign w:val="center"/>
            <w:hideMark/>
          </w:tcPr>
          <w:p w14:paraId="60ED839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4,488.4</w:t>
            </w:r>
          </w:p>
        </w:tc>
        <w:tc>
          <w:tcPr>
            <w:tcW w:w="599" w:type="pct"/>
            <w:shd w:val="clear" w:color="auto" w:fill="auto"/>
            <w:vAlign w:val="center"/>
            <w:hideMark/>
          </w:tcPr>
          <w:p w14:paraId="12DF4E32"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99.5%</w:t>
            </w:r>
          </w:p>
        </w:tc>
      </w:tr>
      <w:tr w:rsidR="00DC6144" w:rsidRPr="00DC6144" w14:paraId="38E0932E" w14:textId="77777777" w:rsidTr="007518EB">
        <w:trPr>
          <w:trHeight w:val="288"/>
        </w:trPr>
        <w:tc>
          <w:tcPr>
            <w:tcW w:w="337" w:type="pct"/>
            <w:shd w:val="clear" w:color="auto" w:fill="auto"/>
            <w:vAlign w:val="center"/>
            <w:hideMark/>
          </w:tcPr>
          <w:p w14:paraId="50E20DCB"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0B37FC91"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7DE0F5A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5,000.0</w:t>
            </w:r>
          </w:p>
        </w:tc>
        <w:tc>
          <w:tcPr>
            <w:tcW w:w="770" w:type="pct"/>
            <w:shd w:val="clear" w:color="auto" w:fill="auto"/>
            <w:vAlign w:val="center"/>
            <w:hideMark/>
          </w:tcPr>
          <w:p w14:paraId="3A3D039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4,510.7</w:t>
            </w:r>
          </w:p>
        </w:tc>
        <w:tc>
          <w:tcPr>
            <w:tcW w:w="588" w:type="pct"/>
            <w:shd w:val="clear" w:color="auto" w:fill="auto"/>
            <w:vAlign w:val="center"/>
            <w:hideMark/>
          </w:tcPr>
          <w:p w14:paraId="51BFEF3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4,488.4</w:t>
            </w:r>
          </w:p>
        </w:tc>
        <w:tc>
          <w:tcPr>
            <w:tcW w:w="599" w:type="pct"/>
            <w:shd w:val="clear" w:color="auto" w:fill="auto"/>
            <w:vAlign w:val="center"/>
            <w:hideMark/>
          </w:tcPr>
          <w:p w14:paraId="4B4889F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99.5%</w:t>
            </w:r>
          </w:p>
        </w:tc>
      </w:tr>
      <w:tr w:rsidR="00DC6144" w:rsidRPr="00DC6144" w14:paraId="38EA432D" w14:textId="77777777" w:rsidTr="007518EB">
        <w:trPr>
          <w:trHeight w:val="288"/>
        </w:trPr>
        <w:tc>
          <w:tcPr>
            <w:tcW w:w="337" w:type="pct"/>
            <w:shd w:val="clear" w:color="auto" w:fill="auto"/>
            <w:vAlign w:val="center"/>
            <w:hideMark/>
          </w:tcPr>
          <w:p w14:paraId="1A7B2122"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0B2CB87"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6636BA0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5,000.0</w:t>
            </w:r>
          </w:p>
        </w:tc>
        <w:tc>
          <w:tcPr>
            <w:tcW w:w="770" w:type="pct"/>
            <w:shd w:val="clear" w:color="auto" w:fill="auto"/>
            <w:vAlign w:val="center"/>
            <w:hideMark/>
          </w:tcPr>
          <w:p w14:paraId="5C8BA36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4,510.7</w:t>
            </w:r>
          </w:p>
        </w:tc>
        <w:tc>
          <w:tcPr>
            <w:tcW w:w="588" w:type="pct"/>
            <w:shd w:val="clear" w:color="auto" w:fill="auto"/>
            <w:vAlign w:val="center"/>
            <w:hideMark/>
          </w:tcPr>
          <w:p w14:paraId="74081A8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4,488.4</w:t>
            </w:r>
          </w:p>
        </w:tc>
        <w:tc>
          <w:tcPr>
            <w:tcW w:w="599" w:type="pct"/>
            <w:shd w:val="clear" w:color="auto" w:fill="auto"/>
            <w:vAlign w:val="center"/>
            <w:hideMark/>
          </w:tcPr>
          <w:p w14:paraId="75EDA54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99.5%</w:t>
            </w:r>
          </w:p>
        </w:tc>
      </w:tr>
      <w:tr w:rsidR="00DC6144" w:rsidRPr="00DC6144" w14:paraId="0F2C87A8" w14:textId="77777777" w:rsidTr="007518EB">
        <w:trPr>
          <w:trHeight w:val="288"/>
        </w:trPr>
        <w:tc>
          <w:tcPr>
            <w:tcW w:w="337" w:type="pct"/>
            <w:shd w:val="clear" w:color="auto" w:fill="auto"/>
            <w:vAlign w:val="center"/>
            <w:hideMark/>
          </w:tcPr>
          <w:p w14:paraId="0E1FD99C"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31 05 11</w:t>
            </w:r>
          </w:p>
        </w:tc>
        <w:tc>
          <w:tcPr>
            <w:tcW w:w="1926" w:type="pct"/>
            <w:shd w:val="clear" w:color="auto" w:fill="auto"/>
            <w:vAlign w:val="center"/>
            <w:hideMark/>
          </w:tcPr>
          <w:p w14:paraId="76EBFB5A" w14:textId="77777777" w:rsidR="00DC6144" w:rsidRPr="00DC6144" w:rsidRDefault="00E43165"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 xml:space="preserve"> Promoting the development of the agro sector</w:t>
            </w:r>
          </w:p>
        </w:tc>
        <w:tc>
          <w:tcPr>
            <w:tcW w:w="781" w:type="pct"/>
            <w:shd w:val="clear" w:color="auto" w:fill="auto"/>
            <w:vAlign w:val="center"/>
            <w:hideMark/>
          </w:tcPr>
          <w:p w14:paraId="5616A90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21,700.0</w:t>
            </w:r>
          </w:p>
        </w:tc>
        <w:tc>
          <w:tcPr>
            <w:tcW w:w="770" w:type="pct"/>
            <w:shd w:val="clear" w:color="auto" w:fill="auto"/>
            <w:vAlign w:val="center"/>
            <w:hideMark/>
          </w:tcPr>
          <w:p w14:paraId="3E602D37"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20,425.7</w:t>
            </w:r>
          </w:p>
        </w:tc>
        <w:tc>
          <w:tcPr>
            <w:tcW w:w="588" w:type="pct"/>
            <w:shd w:val="clear" w:color="auto" w:fill="auto"/>
            <w:vAlign w:val="center"/>
            <w:hideMark/>
          </w:tcPr>
          <w:p w14:paraId="0AB37A7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4,152.2</w:t>
            </w:r>
          </w:p>
        </w:tc>
        <w:tc>
          <w:tcPr>
            <w:tcW w:w="599" w:type="pct"/>
            <w:shd w:val="clear" w:color="auto" w:fill="auto"/>
            <w:vAlign w:val="center"/>
            <w:hideMark/>
          </w:tcPr>
          <w:p w14:paraId="226EC94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20.3%</w:t>
            </w:r>
          </w:p>
        </w:tc>
      </w:tr>
      <w:tr w:rsidR="00DC6144" w:rsidRPr="00DC6144" w14:paraId="3D04047D" w14:textId="77777777" w:rsidTr="007518EB">
        <w:trPr>
          <w:trHeight w:val="288"/>
        </w:trPr>
        <w:tc>
          <w:tcPr>
            <w:tcW w:w="337" w:type="pct"/>
            <w:shd w:val="clear" w:color="auto" w:fill="auto"/>
            <w:vAlign w:val="center"/>
            <w:hideMark/>
          </w:tcPr>
          <w:p w14:paraId="3A5CE9DC"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19846EBF"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0899565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18,800.0</w:t>
            </w:r>
          </w:p>
        </w:tc>
        <w:tc>
          <w:tcPr>
            <w:tcW w:w="770" w:type="pct"/>
            <w:shd w:val="clear" w:color="auto" w:fill="auto"/>
            <w:vAlign w:val="center"/>
            <w:hideMark/>
          </w:tcPr>
          <w:p w14:paraId="7D9280A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17,925.7</w:t>
            </w:r>
          </w:p>
        </w:tc>
        <w:tc>
          <w:tcPr>
            <w:tcW w:w="588" w:type="pct"/>
            <w:shd w:val="clear" w:color="auto" w:fill="auto"/>
            <w:vAlign w:val="center"/>
            <w:hideMark/>
          </w:tcPr>
          <w:p w14:paraId="785F5FB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4,152.2</w:t>
            </w:r>
          </w:p>
        </w:tc>
        <w:tc>
          <w:tcPr>
            <w:tcW w:w="599" w:type="pct"/>
            <w:shd w:val="clear" w:color="auto" w:fill="auto"/>
            <w:vAlign w:val="center"/>
            <w:hideMark/>
          </w:tcPr>
          <w:p w14:paraId="7DE7B47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23.2%</w:t>
            </w:r>
          </w:p>
        </w:tc>
      </w:tr>
      <w:tr w:rsidR="00DC6144" w:rsidRPr="00DC6144" w14:paraId="41CE2570" w14:textId="77777777" w:rsidTr="007518EB">
        <w:trPr>
          <w:trHeight w:val="288"/>
        </w:trPr>
        <w:tc>
          <w:tcPr>
            <w:tcW w:w="337" w:type="pct"/>
            <w:shd w:val="clear" w:color="auto" w:fill="auto"/>
            <w:vAlign w:val="center"/>
            <w:hideMark/>
          </w:tcPr>
          <w:p w14:paraId="5E2D0A99"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0FC6B99"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6EB8822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37660D8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7,500.0</w:t>
            </w:r>
          </w:p>
        </w:tc>
        <w:tc>
          <w:tcPr>
            <w:tcW w:w="588" w:type="pct"/>
            <w:shd w:val="clear" w:color="auto" w:fill="auto"/>
            <w:vAlign w:val="center"/>
            <w:hideMark/>
          </w:tcPr>
          <w:p w14:paraId="6120CC2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1,000.0</w:t>
            </w:r>
          </w:p>
        </w:tc>
        <w:tc>
          <w:tcPr>
            <w:tcW w:w="599" w:type="pct"/>
            <w:shd w:val="clear" w:color="auto" w:fill="auto"/>
            <w:vAlign w:val="center"/>
            <w:hideMark/>
          </w:tcPr>
          <w:p w14:paraId="4243E5A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13.3%</w:t>
            </w:r>
          </w:p>
        </w:tc>
      </w:tr>
      <w:tr w:rsidR="00DC6144" w:rsidRPr="00DC6144" w14:paraId="6888689D" w14:textId="77777777" w:rsidTr="007518EB">
        <w:trPr>
          <w:trHeight w:val="288"/>
        </w:trPr>
        <w:tc>
          <w:tcPr>
            <w:tcW w:w="337" w:type="pct"/>
            <w:shd w:val="clear" w:color="auto" w:fill="auto"/>
            <w:vAlign w:val="center"/>
            <w:hideMark/>
          </w:tcPr>
          <w:p w14:paraId="1C7F1780"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2B54CDC"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1052791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18,800.0</w:t>
            </w:r>
          </w:p>
        </w:tc>
        <w:tc>
          <w:tcPr>
            <w:tcW w:w="770" w:type="pct"/>
            <w:shd w:val="clear" w:color="auto" w:fill="auto"/>
            <w:vAlign w:val="center"/>
            <w:hideMark/>
          </w:tcPr>
          <w:p w14:paraId="46FBAFF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10,425.7</w:t>
            </w:r>
          </w:p>
        </w:tc>
        <w:tc>
          <w:tcPr>
            <w:tcW w:w="588" w:type="pct"/>
            <w:shd w:val="clear" w:color="auto" w:fill="auto"/>
            <w:vAlign w:val="center"/>
            <w:hideMark/>
          </w:tcPr>
          <w:p w14:paraId="409B277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3,152.2</w:t>
            </w:r>
          </w:p>
        </w:tc>
        <w:tc>
          <w:tcPr>
            <w:tcW w:w="599" w:type="pct"/>
            <w:shd w:val="clear" w:color="auto" w:fill="auto"/>
            <w:vAlign w:val="center"/>
            <w:hideMark/>
          </w:tcPr>
          <w:p w14:paraId="1B46070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30.2%</w:t>
            </w:r>
          </w:p>
        </w:tc>
      </w:tr>
      <w:tr w:rsidR="00DC6144" w:rsidRPr="00DC6144" w14:paraId="206728BE" w14:textId="77777777" w:rsidTr="007518EB">
        <w:trPr>
          <w:trHeight w:val="288"/>
        </w:trPr>
        <w:tc>
          <w:tcPr>
            <w:tcW w:w="337" w:type="pct"/>
            <w:shd w:val="clear" w:color="auto" w:fill="auto"/>
            <w:vAlign w:val="center"/>
            <w:hideMark/>
          </w:tcPr>
          <w:p w14:paraId="54223D67"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409A879D"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03515AC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2,900.0</w:t>
            </w:r>
          </w:p>
        </w:tc>
        <w:tc>
          <w:tcPr>
            <w:tcW w:w="770" w:type="pct"/>
            <w:shd w:val="clear" w:color="auto" w:fill="auto"/>
            <w:vAlign w:val="center"/>
            <w:hideMark/>
          </w:tcPr>
          <w:p w14:paraId="6314DF8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2,500.0</w:t>
            </w:r>
          </w:p>
        </w:tc>
        <w:tc>
          <w:tcPr>
            <w:tcW w:w="588" w:type="pct"/>
            <w:shd w:val="clear" w:color="auto" w:fill="auto"/>
            <w:vAlign w:val="center"/>
            <w:hideMark/>
          </w:tcPr>
          <w:p w14:paraId="32D050A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599" w:type="pct"/>
            <w:shd w:val="clear" w:color="auto" w:fill="auto"/>
            <w:vAlign w:val="center"/>
            <w:hideMark/>
          </w:tcPr>
          <w:p w14:paraId="7CB3FFB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r>
      <w:tr w:rsidR="00DC6144" w:rsidRPr="00DC6144" w14:paraId="28819281" w14:textId="77777777" w:rsidTr="007518EB">
        <w:trPr>
          <w:trHeight w:val="288"/>
        </w:trPr>
        <w:tc>
          <w:tcPr>
            <w:tcW w:w="337" w:type="pct"/>
            <w:shd w:val="clear" w:color="auto" w:fill="auto"/>
            <w:vAlign w:val="center"/>
            <w:hideMark/>
          </w:tcPr>
          <w:p w14:paraId="3092B94C"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31 05 11 01</w:t>
            </w:r>
          </w:p>
        </w:tc>
        <w:tc>
          <w:tcPr>
            <w:tcW w:w="1926" w:type="pct"/>
            <w:shd w:val="clear" w:color="auto" w:fill="auto"/>
            <w:vAlign w:val="center"/>
            <w:hideMark/>
          </w:tcPr>
          <w:p w14:paraId="07DB5BE6" w14:textId="77777777" w:rsidR="00DC6144" w:rsidRPr="00DC6144" w:rsidRDefault="000735E2"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Milk Industry Modernization and Market Access Program (</w:t>
            </w:r>
            <w:proofErr w:type="spellStart"/>
            <w:r>
              <w:rPr>
                <w:rFonts w:ascii="Sylfaen" w:eastAsia="Times New Roman" w:hAnsi="Sylfaen" w:cs="Calibri"/>
                <w:b/>
                <w:bCs/>
                <w:color w:val="000000"/>
                <w:sz w:val="20"/>
                <w:szCs w:val="20"/>
              </w:rPr>
              <w:t>DiMMA</w:t>
            </w:r>
            <w:proofErr w:type="spellEnd"/>
            <w:r>
              <w:rPr>
                <w:rFonts w:ascii="Sylfaen" w:eastAsia="Times New Roman" w:hAnsi="Sylfaen" w:cs="Calibri"/>
                <w:b/>
                <w:bCs/>
                <w:color w:val="000000"/>
                <w:sz w:val="20"/>
                <w:szCs w:val="20"/>
              </w:rPr>
              <w:t>)</w:t>
            </w:r>
          </w:p>
        </w:tc>
        <w:tc>
          <w:tcPr>
            <w:tcW w:w="781" w:type="pct"/>
            <w:shd w:val="clear" w:color="auto" w:fill="auto"/>
            <w:vAlign w:val="center"/>
            <w:hideMark/>
          </w:tcPr>
          <w:p w14:paraId="05613E6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21,700.0</w:t>
            </w:r>
          </w:p>
        </w:tc>
        <w:tc>
          <w:tcPr>
            <w:tcW w:w="770" w:type="pct"/>
            <w:shd w:val="clear" w:color="auto" w:fill="auto"/>
            <w:vAlign w:val="center"/>
            <w:hideMark/>
          </w:tcPr>
          <w:p w14:paraId="7EA2CF1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20,425.7</w:t>
            </w:r>
          </w:p>
        </w:tc>
        <w:tc>
          <w:tcPr>
            <w:tcW w:w="588" w:type="pct"/>
            <w:shd w:val="clear" w:color="auto" w:fill="auto"/>
            <w:vAlign w:val="center"/>
            <w:hideMark/>
          </w:tcPr>
          <w:p w14:paraId="46EF02D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4,152.2</w:t>
            </w:r>
          </w:p>
        </w:tc>
        <w:tc>
          <w:tcPr>
            <w:tcW w:w="599" w:type="pct"/>
            <w:shd w:val="clear" w:color="auto" w:fill="auto"/>
            <w:vAlign w:val="center"/>
            <w:hideMark/>
          </w:tcPr>
          <w:p w14:paraId="5A4BC997"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20.3%</w:t>
            </w:r>
          </w:p>
        </w:tc>
      </w:tr>
      <w:tr w:rsidR="00DC6144" w:rsidRPr="00DC6144" w14:paraId="165620B6" w14:textId="77777777" w:rsidTr="007518EB">
        <w:trPr>
          <w:trHeight w:val="288"/>
        </w:trPr>
        <w:tc>
          <w:tcPr>
            <w:tcW w:w="337" w:type="pct"/>
            <w:shd w:val="clear" w:color="auto" w:fill="auto"/>
            <w:vAlign w:val="center"/>
            <w:hideMark/>
          </w:tcPr>
          <w:p w14:paraId="0DDE20E1"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1DA00C31"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20006CF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18,800.0</w:t>
            </w:r>
          </w:p>
        </w:tc>
        <w:tc>
          <w:tcPr>
            <w:tcW w:w="770" w:type="pct"/>
            <w:shd w:val="clear" w:color="auto" w:fill="auto"/>
            <w:vAlign w:val="center"/>
            <w:hideMark/>
          </w:tcPr>
          <w:p w14:paraId="4B6156A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17,925.7</w:t>
            </w:r>
          </w:p>
        </w:tc>
        <w:tc>
          <w:tcPr>
            <w:tcW w:w="588" w:type="pct"/>
            <w:shd w:val="clear" w:color="auto" w:fill="auto"/>
            <w:vAlign w:val="center"/>
            <w:hideMark/>
          </w:tcPr>
          <w:p w14:paraId="70457E4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4,152.2</w:t>
            </w:r>
          </w:p>
        </w:tc>
        <w:tc>
          <w:tcPr>
            <w:tcW w:w="599" w:type="pct"/>
            <w:shd w:val="clear" w:color="auto" w:fill="auto"/>
            <w:vAlign w:val="center"/>
            <w:hideMark/>
          </w:tcPr>
          <w:p w14:paraId="350B876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23.2%</w:t>
            </w:r>
          </w:p>
        </w:tc>
      </w:tr>
      <w:tr w:rsidR="00DC6144" w:rsidRPr="00DC6144" w14:paraId="4480A8C0" w14:textId="77777777" w:rsidTr="007518EB">
        <w:trPr>
          <w:trHeight w:val="288"/>
        </w:trPr>
        <w:tc>
          <w:tcPr>
            <w:tcW w:w="337" w:type="pct"/>
            <w:shd w:val="clear" w:color="auto" w:fill="auto"/>
            <w:vAlign w:val="center"/>
            <w:hideMark/>
          </w:tcPr>
          <w:p w14:paraId="013192A1"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5D2D9EA"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64FEE56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21B2E42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7,500.0</w:t>
            </w:r>
          </w:p>
        </w:tc>
        <w:tc>
          <w:tcPr>
            <w:tcW w:w="588" w:type="pct"/>
            <w:shd w:val="clear" w:color="auto" w:fill="auto"/>
            <w:vAlign w:val="center"/>
            <w:hideMark/>
          </w:tcPr>
          <w:p w14:paraId="66E86AB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1,000.0</w:t>
            </w:r>
          </w:p>
        </w:tc>
        <w:tc>
          <w:tcPr>
            <w:tcW w:w="599" w:type="pct"/>
            <w:shd w:val="clear" w:color="auto" w:fill="auto"/>
            <w:vAlign w:val="center"/>
            <w:hideMark/>
          </w:tcPr>
          <w:p w14:paraId="7D51C1B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13.3%</w:t>
            </w:r>
          </w:p>
        </w:tc>
      </w:tr>
      <w:tr w:rsidR="00DC6144" w:rsidRPr="00DC6144" w14:paraId="15D34EB5" w14:textId="77777777" w:rsidTr="007518EB">
        <w:trPr>
          <w:trHeight w:val="288"/>
        </w:trPr>
        <w:tc>
          <w:tcPr>
            <w:tcW w:w="337" w:type="pct"/>
            <w:shd w:val="clear" w:color="auto" w:fill="auto"/>
            <w:vAlign w:val="center"/>
            <w:hideMark/>
          </w:tcPr>
          <w:p w14:paraId="16D6948F"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10DFE60"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50E48D3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18,800.0</w:t>
            </w:r>
          </w:p>
        </w:tc>
        <w:tc>
          <w:tcPr>
            <w:tcW w:w="770" w:type="pct"/>
            <w:shd w:val="clear" w:color="auto" w:fill="auto"/>
            <w:vAlign w:val="center"/>
            <w:hideMark/>
          </w:tcPr>
          <w:p w14:paraId="6B09E60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10,425.7</w:t>
            </w:r>
          </w:p>
        </w:tc>
        <w:tc>
          <w:tcPr>
            <w:tcW w:w="588" w:type="pct"/>
            <w:shd w:val="clear" w:color="auto" w:fill="auto"/>
            <w:vAlign w:val="center"/>
            <w:hideMark/>
          </w:tcPr>
          <w:p w14:paraId="75CB323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3,152.2</w:t>
            </w:r>
          </w:p>
        </w:tc>
        <w:tc>
          <w:tcPr>
            <w:tcW w:w="599" w:type="pct"/>
            <w:shd w:val="clear" w:color="auto" w:fill="auto"/>
            <w:vAlign w:val="center"/>
            <w:hideMark/>
          </w:tcPr>
          <w:p w14:paraId="0F539DA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30.2%</w:t>
            </w:r>
          </w:p>
        </w:tc>
      </w:tr>
      <w:tr w:rsidR="00DC6144" w:rsidRPr="00DC6144" w14:paraId="57DFE7F0" w14:textId="77777777" w:rsidTr="007518EB">
        <w:trPr>
          <w:trHeight w:val="288"/>
        </w:trPr>
        <w:tc>
          <w:tcPr>
            <w:tcW w:w="337" w:type="pct"/>
            <w:shd w:val="clear" w:color="auto" w:fill="auto"/>
            <w:vAlign w:val="center"/>
            <w:hideMark/>
          </w:tcPr>
          <w:p w14:paraId="667F3D15"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3A574BD6"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4205183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2,900.0</w:t>
            </w:r>
          </w:p>
        </w:tc>
        <w:tc>
          <w:tcPr>
            <w:tcW w:w="770" w:type="pct"/>
            <w:shd w:val="clear" w:color="auto" w:fill="auto"/>
            <w:vAlign w:val="center"/>
            <w:hideMark/>
          </w:tcPr>
          <w:p w14:paraId="587F277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2,500.0</w:t>
            </w:r>
          </w:p>
        </w:tc>
        <w:tc>
          <w:tcPr>
            <w:tcW w:w="588" w:type="pct"/>
            <w:shd w:val="clear" w:color="auto" w:fill="auto"/>
            <w:vAlign w:val="center"/>
            <w:hideMark/>
          </w:tcPr>
          <w:p w14:paraId="211AA5A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599" w:type="pct"/>
            <w:shd w:val="clear" w:color="auto" w:fill="auto"/>
            <w:vAlign w:val="center"/>
            <w:hideMark/>
          </w:tcPr>
          <w:p w14:paraId="1651B6D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r>
      <w:tr w:rsidR="00DC6144" w:rsidRPr="00DC6144" w14:paraId="3347A728" w14:textId="77777777" w:rsidTr="007518EB">
        <w:trPr>
          <w:trHeight w:val="288"/>
        </w:trPr>
        <w:tc>
          <w:tcPr>
            <w:tcW w:w="337" w:type="pct"/>
            <w:shd w:val="clear" w:color="auto" w:fill="auto"/>
            <w:vAlign w:val="center"/>
            <w:hideMark/>
          </w:tcPr>
          <w:p w14:paraId="43D1C4D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31 05 12</w:t>
            </w:r>
          </w:p>
        </w:tc>
        <w:tc>
          <w:tcPr>
            <w:tcW w:w="1926" w:type="pct"/>
            <w:shd w:val="clear" w:color="auto" w:fill="auto"/>
            <w:vAlign w:val="center"/>
            <w:hideMark/>
          </w:tcPr>
          <w:p w14:paraId="617A5AF4" w14:textId="77777777" w:rsidR="00DC6144" w:rsidRPr="00DC6144" w:rsidRDefault="000735E2"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Agricultural Modernization, Market Access and Sustainability Project</w:t>
            </w:r>
          </w:p>
        </w:tc>
        <w:tc>
          <w:tcPr>
            <w:tcW w:w="781" w:type="pct"/>
            <w:shd w:val="clear" w:color="auto" w:fill="auto"/>
            <w:vAlign w:val="center"/>
            <w:hideMark/>
          </w:tcPr>
          <w:p w14:paraId="2E00287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40,000.0</w:t>
            </w:r>
          </w:p>
        </w:tc>
        <w:tc>
          <w:tcPr>
            <w:tcW w:w="770" w:type="pct"/>
            <w:shd w:val="clear" w:color="auto" w:fill="auto"/>
            <w:vAlign w:val="center"/>
            <w:hideMark/>
          </w:tcPr>
          <w:p w14:paraId="571D57AA"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38,857.0</w:t>
            </w:r>
          </w:p>
        </w:tc>
        <w:tc>
          <w:tcPr>
            <w:tcW w:w="588" w:type="pct"/>
            <w:shd w:val="clear" w:color="auto" w:fill="auto"/>
            <w:vAlign w:val="center"/>
            <w:hideMark/>
          </w:tcPr>
          <w:p w14:paraId="1BB8E6F5"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38,833.1</w:t>
            </w:r>
          </w:p>
        </w:tc>
        <w:tc>
          <w:tcPr>
            <w:tcW w:w="599" w:type="pct"/>
            <w:shd w:val="clear" w:color="auto" w:fill="auto"/>
            <w:vAlign w:val="center"/>
            <w:hideMark/>
          </w:tcPr>
          <w:p w14:paraId="1F81027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99.9%</w:t>
            </w:r>
          </w:p>
        </w:tc>
      </w:tr>
      <w:tr w:rsidR="00DC6144" w:rsidRPr="00DC6144" w14:paraId="034A8D10" w14:textId="77777777" w:rsidTr="007518EB">
        <w:trPr>
          <w:trHeight w:val="288"/>
        </w:trPr>
        <w:tc>
          <w:tcPr>
            <w:tcW w:w="337" w:type="pct"/>
            <w:shd w:val="clear" w:color="auto" w:fill="auto"/>
            <w:vAlign w:val="center"/>
            <w:hideMark/>
          </w:tcPr>
          <w:p w14:paraId="5EE477E8"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7DD8D8F8"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03088C3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40,000.0</w:t>
            </w:r>
          </w:p>
        </w:tc>
        <w:tc>
          <w:tcPr>
            <w:tcW w:w="770" w:type="pct"/>
            <w:shd w:val="clear" w:color="auto" w:fill="auto"/>
            <w:vAlign w:val="center"/>
            <w:hideMark/>
          </w:tcPr>
          <w:p w14:paraId="79F7156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38,857.0</w:t>
            </w:r>
          </w:p>
        </w:tc>
        <w:tc>
          <w:tcPr>
            <w:tcW w:w="588" w:type="pct"/>
            <w:shd w:val="clear" w:color="auto" w:fill="auto"/>
            <w:vAlign w:val="center"/>
            <w:hideMark/>
          </w:tcPr>
          <w:p w14:paraId="16FE10C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38,833.1</w:t>
            </w:r>
          </w:p>
        </w:tc>
        <w:tc>
          <w:tcPr>
            <w:tcW w:w="599" w:type="pct"/>
            <w:shd w:val="clear" w:color="auto" w:fill="auto"/>
            <w:vAlign w:val="center"/>
            <w:hideMark/>
          </w:tcPr>
          <w:p w14:paraId="2BD7725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99.9%</w:t>
            </w:r>
          </w:p>
        </w:tc>
      </w:tr>
      <w:tr w:rsidR="00DC6144" w:rsidRPr="00DC6144" w14:paraId="69CD77C0" w14:textId="77777777" w:rsidTr="007518EB">
        <w:trPr>
          <w:trHeight w:val="288"/>
        </w:trPr>
        <w:tc>
          <w:tcPr>
            <w:tcW w:w="337" w:type="pct"/>
            <w:shd w:val="clear" w:color="auto" w:fill="auto"/>
            <w:vAlign w:val="center"/>
            <w:hideMark/>
          </w:tcPr>
          <w:p w14:paraId="5E125249"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FEBB28E"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102DE1F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40,000.0</w:t>
            </w:r>
          </w:p>
        </w:tc>
        <w:tc>
          <w:tcPr>
            <w:tcW w:w="770" w:type="pct"/>
            <w:shd w:val="clear" w:color="auto" w:fill="auto"/>
            <w:vAlign w:val="center"/>
            <w:hideMark/>
          </w:tcPr>
          <w:p w14:paraId="4B431F5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38,857.0</w:t>
            </w:r>
          </w:p>
        </w:tc>
        <w:tc>
          <w:tcPr>
            <w:tcW w:w="588" w:type="pct"/>
            <w:shd w:val="clear" w:color="auto" w:fill="auto"/>
            <w:vAlign w:val="center"/>
            <w:hideMark/>
          </w:tcPr>
          <w:p w14:paraId="69163F8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38,833.1</w:t>
            </w:r>
          </w:p>
        </w:tc>
        <w:tc>
          <w:tcPr>
            <w:tcW w:w="599" w:type="pct"/>
            <w:shd w:val="clear" w:color="auto" w:fill="auto"/>
            <w:vAlign w:val="center"/>
            <w:hideMark/>
          </w:tcPr>
          <w:p w14:paraId="1590A9C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14:paraId="6FC95D9A" w14:textId="77777777" w:rsidTr="007518EB">
        <w:trPr>
          <w:trHeight w:val="288"/>
        </w:trPr>
        <w:tc>
          <w:tcPr>
            <w:tcW w:w="337" w:type="pct"/>
            <w:shd w:val="clear" w:color="auto" w:fill="auto"/>
            <w:vAlign w:val="center"/>
            <w:hideMark/>
          </w:tcPr>
          <w:p w14:paraId="0A77FFC2"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31 05 13</w:t>
            </w:r>
          </w:p>
        </w:tc>
        <w:tc>
          <w:tcPr>
            <w:tcW w:w="1926" w:type="pct"/>
            <w:shd w:val="clear" w:color="auto" w:fill="auto"/>
            <w:vAlign w:val="center"/>
            <w:hideMark/>
          </w:tcPr>
          <w:p w14:paraId="389B6462" w14:textId="77777777" w:rsidR="00DC6144" w:rsidRPr="00DC6144" w:rsidRDefault="000735E2" w:rsidP="00DC6144">
            <w:pPr>
              <w:spacing w:after="0" w:line="240" w:lineRule="auto"/>
              <w:rPr>
                <w:rFonts w:ascii="Sylfaen" w:eastAsia="Times New Roman" w:hAnsi="Sylfaen" w:cs="Calibri"/>
                <w:b/>
                <w:bCs/>
                <w:color w:val="000000"/>
                <w:sz w:val="20"/>
                <w:szCs w:val="20"/>
              </w:rPr>
            </w:pPr>
            <w:proofErr w:type="spellStart"/>
            <w:r>
              <w:rPr>
                <w:rFonts w:ascii="Sylfaen" w:eastAsia="Times New Roman" w:hAnsi="Sylfaen" w:cs="Calibri"/>
                <w:b/>
                <w:bCs/>
                <w:color w:val="000000"/>
                <w:sz w:val="20"/>
                <w:szCs w:val="20"/>
              </w:rPr>
              <w:t>Agrozone</w:t>
            </w:r>
            <w:proofErr w:type="spellEnd"/>
            <w:r>
              <w:rPr>
                <w:rFonts w:ascii="Sylfaen" w:eastAsia="Times New Roman" w:hAnsi="Sylfaen" w:cs="Calibri"/>
                <w:b/>
                <w:bCs/>
                <w:color w:val="000000"/>
                <w:sz w:val="20"/>
                <w:szCs w:val="20"/>
              </w:rPr>
              <w:t xml:space="preserve"> of </w:t>
            </w:r>
            <w:proofErr w:type="spellStart"/>
            <w:r>
              <w:rPr>
                <w:rFonts w:ascii="Sylfaen" w:eastAsia="Times New Roman" w:hAnsi="Sylfaen" w:cs="Calibri"/>
                <w:b/>
                <w:bCs/>
                <w:color w:val="000000"/>
                <w:sz w:val="20"/>
                <w:szCs w:val="20"/>
              </w:rPr>
              <w:t>Imereti</w:t>
            </w:r>
            <w:proofErr w:type="spellEnd"/>
          </w:p>
        </w:tc>
        <w:tc>
          <w:tcPr>
            <w:tcW w:w="781" w:type="pct"/>
            <w:shd w:val="clear" w:color="auto" w:fill="auto"/>
            <w:vAlign w:val="center"/>
            <w:hideMark/>
          </w:tcPr>
          <w:p w14:paraId="3C66D234"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1,000.0</w:t>
            </w:r>
          </w:p>
        </w:tc>
        <w:tc>
          <w:tcPr>
            <w:tcW w:w="770" w:type="pct"/>
            <w:shd w:val="clear" w:color="auto" w:fill="auto"/>
            <w:vAlign w:val="center"/>
            <w:hideMark/>
          </w:tcPr>
          <w:p w14:paraId="4F9ADD1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3,500.0</w:t>
            </w:r>
          </w:p>
        </w:tc>
        <w:tc>
          <w:tcPr>
            <w:tcW w:w="588" w:type="pct"/>
            <w:shd w:val="clear" w:color="auto" w:fill="auto"/>
            <w:vAlign w:val="center"/>
            <w:hideMark/>
          </w:tcPr>
          <w:p w14:paraId="0321CC0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3,500.0</w:t>
            </w:r>
          </w:p>
        </w:tc>
        <w:tc>
          <w:tcPr>
            <w:tcW w:w="599" w:type="pct"/>
            <w:shd w:val="clear" w:color="auto" w:fill="auto"/>
            <w:vAlign w:val="center"/>
            <w:hideMark/>
          </w:tcPr>
          <w:p w14:paraId="429BD864"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14:paraId="65F8B47D" w14:textId="77777777" w:rsidTr="007518EB">
        <w:trPr>
          <w:trHeight w:val="288"/>
        </w:trPr>
        <w:tc>
          <w:tcPr>
            <w:tcW w:w="337" w:type="pct"/>
            <w:shd w:val="clear" w:color="auto" w:fill="auto"/>
            <w:vAlign w:val="center"/>
            <w:hideMark/>
          </w:tcPr>
          <w:p w14:paraId="1B18D5A8"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22C9597C"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217AC08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1,000.0</w:t>
            </w:r>
          </w:p>
        </w:tc>
        <w:tc>
          <w:tcPr>
            <w:tcW w:w="770" w:type="pct"/>
            <w:shd w:val="clear" w:color="auto" w:fill="auto"/>
            <w:vAlign w:val="center"/>
            <w:hideMark/>
          </w:tcPr>
          <w:p w14:paraId="7D3852F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3,500.0</w:t>
            </w:r>
          </w:p>
        </w:tc>
        <w:tc>
          <w:tcPr>
            <w:tcW w:w="588" w:type="pct"/>
            <w:shd w:val="clear" w:color="auto" w:fill="auto"/>
            <w:vAlign w:val="center"/>
            <w:hideMark/>
          </w:tcPr>
          <w:p w14:paraId="74D3540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3,500.0</w:t>
            </w:r>
          </w:p>
        </w:tc>
        <w:tc>
          <w:tcPr>
            <w:tcW w:w="599" w:type="pct"/>
            <w:shd w:val="clear" w:color="auto" w:fill="auto"/>
            <w:vAlign w:val="center"/>
            <w:hideMark/>
          </w:tcPr>
          <w:p w14:paraId="6A4B4DE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6477EDCE" w14:textId="77777777" w:rsidTr="007518EB">
        <w:trPr>
          <w:trHeight w:val="288"/>
        </w:trPr>
        <w:tc>
          <w:tcPr>
            <w:tcW w:w="337" w:type="pct"/>
            <w:shd w:val="clear" w:color="auto" w:fill="auto"/>
            <w:vAlign w:val="center"/>
            <w:hideMark/>
          </w:tcPr>
          <w:p w14:paraId="11311F3E"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4883C5B"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Subsidies </w:t>
            </w:r>
          </w:p>
        </w:tc>
        <w:tc>
          <w:tcPr>
            <w:tcW w:w="781" w:type="pct"/>
            <w:shd w:val="clear" w:color="auto" w:fill="auto"/>
            <w:vAlign w:val="center"/>
            <w:hideMark/>
          </w:tcPr>
          <w:p w14:paraId="198036B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66BEF0A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2,700.0</w:t>
            </w:r>
          </w:p>
        </w:tc>
        <w:tc>
          <w:tcPr>
            <w:tcW w:w="588" w:type="pct"/>
            <w:shd w:val="clear" w:color="auto" w:fill="auto"/>
            <w:vAlign w:val="center"/>
            <w:hideMark/>
          </w:tcPr>
          <w:p w14:paraId="4623140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2,700.0</w:t>
            </w:r>
          </w:p>
        </w:tc>
        <w:tc>
          <w:tcPr>
            <w:tcW w:w="599" w:type="pct"/>
            <w:shd w:val="clear" w:color="auto" w:fill="auto"/>
            <w:vAlign w:val="center"/>
            <w:hideMark/>
          </w:tcPr>
          <w:p w14:paraId="4AC436D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5D7B1E7F" w14:textId="77777777" w:rsidTr="007518EB">
        <w:trPr>
          <w:trHeight w:val="288"/>
        </w:trPr>
        <w:tc>
          <w:tcPr>
            <w:tcW w:w="337" w:type="pct"/>
            <w:shd w:val="clear" w:color="auto" w:fill="auto"/>
            <w:vAlign w:val="center"/>
            <w:hideMark/>
          </w:tcPr>
          <w:p w14:paraId="67EAD7AB"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760A12D"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1113FDF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1,000.0</w:t>
            </w:r>
          </w:p>
        </w:tc>
        <w:tc>
          <w:tcPr>
            <w:tcW w:w="770" w:type="pct"/>
            <w:shd w:val="clear" w:color="auto" w:fill="auto"/>
            <w:vAlign w:val="center"/>
            <w:hideMark/>
          </w:tcPr>
          <w:p w14:paraId="47028C3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800.0</w:t>
            </w:r>
          </w:p>
        </w:tc>
        <w:tc>
          <w:tcPr>
            <w:tcW w:w="588" w:type="pct"/>
            <w:shd w:val="clear" w:color="auto" w:fill="auto"/>
            <w:vAlign w:val="center"/>
            <w:hideMark/>
          </w:tcPr>
          <w:p w14:paraId="47C9657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800.0</w:t>
            </w:r>
          </w:p>
        </w:tc>
        <w:tc>
          <w:tcPr>
            <w:tcW w:w="599" w:type="pct"/>
            <w:shd w:val="clear" w:color="auto" w:fill="auto"/>
            <w:vAlign w:val="center"/>
            <w:hideMark/>
          </w:tcPr>
          <w:p w14:paraId="144606A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1AB37AF1" w14:textId="77777777" w:rsidTr="007518EB">
        <w:trPr>
          <w:trHeight w:val="288"/>
        </w:trPr>
        <w:tc>
          <w:tcPr>
            <w:tcW w:w="337" w:type="pct"/>
            <w:shd w:val="clear" w:color="auto" w:fill="auto"/>
            <w:vAlign w:val="center"/>
            <w:hideMark/>
          </w:tcPr>
          <w:p w14:paraId="574DCD72"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31 05 14</w:t>
            </w:r>
          </w:p>
        </w:tc>
        <w:tc>
          <w:tcPr>
            <w:tcW w:w="1926" w:type="pct"/>
            <w:shd w:val="clear" w:color="auto" w:fill="auto"/>
            <w:vAlign w:val="center"/>
            <w:hideMark/>
          </w:tcPr>
          <w:p w14:paraId="5ECF6A0D" w14:textId="77777777" w:rsidR="00DC6144" w:rsidRPr="00DC6144" w:rsidRDefault="000735E2"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Bioproduction promotion program</w:t>
            </w:r>
          </w:p>
        </w:tc>
        <w:tc>
          <w:tcPr>
            <w:tcW w:w="781" w:type="pct"/>
            <w:shd w:val="clear" w:color="auto" w:fill="auto"/>
            <w:vAlign w:val="center"/>
            <w:hideMark/>
          </w:tcPr>
          <w:p w14:paraId="5624542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300.0</w:t>
            </w:r>
          </w:p>
        </w:tc>
        <w:tc>
          <w:tcPr>
            <w:tcW w:w="770" w:type="pct"/>
            <w:shd w:val="clear" w:color="auto" w:fill="auto"/>
            <w:vAlign w:val="center"/>
            <w:hideMark/>
          </w:tcPr>
          <w:p w14:paraId="4ABE5249"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0.0</w:t>
            </w:r>
          </w:p>
        </w:tc>
        <w:tc>
          <w:tcPr>
            <w:tcW w:w="588" w:type="pct"/>
            <w:shd w:val="clear" w:color="auto" w:fill="auto"/>
            <w:vAlign w:val="center"/>
            <w:hideMark/>
          </w:tcPr>
          <w:p w14:paraId="026791B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0.0</w:t>
            </w:r>
          </w:p>
        </w:tc>
        <w:tc>
          <w:tcPr>
            <w:tcW w:w="599" w:type="pct"/>
            <w:shd w:val="clear" w:color="auto" w:fill="auto"/>
            <w:vAlign w:val="center"/>
            <w:hideMark/>
          </w:tcPr>
          <w:p w14:paraId="5A4EC39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#DIV/0!</w:t>
            </w:r>
          </w:p>
        </w:tc>
      </w:tr>
      <w:tr w:rsidR="00DC6144" w:rsidRPr="00DC6144" w14:paraId="3532B7BF" w14:textId="77777777" w:rsidTr="007518EB">
        <w:trPr>
          <w:trHeight w:val="288"/>
        </w:trPr>
        <w:tc>
          <w:tcPr>
            <w:tcW w:w="337" w:type="pct"/>
            <w:shd w:val="clear" w:color="auto" w:fill="auto"/>
            <w:vAlign w:val="center"/>
            <w:hideMark/>
          </w:tcPr>
          <w:p w14:paraId="7280214D"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388A7831"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3331B4F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300.0</w:t>
            </w:r>
          </w:p>
        </w:tc>
        <w:tc>
          <w:tcPr>
            <w:tcW w:w="770" w:type="pct"/>
            <w:shd w:val="clear" w:color="auto" w:fill="auto"/>
            <w:vAlign w:val="center"/>
            <w:hideMark/>
          </w:tcPr>
          <w:p w14:paraId="14F80DF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588" w:type="pct"/>
            <w:shd w:val="clear" w:color="auto" w:fill="auto"/>
            <w:vAlign w:val="center"/>
            <w:hideMark/>
          </w:tcPr>
          <w:p w14:paraId="0B3BC8D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599" w:type="pct"/>
            <w:shd w:val="clear" w:color="auto" w:fill="auto"/>
            <w:vAlign w:val="center"/>
            <w:hideMark/>
          </w:tcPr>
          <w:p w14:paraId="0F93D3D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#DIV/0!</w:t>
            </w:r>
          </w:p>
        </w:tc>
      </w:tr>
      <w:tr w:rsidR="00DC6144" w:rsidRPr="00DC6144" w14:paraId="6ED21001" w14:textId="77777777" w:rsidTr="007518EB">
        <w:trPr>
          <w:trHeight w:val="288"/>
        </w:trPr>
        <w:tc>
          <w:tcPr>
            <w:tcW w:w="337" w:type="pct"/>
            <w:shd w:val="clear" w:color="auto" w:fill="auto"/>
            <w:vAlign w:val="center"/>
            <w:hideMark/>
          </w:tcPr>
          <w:p w14:paraId="75BFEFA7"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F59CEA1"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1358E52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300.0</w:t>
            </w:r>
          </w:p>
        </w:tc>
        <w:tc>
          <w:tcPr>
            <w:tcW w:w="770" w:type="pct"/>
            <w:shd w:val="clear" w:color="auto" w:fill="auto"/>
            <w:vAlign w:val="center"/>
            <w:hideMark/>
          </w:tcPr>
          <w:p w14:paraId="545C143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14:paraId="6B81206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99" w:type="pct"/>
            <w:shd w:val="clear" w:color="auto" w:fill="auto"/>
            <w:vAlign w:val="center"/>
            <w:hideMark/>
          </w:tcPr>
          <w:p w14:paraId="53C6059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14:paraId="29D9020B" w14:textId="77777777" w:rsidTr="007518EB">
        <w:trPr>
          <w:trHeight w:val="288"/>
        </w:trPr>
        <w:tc>
          <w:tcPr>
            <w:tcW w:w="337" w:type="pct"/>
            <w:shd w:val="clear" w:color="auto" w:fill="auto"/>
            <w:vAlign w:val="center"/>
            <w:hideMark/>
          </w:tcPr>
          <w:p w14:paraId="0BBCEA8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31 05 15</w:t>
            </w:r>
          </w:p>
        </w:tc>
        <w:tc>
          <w:tcPr>
            <w:tcW w:w="1926" w:type="pct"/>
            <w:shd w:val="clear" w:color="auto" w:fill="auto"/>
            <w:vAlign w:val="center"/>
            <w:hideMark/>
          </w:tcPr>
          <w:p w14:paraId="697D1F51" w14:textId="77777777" w:rsidR="00DC6144" w:rsidRPr="00DC6144" w:rsidRDefault="000735E2"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State program for the promotion of agricultural land owners</w:t>
            </w:r>
          </w:p>
        </w:tc>
        <w:tc>
          <w:tcPr>
            <w:tcW w:w="781" w:type="pct"/>
            <w:shd w:val="clear" w:color="auto" w:fill="auto"/>
            <w:vAlign w:val="center"/>
            <w:hideMark/>
          </w:tcPr>
          <w:p w14:paraId="00275912"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40,000.0</w:t>
            </w:r>
          </w:p>
        </w:tc>
        <w:tc>
          <w:tcPr>
            <w:tcW w:w="770" w:type="pct"/>
            <w:shd w:val="clear" w:color="auto" w:fill="auto"/>
            <w:vAlign w:val="center"/>
            <w:hideMark/>
          </w:tcPr>
          <w:p w14:paraId="0090B79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35,753.0</w:t>
            </w:r>
          </w:p>
        </w:tc>
        <w:tc>
          <w:tcPr>
            <w:tcW w:w="588" w:type="pct"/>
            <w:shd w:val="clear" w:color="auto" w:fill="auto"/>
            <w:vAlign w:val="center"/>
            <w:hideMark/>
          </w:tcPr>
          <w:p w14:paraId="4ADF201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35,752.9</w:t>
            </w:r>
          </w:p>
        </w:tc>
        <w:tc>
          <w:tcPr>
            <w:tcW w:w="599" w:type="pct"/>
            <w:shd w:val="clear" w:color="auto" w:fill="auto"/>
            <w:vAlign w:val="center"/>
            <w:hideMark/>
          </w:tcPr>
          <w:p w14:paraId="6CDE5E6A"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14:paraId="2124707E" w14:textId="77777777" w:rsidTr="007518EB">
        <w:trPr>
          <w:trHeight w:val="288"/>
        </w:trPr>
        <w:tc>
          <w:tcPr>
            <w:tcW w:w="337" w:type="pct"/>
            <w:shd w:val="clear" w:color="auto" w:fill="auto"/>
            <w:vAlign w:val="center"/>
            <w:hideMark/>
          </w:tcPr>
          <w:p w14:paraId="05302B74"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23FFB13F"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233F88E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40,000.0</w:t>
            </w:r>
          </w:p>
        </w:tc>
        <w:tc>
          <w:tcPr>
            <w:tcW w:w="770" w:type="pct"/>
            <w:shd w:val="clear" w:color="auto" w:fill="auto"/>
            <w:vAlign w:val="center"/>
            <w:hideMark/>
          </w:tcPr>
          <w:p w14:paraId="577365D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35,753.0</w:t>
            </w:r>
          </w:p>
        </w:tc>
        <w:tc>
          <w:tcPr>
            <w:tcW w:w="588" w:type="pct"/>
            <w:shd w:val="clear" w:color="auto" w:fill="auto"/>
            <w:vAlign w:val="center"/>
            <w:hideMark/>
          </w:tcPr>
          <w:p w14:paraId="0117199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35,752.9</w:t>
            </w:r>
          </w:p>
        </w:tc>
        <w:tc>
          <w:tcPr>
            <w:tcW w:w="599" w:type="pct"/>
            <w:shd w:val="clear" w:color="auto" w:fill="auto"/>
            <w:vAlign w:val="center"/>
            <w:hideMark/>
          </w:tcPr>
          <w:p w14:paraId="6E3C7A1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23F8E25B" w14:textId="77777777" w:rsidTr="007518EB">
        <w:trPr>
          <w:trHeight w:val="288"/>
        </w:trPr>
        <w:tc>
          <w:tcPr>
            <w:tcW w:w="337" w:type="pct"/>
            <w:shd w:val="clear" w:color="auto" w:fill="auto"/>
            <w:vAlign w:val="center"/>
            <w:hideMark/>
          </w:tcPr>
          <w:p w14:paraId="0DFC5058"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3A2E6C9"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3B7C63F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40,000.0</w:t>
            </w:r>
          </w:p>
        </w:tc>
        <w:tc>
          <w:tcPr>
            <w:tcW w:w="770" w:type="pct"/>
            <w:shd w:val="clear" w:color="auto" w:fill="auto"/>
            <w:vAlign w:val="center"/>
            <w:hideMark/>
          </w:tcPr>
          <w:p w14:paraId="2E12F3D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35,753.0</w:t>
            </w:r>
          </w:p>
        </w:tc>
        <w:tc>
          <w:tcPr>
            <w:tcW w:w="588" w:type="pct"/>
            <w:shd w:val="clear" w:color="auto" w:fill="auto"/>
            <w:vAlign w:val="center"/>
            <w:hideMark/>
          </w:tcPr>
          <w:p w14:paraId="28221A9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35,752.9</w:t>
            </w:r>
          </w:p>
        </w:tc>
        <w:tc>
          <w:tcPr>
            <w:tcW w:w="599" w:type="pct"/>
            <w:shd w:val="clear" w:color="auto" w:fill="auto"/>
            <w:vAlign w:val="center"/>
            <w:hideMark/>
          </w:tcPr>
          <w:p w14:paraId="3F61BF6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764CFFB4" w14:textId="77777777" w:rsidTr="007518EB">
        <w:trPr>
          <w:trHeight w:val="288"/>
        </w:trPr>
        <w:tc>
          <w:tcPr>
            <w:tcW w:w="337" w:type="pct"/>
            <w:shd w:val="clear" w:color="auto" w:fill="auto"/>
            <w:vAlign w:val="center"/>
            <w:hideMark/>
          </w:tcPr>
          <w:p w14:paraId="1E109447"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31 05 17</w:t>
            </w:r>
          </w:p>
        </w:tc>
        <w:tc>
          <w:tcPr>
            <w:tcW w:w="1926" w:type="pct"/>
            <w:shd w:val="clear" w:color="auto" w:fill="auto"/>
            <w:vAlign w:val="center"/>
            <w:hideMark/>
          </w:tcPr>
          <w:p w14:paraId="7D152BC0" w14:textId="77777777" w:rsidR="00DC6144" w:rsidRPr="00DC6144" w:rsidRDefault="000735E2"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Support of beekeeping agricultural cooperatives</w:t>
            </w:r>
          </w:p>
        </w:tc>
        <w:tc>
          <w:tcPr>
            <w:tcW w:w="781" w:type="pct"/>
            <w:shd w:val="clear" w:color="auto" w:fill="auto"/>
            <w:vAlign w:val="center"/>
            <w:hideMark/>
          </w:tcPr>
          <w:p w14:paraId="303C5B4A"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0.0</w:t>
            </w:r>
          </w:p>
        </w:tc>
        <w:tc>
          <w:tcPr>
            <w:tcW w:w="770" w:type="pct"/>
            <w:shd w:val="clear" w:color="auto" w:fill="auto"/>
            <w:vAlign w:val="center"/>
            <w:hideMark/>
          </w:tcPr>
          <w:p w14:paraId="1686E72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116.8</w:t>
            </w:r>
          </w:p>
        </w:tc>
        <w:tc>
          <w:tcPr>
            <w:tcW w:w="588" w:type="pct"/>
            <w:shd w:val="clear" w:color="auto" w:fill="auto"/>
            <w:vAlign w:val="center"/>
            <w:hideMark/>
          </w:tcPr>
          <w:p w14:paraId="505E584C"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116.8</w:t>
            </w:r>
          </w:p>
        </w:tc>
        <w:tc>
          <w:tcPr>
            <w:tcW w:w="599" w:type="pct"/>
            <w:shd w:val="clear" w:color="auto" w:fill="auto"/>
            <w:vAlign w:val="center"/>
            <w:hideMark/>
          </w:tcPr>
          <w:p w14:paraId="4E6E3DF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14:paraId="56B72FDB" w14:textId="77777777" w:rsidTr="007518EB">
        <w:trPr>
          <w:trHeight w:val="288"/>
        </w:trPr>
        <w:tc>
          <w:tcPr>
            <w:tcW w:w="337" w:type="pct"/>
            <w:shd w:val="clear" w:color="auto" w:fill="auto"/>
            <w:vAlign w:val="center"/>
            <w:hideMark/>
          </w:tcPr>
          <w:p w14:paraId="02FA92B5"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61DAD609"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2351FE8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770" w:type="pct"/>
            <w:shd w:val="clear" w:color="auto" w:fill="auto"/>
            <w:vAlign w:val="center"/>
            <w:hideMark/>
          </w:tcPr>
          <w:p w14:paraId="1B9E30B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116.8</w:t>
            </w:r>
          </w:p>
        </w:tc>
        <w:tc>
          <w:tcPr>
            <w:tcW w:w="588" w:type="pct"/>
            <w:shd w:val="clear" w:color="auto" w:fill="auto"/>
            <w:vAlign w:val="center"/>
            <w:hideMark/>
          </w:tcPr>
          <w:p w14:paraId="1EBF0A9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116.8</w:t>
            </w:r>
          </w:p>
        </w:tc>
        <w:tc>
          <w:tcPr>
            <w:tcW w:w="599" w:type="pct"/>
            <w:shd w:val="clear" w:color="auto" w:fill="auto"/>
            <w:vAlign w:val="center"/>
            <w:hideMark/>
          </w:tcPr>
          <w:p w14:paraId="2205E1E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4F1E5913" w14:textId="77777777" w:rsidTr="007518EB">
        <w:trPr>
          <w:trHeight w:val="288"/>
        </w:trPr>
        <w:tc>
          <w:tcPr>
            <w:tcW w:w="337" w:type="pct"/>
            <w:shd w:val="clear" w:color="auto" w:fill="auto"/>
            <w:vAlign w:val="center"/>
            <w:hideMark/>
          </w:tcPr>
          <w:p w14:paraId="4CB3CA76"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86AEBE8"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28E8F15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0B80143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116.8</w:t>
            </w:r>
          </w:p>
        </w:tc>
        <w:tc>
          <w:tcPr>
            <w:tcW w:w="588" w:type="pct"/>
            <w:shd w:val="clear" w:color="auto" w:fill="auto"/>
            <w:vAlign w:val="center"/>
            <w:hideMark/>
          </w:tcPr>
          <w:p w14:paraId="4B953C6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116.8</w:t>
            </w:r>
          </w:p>
        </w:tc>
        <w:tc>
          <w:tcPr>
            <w:tcW w:w="599" w:type="pct"/>
            <w:shd w:val="clear" w:color="auto" w:fill="auto"/>
            <w:vAlign w:val="center"/>
            <w:hideMark/>
          </w:tcPr>
          <w:p w14:paraId="373A355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09CAA706" w14:textId="77777777" w:rsidTr="007518EB">
        <w:trPr>
          <w:trHeight w:val="288"/>
        </w:trPr>
        <w:tc>
          <w:tcPr>
            <w:tcW w:w="337" w:type="pct"/>
            <w:shd w:val="clear" w:color="auto" w:fill="auto"/>
            <w:vAlign w:val="center"/>
            <w:hideMark/>
          </w:tcPr>
          <w:p w14:paraId="5A4C0664"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31 05 19</w:t>
            </w:r>
          </w:p>
        </w:tc>
        <w:tc>
          <w:tcPr>
            <w:tcW w:w="1926" w:type="pct"/>
            <w:shd w:val="clear" w:color="auto" w:fill="auto"/>
            <w:vAlign w:val="center"/>
            <w:hideMark/>
          </w:tcPr>
          <w:p w14:paraId="319E1806" w14:textId="77777777" w:rsidR="00DC6144" w:rsidRPr="00DC6144" w:rsidRDefault="000735E2"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Non-standard apple crop sales promotion program</w:t>
            </w:r>
          </w:p>
        </w:tc>
        <w:tc>
          <w:tcPr>
            <w:tcW w:w="781" w:type="pct"/>
            <w:shd w:val="clear" w:color="auto" w:fill="auto"/>
            <w:vAlign w:val="center"/>
            <w:hideMark/>
          </w:tcPr>
          <w:p w14:paraId="190C750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0.0</w:t>
            </w:r>
          </w:p>
        </w:tc>
        <w:tc>
          <w:tcPr>
            <w:tcW w:w="770" w:type="pct"/>
            <w:shd w:val="clear" w:color="auto" w:fill="auto"/>
            <w:vAlign w:val="center"/>
            <w:hideMark/>
          </w:tcPr>
          <w:p w14:paraId="0DF22EAA"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5,400.0</w:t>
            </w:r>
          </w:p>
        </w:tc>
        <w:tc>
          <w:tcPr>
            <w:tcW w:w="588" w:type="pct"/>
            <w:shd w:val="clear" w:color="auto" w:fill="auto"/>
            <w:vAlign w:val="center"/>
            <w:hideMark/>
          </w:tcPr>
          <w:p w14:paraId="1EF4EE2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5,338.5</w:t>
            </w:r>
          </w:p>
        </w:tc>
        <w:tc>
          <w:tcPr>
            <w:tcW w:w="599" w:type="pct"/>
            <w:shd w:val="clear" w:color="auto" w:fill="auto"/>
            <w:vAlign w:val="center"/>
            <w:hideMark/>
          </w:tcPr>
          <w:p w14:paraId="3561F397"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98.9%</w:t>
            </w:r>
          </w:p>
        </w:tc>
      </w:tr>
      <w:tr w:rsidR="00DC6144" w:rsidRPr="00DC6144" w14:paraId="328B8675" w14:textId="77777777" w:rsidTr="007518EB">
        <w:trPr>
          <w:trHeight w:val="288"/>
        </w:trPr>
        <w:tc>
          <w:tcPr>
            <w:tcW w:w="337" w:type="pct"/>
            <w:shd w:val="clear" w:color="auto" w:fill="auto"/>
            <w:vAlign w:val="center"/>
            <w:hideMark/>
          </w:tcPr>
          <w:p w14:paraId="3E764960"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lastRenderedPageBreak/>
              <w:t> </w:t>
            </w:r>
          </w:p>
        </w:tc>
        <w:tc>
          <w:tcPr>
            <w:tcW w:w="1926" w:type="pct"/>
            <w:shd w:val="clear" w:color="auto" w:fill="auto"/>
            <w:vAlign w:val="center"/>
            <w:hideMark/>
          </w:tcPr>
          <w:p w14:paraId="5AE9CA8E"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560C8BE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770" w:type="pct"/>
            <w:shd w:val="clear" w:color="auto" w:fill="auto"/>
            <w:vAlign w:val="center"/>
            <w:hideMark/>
          </w:tcPr>
          <w:p w14:paraId="3A5F8FA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5,375.0</w:t>
            </w:r>
          </w:p>
        </w:tc>
        <w:tc>
          <w:tcPr>
            <w:tcW w:w="588" w:type="pct"/>
            <w:shd w:val="clear" w:color="auto" w:fill="auto"/>
            <w:vAlign w:val="center"/>
            <w:hideMark/>
          </w:tcPr>
          <w:p w14:paraId="7F16F41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5,313.7</w:t>
            </w:r>
          </w:p>
        </w:tc>
        <w:tc>
          <w:tcPr>
            <w:tcW w:w="599" w:type="pct"/>
            <w:shd w:val="clear" w:color="auto" w:fill="auto"/>
            <w:vAlign w:val="center"/>
            <w:hideMark/>
          </w:tcPr>
          <w:p w14:paraId="2E9F5BA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98.9%</w:t>
            </w:r>
          </w:p>
        </w:tc>
      </w:tr>
      <w:tr w:rsidR="00DC6144" w:rsidRPr="00DC6144" w14:paraId="2D7AEAE1" w14:textId="77777777" w:rsidTr="007518EB">
        <w:trPr>
          <w:trHeight w:val="288"/>
        </w:trPr>
        <w:tc>
          <w:tcPr>
            <w:tcW w:w="337" w:type="pct"/>
            <w:shd w:val="clear" w:color="auto" w:fill="auto"/>
            <w:vAlign w:val="center"/>
            <w:hideMark/>
          </w:tcPr>
          <w:p w14:paraId="2DB21537"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3E4A93D"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163D3CD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4654AA8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170.0</w:t>
            </w:r>
          </w:p>
        </w:tc>
        <w:tc>
          <w:tcPr>
            <w:tcW w:w="588" w:type="pct"/>
            <w:shd w:val="clear" w:color="auto" w:fill="auto"/>
            <w:vAlign w:val="center"/>
            <w:hideMark/>
          </w:tcPr>
          <w:p w14:paraId="391DBD8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125.8</w:t>
            </w:r>
          </w:p>
        </w:tc>
        <w:tc>
          <w:tcPr>
            <w:tcW w:w="599" w:type="pct"/>
            <w:shd w:val="clear" w:color="auto" w:fill="auto"/>
            <w:vAlign w:val="center"/>
            <w:hideMark/>
          </w:tcPr>
          <w:p w14:paraId="44FCB36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74.0%</w:t>
            </w:r>
          </w:p>
        </w:tc>
      </w:tr>
      <w:tr w:rsidR="00DC6144" w:rsidRPr="00DC6144" w14:paraId="23458411" w14:textId="77777777" w:rsidTr="007518EB">
        <w:trPr>
          <w:trHeight w:val="288"/>
        </w:trPr>
        <w:tc>
          <w:tcPr>
            <w:tcW w:w="337" w:type="pct"/>
            <w:shd w:val="clear" w:color="auto" w:fill="auto"/>
            <w:vAlign w:val="center"/>
            <w:hideMark/>
          </w:tcPr>
          <w:p w14:paraId="5F9194A0"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EFFA4A0"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Subsidies </w:t>
            </w:r>
          </w:p>
        </w:tc>
        <w:tc>
          <w:tcPr>
            <w:tcW w:w="781" w:type="pct"/>
            <w:shd w:val="clear" w:color="auto" w:fill="auto"/>
            <w:vAlign w:val="center"/>
            <w:hideMark/>
          </w:tcPr>
          <w:p w14:paraId="605B7A8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3079206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5,205.0</w:t>
            </w:r>
          </w:p>
        </w:tc>
        <w:tc>
          <w:tcPr>
            <w:tcW w:w="588" w:type="pct"/>
            <w:shd w:val="clear" w:color="auto" w:fill="auto"/>
            <w:vAlign w:val="center"/>
            <w:hideMark/>
          </w:tcPr>
          <w:p w14:paraId="31DCFD9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5,187.9</w:t>
            </w:r>
          </w:p>
        </w:tc>
        <w:tc>
          <w:tcPr>
            <w:tcW w:w="599" w:type="pct"/>
            <w:shd w:val="clear" w:color="auto" w:fill="auto"/>
            <w:vAlign w:val="center"/>
            <w:hideMark/>
          </w:tcPr>
          <w:p w14:paraId="05F8579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99.7%</w:t>
            </w:r>
          </w:p>
        </w:tc>
      </w:tr>
      <w:tr w:rsidR="00DC6144" w:rsidRPr="00DC6144" w14:paraId="507EDEBD" w14:textId="77777777" w:rsidTr="007518EB">
        <w:trPr>
          <w:trHeight w:val="288"/>
        </w:trPr>
        <w:tc>
          <w:tcPr>
            <w:tcW w:w="337" w:type="pct"/>
            <w:shd w:val="clear" w:color="auto" w:fill="auto"/>
            <w:vAlign w:val="center"/>
            <w:hideMark/>
          </w:tcPr>
          <w:p w14:paraId="3CE840D7"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350C4894"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334932C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770" w:type="pct"/>
            <w:shd w:val="clear" w:color="auto" w:fill="auto"/>
            <w:vAlign w:val="center"/>
            <w:hideMark/>
          </w:tcPr>
          <w:p w14:paraId="1A2CD98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25.0</w:t>
            </w:r>
          </w:p>
        </w:tc>
        <w:tc>
          <w:tcPr>
            <w:tcW w:w="588" w:type="pct"/>
            <w:shd w:val="clear" w:color="auto" w:fill="auto"/>
            <w:vAlign w:val="center"/>
            <w:hideMark/>
          </w:tcPr>
          <w:p w14:paraId="45A2BBF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24.9</w:t>
            </w:r>
          </w:p>
        </w:tc>
        <w:tc>
          <w:tcPr>
            <w:tcW w:w="599" w:type="pct"/>
            <w:shd w:val="clear" w:color="auto" w:fill="auto"/>
            <w:vAlign w:val="center"/>
            <w:hideMark/>
          </w:tcPr>
          <w:p w14:paraId="0F126A2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99.5%</w:t>
            </w:r>
          </w:p>
        </w:tc>
      </w:tr>
      <w:tr w:rsidR="00DC6144" w:rsidRPr="00DC6144" w14:paraId="5CBD5D14" w14:textId="77777777" w:rsidTr="007518EB">
        <w:trPr>
          <w:trHeight w:val="288"/>
        </w:trPr>
        <w:tc>
          <w:tcPr>
            <w:tcW w:w="337" w:type="pct"/>
            <w:shd w:val="clear" w:color="auto" w:fill="auto"/>
            <w:vAlign w:val="center"/>
            <w:hideMark/>
          </w:tcPr>
          <w:p w14:paraId="2E33D59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31 05 24</w:t>
            </w:r>
          </w:p>
        </w:tc>
        <w:tc>
          <w:tcPr>
            <w:tcW w:w="1926" w:type="pct"/>
            <w:shd w:val="clear" w:color="auto" w:fill="auto"/>
            <w:vAlign w:val="center"/>
            <w:hideMark/>
          </w:tcPr>
          <w:p w14:paraId="159524DF" w14:textId="77777777" w:rsidR="00DC6144" w:rsidRPr="00DC6144" w:rsidRDefault="000735E2"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Nut production promotion program</w:t>
            </w:r>
          </w:p>
        </w:tc>
        <w:tc>
          <w:tcPr>
            <w:tcW w:w="781" w:type="pct"/>
            <w:shd w:val="clear" w:color="auto" w:fill="auto"/>
            <w:vAlign w:val="center"/>
            <w:hideMark/>
          </w:tcPr>
          <w:p w14:paraId="15B448E5"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0.0</w:t>
            </w:r>
          </w:p>
        </w:tc>
        <w:tc>
          <w:tcPr>
            <w:tcW w:w="770" w:type="pct"/>
            <w:shd w:val="clear" w:color="auto" w:fill="auto"/>
            <w:vAlign w:val="center"/>
            <w:hideMark/>
          </w:tcPr>
          <w:p w14:paraId="405D306A"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466.8</w:t>
            </w:r>
          </w:p>
        </w:tc>
        <w:tc>
          <w:tcPr>
            <w:tcW w:w="588" w:type="pct"/>
            <w:shd w:val="clear" w:color="auto" w:fill="auto"/>
            <w:vAlign w:val="center"/>
            <w:hideMark/>
          </w:tcPr>
          <w:p w14:paraId="5217275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464.9</w:t>
            </w:r>
          </w:p>
        </w:tc>
        <w:tc>
          <w:tcPr>
            <w:tcW w:w="599" w:type="pct"/>
            <w:shd w:val="clear" w:color="auto" w:fill="auto"/>
            <w:vAlign w:val="center"/>
            <w:hideMark/>
          </w:tcPr>
          <w:p w14:paraId="5D4C8CAB"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99.6%</w:t>
            </w:r>
          </w:p>
        </w:tc>
      </w:tr>
      <w:tr w:rsidR="00DC6144" w:rsidRPr="00DC6144" w14:paraId="1ED05048" w14:textId="77777777" w:rsidTr="007518EB">
        <w:trPr>
          <w:trHeight w:val="288"/>
        </w:trPr>
        <w:tc>
          <w:tcPr>
            <w:tcW w:w="337" w:type="pct"/>
            <w:shd w:val="clear" w:color="auto" w:fill="auto"/>
            <w:vAlign w:val="center"/>
            <w:hideMark/>
          </w:tcPr>
          <w:p w14:paraId="67A8A3C0"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4B9EF4A3"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2C1BDCA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770" w:type="pct"/>
            <w:shd w:val="clear" w:color="auto" w:fill="auto"/>
            <w:vAlign w:val="center"/>
            <w:hideMark/>
          </w:tcPr>
          <w:p w14:paraId="43ED629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359.0</w:t>
            </w:r>
          </w:p>
        </w:tc>
        <w:tc>
          <w:tcPr>
            <w:tcW w:w="588" w:type="pct"/>
            <w:shd w:val="clear" w:color="auto" w:fill="auto"/>
            <w:vAlign w:val="center"/>
            <w:hideMark/>
          </w:tcPr>
          <w:p w14:paraId="04EC05D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357.1</w:t>
            </w:r>
          </w:p>
        </w:tc>
        <w:tc>
          <w:tcPr>
            <w:tcW w:w="599" w:type="pct"/>
            <w:shd w:val="clear" w:color="auto" w:fill="auto"/>
            <w:vAlign w:val="center"/>
            <w:hideMark/>
          </w:tcPr>
          <w:p w14:paraId="6DA99BF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99.5%</w:t>
            </w:r>
          </w:p>
        </w:tc>
      </w:tr>
      <w:tr w:rsidR="00DC6144" w:rsidRPr="00DC6144" w14:paraId="0BE8B9C4" w14:textId="77777777" w:rsidTr="007518EB">
        <w:trPr>
          <w:trHeight w:val="288"/>
        </w:trPr>
        <w:tc>
          <w:tcPr>
            <w:tcW w:w="337" w:type="pct"/>
            <w:shd w:val="clear" w:color="auto" w:fill="auto"/>
            <w:vAlign w:val="center"/>
            <w:hideMark/>
          </w:tcPr>
          <w:p w14:paraId="38A4AB01"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0411ED4"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7D48803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616B5F3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359.0</w:t>
            </w:r>
          </w:p>
        </w:tc>
        <w:tc>
          <w:tcPr>
            <w:tcW w:w="588" w:type="pct"/>
            <w:shd w:val="clear" w:color="auto" w:fill="auto"/>
            <w:vAlign w:val="center"/>
            <w:hideMark/>
          </w:tcPr>
          <w:p w14:paraId="6F31E69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357.1</w:t>
            </w:r>
          </w:p>
        </w:tc>
        <w:tc>
          <w:tcPr>
            <w:tcW w:w="599" w:type="pct"/>
            <w:shd w:val="clear" w:color="auto" w:fill="auto"/>
            <w:vAlign w:val="center"/>
            <w:hideMark/>
          </w:tcPr>
          <w:p w14:paraId="68687F4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99.5%</w:t>
            </w:r>
          </w:p>
        </w:tc>
      </w:tr>
      <w:tr w:rsidR="00DC6144" w:rsidRPr="00DC6144" w14:paraId="392DE7C0" w14:textId="77777777" w:rsidTr="007518EB">
        <w:trPr>
          <w:trHeight w:val="288"/>
        </w:trPr>
        <w:tc>
          <w:tcPr>
            <w:tcW w:w="337" w:type="pct"/>
            <w:shd w:val="clear" w:color="auto" w:fill="auto"/>
            <w:vAlign w:val="center"/>
            <w:hideMark/>
          </w:tcPr>
          <w:p w14:paraId="7A2B534A"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6B273BD6"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5B2F679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770" w:type="pct"/>
            <w:shd w:val="clear" w:color="auto" w:fill="auto"/>
            <w:vAlign w:val="center"/>
            <w:hideMark/>
          </w:tcPr>
          <w:p w14:paraId="44A7015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107.8</w:t>
            </w:r>
          </w:p>
        </w:tc>
        <w:tc>
          <w:tcPr>
            <w:tcW w:w="588" w:type="pct"/>
            <w:shd w:val="clear" w:color="auto" w:fill="auto"/>
            <w:vAlign w:val="center"/>
            <w:hideMark/>
          </w:tcPr>
          <w:p w14:paraId="55EC85B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107.8</w:t>
            </w:r>
          </w:p>
        </w:tc>
        <w:tc>
          <w:tcPr>
            <w:tcW w:w="599" w:type="pct"/>
            <w:shd w:val="clear" w:color="auto" w:fill="auto"/>
            <w:vAlign w:val="center"/>
            <w:hideMark/>
          </w:tcPr>
          <w:p w14:paraId="6DD255A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50F24868" w14:textId="77777777" w:rsidTr="007518EB">
        <w:trPr>
          <w:trHeight w:val="288"/>
        </w:trPr>
        <w:tc>
          <w:tcPr>
            <w:tcW w:w="337" w:type="pct"/>
            <w:shd w:val="clear" w:color="auto" w:fill="auto"/>
            <w:vAlign w:val="center"/>
            <w:hideMark/>
          </w:tcPr>
          <w:p w14:paraId="31208E3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31 06</w:t>
            </w:r>
          </w:p>
        </w:tc>
        <w:tc>
          <w:tcPr>
            <w:tcW w:w="1926" w:type="pct"/>
            <w:shd w:val="clear" w:color="auto" w:fill="auto"/>
            <w:vAlign w:val="center"/>
            <w:hideMark/>
          </w:tcPr>
          <w:p w14:paraId="48FB8E52" w14:textId="77777777" w:rsidR="00DC6144" w:rsidRPr="00DC6144" w:rsidRDefault="000735E2"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Modernization of melioration systems</w:t>
            </w:r>
          </w:p>
        </w:tc>
        <w:tc>
          <w:tcPr>
            <w:tcW w:w="781" w:type="pct"/>
            <w:shd w:val="clear" w:color="auto" w:fill="auto"/>
            <w:vAlign w:val="center"/>
            <w:hideMark/>
          </w:tcPr>
          <w:p w14:paraId="758FB32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92,000.0</w:t>
            </w:r>
          </w:p>
        </w:tc>
        <w:tc>
          <w:tcPr>
            <w:tcW w:w="770" w:type="pct"/>
            <w:shd w:val="clear" w:color="auto" w:fill="auto"/>
            <w:vAlign w:val="center"/>
            <w:hideMark/>
          </w:tcPr>
          <w:p w14:paraId="24D9F249"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92,020.0</w:t>
            </w:r>
          </w:p>
        </w:tc>
        <w:tc>
          <w:tcPr>
            <w:tcW w:w="588" w:type="pct"/>
            <w:shd w:val="clear" w:color="auto" w:fill="auto"/>
            <w:vAlign w:val="center"/>
            <w:hideMark/>
          </w:tcPr>
          <w:p w14:paraId="583096B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80,391.7</w:t>
            </w:r>
          </w:p>
        </w:tc>
        <w:tc>
          <w:tcPr>
            <w:tcW w:w="599" w:type="pct"/>
            <w:shd w:val="clear" w:color="auto" w:fill="auto"/>
            <w:vAlign w:val="center"/>
            <w:hideMark/>
          </w:tcPr>
          <w:p w14:paraId="5B11B24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87.4%</w:t>
            </w:r>
          </w:p>
        </w:tc>
      </w:tr>
      <w:tr w:rsidR="00DC6144" w:rsidRPr="00DC6144" w14:paraId="38947093" w14:textId="77777777" w:rsidTr="007518EB">
        <w:trPr>
          <w:trHeight w:val="288"/>
        </w:trPr>
        <w:tc>
          <w:tcPr>
            <w:tcW w:w="337" w:type="pct"/>
            <w:shd w:val="clear" w:color="auto" w:fill="auto"/>
            <w:vAlign w:val="center"/>
            <w:hideMark/>
          </w:tcPr>
          <w:p w14:paraId="79D09119"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515B6BAF"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3B3EFF4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90,000.0</w:t>
            </w:r>
          </w:p>
        </w:tc>
        <w:tc>
          <w:tcPr>
            <w:tcW w:w="770" w:type="pct"/>
            <w:shd w:val="clear" w:color="auto" w:fill="auto"/>
            <w:vAlign w:val="center"/>
            <w:hideMark/>
          </w:tcPr>
          <w:p w14:paraId="7AD507E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90,020.0</w:t>
            </w:r>
          </w:p>
        </w:tc>
        <w:tc>
          <w:tcPr>
            <w:tcW w:w="588" w:type="pct"/>
            <w:shd w:val="clear" w:color="auto" w:fill="auto"/>
            <w:vAlign w:val="center"/>
            <w:hideMark/>
          </w:tcPr>
          <w:p w14:paraId="599E494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79,728.9</w:t>
            </w:r>
          </w:p>
        </w:tc>
        <w:tc>
          <w:tcPr>
            <w:tcW w:w="599" w:type="pct"/>
            <w:shd w:val="clear" w:color="auto" w:fill="auto"/>
            <w:vAlign w:val="center"/>
            <w:hideMark/>
          </w:tcPr>
          <w:p w14:paraId="286EAA9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88.6%</w:t>
            </w:r>
          </w:p>
        </w:tc>
      </w:tr>
      <w:tr w:rsidR="00DC6144" w:rsidRPr="00DC6144" w14:paraId="1359A30B" w14:textId="77777777" w:rsidTr="007518EB">
        <w:trPr>
          <w:trHeight w:val="288"/>
        </w:trPr>
        <w:tc>
          <w:tcPr>
            <w:tcW w:w="337" w:type="pct"/>
            <w:shd w:val="clear" w:color="auto" w:fill="auto"/>
            <w:vAlign w:val="center"/>
            <w:hideMark/>
          </w:tcPr>
          <w:p w14:paraId="31AF96F0"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83E3F5E"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Subsidies </w:t>
            </w:r>
          </w:p>
        </w:tc>
        <w:tc>
          <w:tcPr>
            <w:tcW w:w="781" w:type="pct"/>
            <w:shd w:val="clear" w:color="auto" w:fill="auto"/>
            <w:vAlign w:val="center"/>
            <w:hideMark/>
          </w:tcPr>
          <w:p w14:paraId="4711CC3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24,000.0</w:t>
            </w:r>
          </w:p>
        </w:tc>
        <w:tc>
          <w:tcPr>
            <w:tcW w:w="770" w:type="pct"/>
            <w:shd w:val="clear" w:color="auto" w:fill="auto"/>
            <w:vAlign w:val="center"/>
            <w:hideMark/>
          </w:tcPr>
          <w:p w14:paraId="10D5513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26,000.0</w:t>
            </w:r>
          </w:p>
        </w:tc>
        <w:tc>
          <w:tcPr>
            <w:tcW w:w="588" w:type="pct"/>
            <w:shd w:val="clear" w:color="auto" w:fill="auto"/>
            <w:vAlign w:val="center"/>
            <w:hideMark/>
          </w:tcPr>
          <w:p w14:paraId="6299C45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26,000.0</w:t>
            </w:r>
          </w:p>
        </w:tc>
        <w:tc>
          <w:tcPr>
            <w:tcW w:w="599" w:type="pct"/>
            <w:shd w:val="clear" w:color="auto" w:fill="auto"/>
            <w:vAlign w:val="center"/>
            <w:hideMark/>
          </w:tcPr>
          <w:p w14:paraId="400ED04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5D2D09BB" w14:textId="77777777" w:rsidTr="007518EB">
        <w:trPr>
          <w:trHeight w:val="288"/>
        </w:trPr>
        <w:tc>
          <w:tcPr>
            <w:tcW w:w="337" w:type="pct"/>
            <w:shd w:val="clear" w:color="auto" w:fill="auto"/>
            <w:vAlign w:val="center"/>
            <w:hideMark/>
          </w:tcPr>
          <w:p w14:paraId="70D08FA5"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C23A50E"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4E7FC42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66,000.0</w:t>
            </w:r>
          </w:p>
        </w:tc>
        <w:tc>
          <w:tcPr>
            <w:tcW w:w="770" w:type="pct"/>
            <w:shd w:val="clear" w:color="auto" w:fill="auto"/>
            <w:vAlign w:val="center"/>
            <w:hideMark/>
          </w:tcPr>
          <w:p w14:paraId="1695039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64,020.0</w:t>
            </w:r>
          </w:p>
        </w:tc>
        <w:tc>
          <w:tcPr>
            <w:tcW w:w="588" w:type="pct"/>
            <w:shd w:val="clear" w:color="auto" w:fill="auto"/>
            <w:vAlign w:val="center"/>
            <w:hideMark/>
          </w:tcPr>
          <w:p w14:paraId="6DB8195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53,728.9</w:t>
            </w:r>
          </w:p>
        </w:tc>
        <w:tc>
          <w:tcPr>
            <w:tcW w:w="599" w:type="pct"/>
            <w:shd w:val="clear" w:color="auto" w:fill="auto"/>
            <w:vAlign w:val="center"/>
            <w:hideMark/>
          </w:tcPr>
          <w:p w14:paraId="4AB0014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83.9%</w:t>
            </w:r>
          </w:p>
        </w:tc>
      </w:tr>
      <w:tr w:rsidR="00DC6144" w:rsidRPr="00DC6144" w14:paraId="7173DD15" w14:textId="77777777" w:rsidTr="007518EB">
        <w:trPr>
          <w:trHeight w:val="288"/>
        </w:trPr>
        <w:tc>
          <w:tcPr>
            <w:tcW w:w="337" w:type="pct"/>
            <w:shd w:val="clear" w:color="auto" w:fill="auto"/>
            <w:vAlign w:val="center"/>
            <w:hideMark/>
          </w:tcPr>
          <w:p w14:paraId="23DB3316"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2B4398E7"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5B4D9B7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2,000.0</w:t>
            </w:r>
          </w:p>
        </w:tc>
        <w:tc>
          <w:tcPr>
            <w:tcW w:w="770" w:type="pct"/>
            <w:shd w:val="clear" w:color="auto" w:fill="auto"/>
            <w:vAlign w:val="center"/>
            <w:hideMark/>
          </w:tcPr>
          <w:p w14:paraId="4B517A3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2,000.0</w:t>
            </w:r>
          </w:p>
        </w:tc>
        <w:tc>
          <w:tcPr>
            <w:tcW w:w="588" w:type="pct"/>
            <w:shd w:val="clear" w:color="auto" w:fill="auto"/>
            <w:vAlign w:val="center"/>
            <w:hideMark/>
          </w:tcPr>
          <w:p w14:paraId="0FC9ADD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662.8</w:t>
            </w:r>
          </w:p>
        </w:tc>
        <w:tc>
          <w:tcPr>
            <w:tcW w:w="599" w:type="pct"/>
            <w:shd w:val="clear" w:color="auto" w:fill="auto"/>
            <w:vAlign w:val="center"/>
            <w:hideMark/>
          </w:tcPr>
          <w:p w14:paraId="471E537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33.1%</w:t>
            </w:r>
          </w:p>
        </w:tc>
      </w:tr>
      <w:tr w:rsidR="00DC6144" w:rsidRPr="00DC6144" w14:paraId="1581EE52" w14:textId="77777777" w:rsidTr="007518EB">
        <w:trPr>
          <w:trHeight w:val="288"/>
        </w:trPr>
        <w:tc>
          <w:tcPr>
            <w:tcW w:w="337" w:type="pct"/>
            <w:shd w:val="clear" w:color="auto" w:fill="auto"/>
            <w:vAlign w:val="center"/>
            <w:hideMark/>
          </w:tcPr>
          <w:p w14:paraId="04F54FF7"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31 06 01</w:t>
            </w:r>
          </w:p>
        </w:tc>
        <w:tc>
          <w:tcPr>
            <w:tcW w:w="1926" w:type="pct"/>
            <w:shd w:val="clear" w:color="auto" w:fill="auto"/>
            <w:vAlign w:val="center"/>
            <w:hideMark/>
          </w:tcPr>
          <w:p w14:paraId="52096868" w14:textId="77777777" w:rsidR="00DC6144" w:rsidRPr="00DC6144" w:rsidRDefault="000735E2"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Rehabilitation of melioration systems and purchase of equipment</w:t>
            </w:r>
          </w:p>
        </w:tc>
        <w:tc>
          <w:tcPr>
            <w:tcW w:w="781" w:type="pct"/>
            <w:shd w:val="clear" w:color="auto" w:fill="auto"/>
            <w:vAlign w:val="center"/>
            <w:hideMark/>
          </w:tcPr>
          <w:p w14:paraId="4DF74807"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38,000.0</w:t>
            </w:r>
          </w:p>
        </w:tc>
        <w:tc>
          <w:tcPr>
            <w:tcW w:w="770" w:type="pct"/>
            <w:shd w:val="clear" w:color="auto" w:fill="auto"/>
            <w:vAlign w:val="center"/>
            <w:hideMark/>
          </w:tcPr>
          <w:p w14:paraId="2293241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36,000.0</w:t>
            </w:r>
          </w:p>
        </w:tc>
        <w:tc>
          <w:tcPr>
            <w:tcW w:w="588" w:type="pct"/>
            <w:shd w:val="clear" w:color="auto" w:fill="auto"/>
            <w:vAlign w:val="center"/>
            <w:hideMark/>
          </w:tcPr>
          <w:p w14:paraId="01DD31C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36,000.0</w:t>
            </w:r>
          </w:p>
        </w:tc>
        <w:tc>
          <w:tcPr>
            <w:tcW w:w="599" w:type="pct"/>
            <w:shd w:val="clear" w:color="auto" w:fill="auto"/>
            <w:vAlign w:val="center"/>
            <w:hideMark/>
          </w:tcPr>
          <w:p w14:paraId="1DCB261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14:paraId="3BD87A3B" w14:textId="77777777" w:rsidTr="007518EB">
        <w:trPr>
          <w:trHeight w:val="288"/>
        </w:trPr>
        <w:tc>
          <w:tcPr>
            <w:tcW w:w="337" w:type="pct"/>
            <w:shd w:val="clear" w:color="auto" w:fill="auto"/>
            <w:vAlign w:val="center"/>
            <w:hideMark/>
          </w:tcPr>
          <w:p w14:paraId="34A08AB8"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0DF680E6"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44BBB90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38,000.0</w:t>
            </w:r>
          </w:p>
        </w:tc>
        <w:tc>
          <w:tcPr>
            <w:tcW w:w="770" w:type="pct"/>
            <w:shd w:val="clear" w:color="auto" w:fill="auto"/>
            <w:vAlign w:val="center"/>
            <w:hideMark/>
          </w:tcPr>
          <w:p w14:paraId="70B6AB6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36,000.0</w:t>
            </w:r>
          </w:p>
        </w:tc>
        <w:tc>
          <w:tcPr>
            <w:tcW w:w="588" w:type="pct"/>
            <w:shd w:val="clear" w:color="auto" w:fill="auto"/>
            <w:vAlign w:val="center"/>
            <w:hideMark/>
          </w:tcPr>
          <w:p w14:paraId="2ADA17B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36,000.0</w:t>
            </w:r>
          </w:p>
        </w:tc>
        <w:tc>
          <w:tcPr>
            <w:tcW w:w="599" w:type="pct"/>
            <w:shd w:val="clear" w:color="auto" w:fill="auto"/>
            <w:vAlign w:val="center"/>
            <w:hideMark/>
          </w:tcPr>
          <w:p w14:paraId="0BCC68A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323EB7FD" w14:textId="77777777" w:rsidTr="007518EB">
        <w:trPr>
          <w:trHeight w:val="288"/>
        </w:trPr>
        <w:tc>
          <w:tcPr>
            <w:tcW w:w="337" w:type="pct"/>
            <w:shd w:val="clear" w:color="auto" w:fill="auto"/>
            <w:vAlign w:val="center"/>
            <w:hideMark/>
          </w:tcPr>
          <w:p w14:paraId="7AD60AE9"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06D98EA"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078FFDB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38,000.0</w:t>
            </w:r>
          </w:p>
        </w:tc>
        <w:tc>
          <w:tcPr>
            <w:tcW w:w="770" w:type="pct"/>
            <w:shd w:val="clear" w:color="auto" w:fill="auto"/>
            <w:vAlign w:val="center"/>
            <w:hideMark/>
          </w:tcPr>
          <w:p w14:paraId="3A03F0A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36,000.0</w:t>
            </w:r>
          </w:p>
        </w:tc>
        <w:tc>
          <w:tcPr>
            <w:tcW w:w="588" w:type="pct"/>
            <w:shd w:val="clear" w:color="auto" w:fill="auto"/>
            <w:vAlign w:val="center"/>
            <w:hideMark/>
          </w:tcPr>
          <w:p w14:paraId="4433FFF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36,000.0</w:t>
            </w:r>
          </w:p>
        </w:tc>
        <w:tc>
          <w:tcPr>
            <w:tcW w:w="599" w:type="pct"/>
            <w:shd w:val="clear" w:color="auto" w:fill="auto"/>
            <w:vAlign w:val="center"/>
            <w:hideMark/>
          </w:tcPr>
          <w:p w14:paraId="19F0497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57D0280A" w14:textId="77777777" w:rsidTr="007518EB">
        <w:trPr>
          <w:trHeight w:val="288"/>
        </w:trPr>
        <w:tc>
          <w:tcPr>
            <w:tcW w:w="337" w:type="pct"/>
            <w:shd w:val="clear" w:color="auto" w:fill="auto"/>
            <w:vAlign w:val="center"/>
            <w:hideMark/>
          </w:tcPr>
          <w:p w14:paraId="2B253E6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31 06 02</w:t>
            </w:r>
          </w:p>
        </w:tc>
        <w:tc>
          <w:tcPr>
            <w:tcW w:w="1926" w:type="pct"/>
            <w:shd w:val="clear" w:color="auto" w:fill="auto"/>
            <w:vAlign w:val="center"/>
            <w:hideMark/>
          </w:tcPr>
          <w:p w14:paraId="4ED6BE11" w14:textId="77777777" w:rsidR="00DC6144" w:rsidRPr="00DC6144" w:rsidRDefault="000735E2"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Current technical operation of melioration infrastructure</w:t>
            </w:r>
          </w:p>
        </w:tc>
        <w:tc>
          <w:tcPr>
            <w:tcW w:w="781" w:type="pct"/>
            <w:shd w:val="clear" w:color="auto" w:fill="auto"/>
            <w:vAlign w:val="center"/>
            <w:hideMark/>
          </w:tcPr>
          <w:p w14:paraId="1F46802C"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24,000.0</w:t>
            </w:r>
          </w:p>
        </w:tc>
        <w:tc>
          <w:tcPr>
            <w:tcW w:w="770" w:type="pct"/>
            <w:shd w:val="clear" w:color="auto" w:fill="auto"/>
            <w:vAlign w:val="center"/>
            <w:hideMark/>
          </w:tcPr>
          <w:p w14:paraId="6EAFE455"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26,000.0</w:t>
            </w:r>
          </w:p>
        </w:tc>
        <w:tc>
          <w:tcPr>
            <w:tcW w:w="588" w:type="pct"/>
            <w:shd w:val="clear" w:color="auto" w:fill="auto"/>
            <w:vAlign w:val="center"/>
            <w:hideMark/>
          </w:tcPr>
          <w:p w14:paraId="6CD7949A"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26,000.0</w:t>
            </w:r>
          </w:p>
        </w:tc>
        <w:tc>
          <w:tcPr>
            <w:tcW w:w="599" w:type="pct"/>
            <w:shd w:val="clear" w:color="auto" w:fill="auto"/>
            <w:vAlign w:val="center"/>
            <w:hideMark/>
          </w:tcPr>
          <w:p w14:paraId="256CBE6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14:paraId="1B4FA6CC" w14:textId="77777777" w:rsidTr="007518EB">
        <w:trPr>
          <w:trHeight w:val="288"/>
        </w:trPr>
        <w:tc>
          <w:tcPr>
            <w:tcW w:w="337" w:type="pct"/>
            <w:shd w:val="clear" w:color="auto" w:fill="auto"/>
            <w:vAlign w:val="center"/>
            <w:hideMark/>
          </w:tcPr>
          <w:p w14:paraId="679CE631"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0937C87C"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3C12F8F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24,000.0</w:t>
            </w:r>
          </w:p>
        </w:tc>
        <w:tc>
          <w:tcPr>
            <w:tcW w:w="770" w:type="pct"/>
            <w:shd w:val="clear" w:color="auto" w:fill="auto"/>
            <w:vAlign w:val="center"/>
            <w:hideMark/>
          </w:tcPr>
          <w:p w14:paraId="3EE6E7B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26,000.0</w:t>
            </w:r>
          </w:p>
        </w:tc>
        <w:tc>
          <w:tcPr>
            <w:tcW w:w="588" w:type="pct"/>
            <w:shd w:val="clear" w:color="auto" w:fill="auto"/>
            <w:vAlign w:val="center"/>
            <w:hideMark/>
          </w:tcPr>
          <w:p w14:paraId="3B5511B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26,000.0</w:t>
            </w:r>
          </w:p>
        </w:tc>
        <w:tc>
          <w:tcPr>
            <w:tcW w:w="599" w:type="pct"/>
            <w:shd w:val="clear" w:color="auto" w:fill="auto"/>
            <w:vAlign w:val="center"/>
            <w:hideMark/>
          </w:tcPr>
          <w:p w14:paraId="4996052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779507A9" w14:textId="77777777" w:rsidTr="007518EB">
        <w:trPr>
          <w:trHeight w:val="288"/>
        </w:trPr>
        <w:tc>
          <w:tcPr>
            <w:tcW w:w="337" w:type="pct"/>
            <w:shd w:val="clear" w:color="auto" w:fill="auto"/>
            <w:vAlign w:val="center"/>
            <w:hideMark/>
          </w:tcPr>
          <w:p w14:paraId="59BE917C"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EE036C8"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Subsidies </w:t>
            </w:r>
          </w:p>
        </w:tc>
        <w:tc>
          <w:tcPr>
            <w:tcW w:w="781" w:type="pct"/>
            <w:shd w:val="clear" w:color="auto" w:fill="auto"/>
            <w:vAlign w:val="center"/>
            <w:hideMark/>
          </w:tcPr>
          <w:p w14:paraId="7AA296B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24,000.0</w:t>
            </w:r>
          </w:p>
        </w:tc>
        <w:tc>
          <w:tcPr>
            <w:tcW w:w="770" w:type="pct"/>
            <w:shd w:val="clear" w:color="auto" w:fill="auto"/>
            <w:vAlign w:val="center"/>
            <w:hideMark/>
          </w:tcPr>
          <w:p w14:paraId="4A7C87E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26,000.0</w:t>
            </w:r>
          </w:p>
        </w:tc>
        <w:tc>
          <w:tcPr>
            <w:tcW w:w="588" w:type="pct"/>
            <w:shd w:val="clear" w:color="auto" w:fill="auto"/>
            <w:vAlign w:val="center"/>
            <w:hideMark/>
          </w:tcPr>
          <w:p w14:paraId="267777C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26,000.0</w:t>
            </w:r>
          </w:p>
        </w:tc>
        <w:tc>
          <w:tcPr>
            <w:tcW w:w="599" w:type="pct"/>
            <w:shd w:val="clear" w:color="auto" w:fill="auto"/>
            <w:vAlign w:val="center"/>
            <w:hideMark/>
          </w:tcPr>
          <w:p w14:paraId="503AB74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3E1E27B3" w14:textId="77777777" w:rsidTr="007518EB">
        <w:trPr>
          <w:trHeight w:val="288"/>
        </w:trPr>
        <w:tc>
          <w:tcPr>
            <w:tcW w:w="337" w:type="pct"/>
            <w:shd w:val="clear" w:color="auto" w:fill="auto"/>
            <w:vAlign w:val="center"/>
            <w:hideMark/>
          </w:tcPr>
          <w:p w14:paraId="2B53D07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31 06 03</w:t>
            </w:r>
          </w:p>
        </w:tc>
        <w:tc>
          <w:tcPr>
            <w:tcW w:w="1926" w:type="pct"/>
            <w:shd w:val="clear" w:color="auto" w:fill="auto"/>
            <w:vAlign w:val="center"/>
            <w:hideMark/>
          </w:tcPr>
          <w:p w14:paraId="49701DD9" w14:textId="77777777" w:rsidR="00DC6144" w:rsidRPr="00DC6144" w:rsidRDefault="000735E2"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Improvement of irrigation and drainage systems (WB)</w:t>
            </w:r>
          </w:p>
        </w:tc>
        <w:tc>
          <w:tcPr>
            <w:tcW w:w="781" w:type="pct"/>
            <w:shd w:val="clear" w:color="auto" w:fill="auto"/>
            <w:vAlign w:val="center"/>
            <w:hideMark/>
          </w:tcPr>
          <w:p w14:paraId="6D35DA6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30,000.0</w:t>
            </w:r>
          </w:p>
        </w:tc>
        <w:tc>
          <w:tcPr>
            <w:tcW w:w="770" w:type="pct"/>
            <w:shd w:val="clear" w:color="auto" w:fill="auto"/>
            <w:vAlign w:val="center"/>
            <w:hideMark/>
          </w:tcPr>
          <w:p w14:paraId="4608BA0C"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30,020.0</w:t>
            </w:r>
          </w:p>
        </w:tc>
        <w:tc>
          <w:tcPr>
            <w:tcW w:w="588" w:type="pct"/>
            <w:shd w:val="clear" w:color="auto" w:fill="auto"/>
            <w:vAlign w:val="center"/>
            <w:hideMark/>
          </w:tcPr>
          <w:p w14:paraId="57D63859"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18,391.7</w:t>
            </w:r>
          </w:p>
        </w:tc>
        <w:tc>
          <w:tcPr>
            <w:tcW w:w="599" w:type="pct"/>
            <w:shd w:val="clear" w:color="auto" w:fill="auto"/>
            <w:vAlign w:val="center"/>
            <w:hideMark/>
          </w:tcPr>
          <w:p w14:paraId="503C8DF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61.3%</w:t>
            </w:r>
          </w:p>
        </w:tc>
      </w:tr>
      <w:tr w:rsidR="00DC6144" w:rsidRPr="00DC6144" w14:paraId="763EA687" w14:textId="77777777" w:rsidTr="007518EB">
        <w:trPr>
          <w:trHeight w:val="288"/>
        </w:trPr>
        <w:tc>
          <w:tcPr>
            <w:tcW w:w="337" w:type="pct"/>
            <w:shd w:val="clear" w:color="auto" w:fill="auto"/>
            <w:vAlign w:val="center"/>
            <w:hideMark/>
          </w:tcPr>
          <w:p w14:paraId="25E5CD01"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7BF66412"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3669F60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28,000.0</w:t>
            </w:r>
          </w:p>
        </w:tc>
        <w:tc>
          <w:tcPr>
            <w:tcW w:w="770" w:type="pct"/>
            <w:shd w:val="clear" w:color="auto" w:fill="auto"/>
            <w:vAlign w:val="center"/>
            <w:hideMark/>
          </w:tcPr>
          <w:p w14:paraId="1A10758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28,020.0</w:t>
            </w:r>
          </w:p>
        </w:tc>
        <w:tc>
          <w:tcPr>
            <w:tcW w:w="588" w:type="pct"/>
            <w:shd w:val="clear" w:color="auto" w:fill="auto"/>
            <w:vAlign w:val="center"/>
            <w:hideMark/>
          </w:tcPr>
          <w:p w14:paraId="0479E07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17,728.9</w:t>
            </w:r>
          </w:p>
        </w:tc>
        <w:tc>
          <w:tcPr>
            <w:tcW w:w="599" w:type="pct"/>
            <w:shd w:val="clear" w:color="auto" w:fill="auto"/>
            <w:vAlign w:val="center"/>
            <w:hideMark/>
          </w:tcPr>
          <w:p w14:paraId="52A3F01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63.3%</w:t>
            </w:r>
          </w:p>
        </w:tc>
      </w:tr>
      <w:tr w:rsidR="00DC6144" w:rsidRPr="00DC6144" w14:paraId="50A91DDB" w14:textId="77777777" w:rsidTr="007518EB">
        <w:trPr>
          <w:trHeight w:val="288"/>
        </w:trPr>
        <w:tc>
          <w:tcPr>
            <w:tcW w:w="337" w:type="pct"/>
            <w:shd w:val="clear" w:color="auto" w:fill="auto"/>
            <w:vAlign w:val="center"/>
            <w:hideMark/>
          </w:tcPr>
          <w:p w14:paraId="5C8772C4"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34AAE6E"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73129B0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28,000.0</w:t>
            </w:r>
          </w:p>
        </w:tc>
        <w:tc>
          <w:tcPr>
            <w:tcW w:w="770" w:type="pct"/>
            <w:shd w:val="clear" w:color="auto" w:fill="auto"/>
            <w:vAlign w:val="center"/>
            <w:hideMark/>
          </w:tcPr>
          <w:p w14:paraId="2BD18EE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28,020.0</w:t>
            </w:r>
          </w:p>
        </w:tc>
        <w:tc>
          <w:tcPr>
            <w:tcW w:w="588" w:type="pct"/>
            <w:shd w:val="clear" w:color="auto" w:fill="auto"/>
            <w:vAlign w:val="center"/>
            <w:hideMark/>
          </w:tcPr>
          <w:p w14:paraId="2163A1B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17,728.9</w:t>
            </w:r>
          </w:p>
        </w:tc>
        <w:tc>
          <w:tcPr>
            <w:tcW w:w="599" w:type="pct"/>
            <w:shd w:val="clear" w:color="auto" w:fill="auto"/>
            <w:vAlign w:val="center"/>
            <w:hideMark/>
          </w:tcPr>
          <w:p w14:paraId="063F97A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63.3%</w:t>
            </w:r>
          </w:p>
        </w:tc>
      </w:tr>
      <w:tr w:rsidR="00DC6144" w:rsidRPr="00DC6144" w14:paraId="7768A51B" w14:textId="77777777" w:rsidTr="007518EB">
        <w:trPr>
          <w:trHeight w:val="288"/>
        </w:trPr>
        <w:tc>
          <w:tcPr>
            <w:tcW w:w="337" w:type="pct"/>
            <w:shd w:val="clear" w:color="auto" w:fill="auto"/>
            <w:vAlign w:val="center"/>
            <w:hideMark/>
          </w:tcPr>
          <w:p w14:paraId="02EB4C01"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17CF75FE"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0CEE4A8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2,000.0</w:t>
            </w:r>
          </w:p>
        </w:tc>
        <w:tc>
          <w:tcPr>
            <w:tcW w:w="770" w:type="pct"/>
            <w:shd w:val="clear" w:color="auto" w:fill="auto"/>
            <w:vAlign w:val="center"/>
            <w:hideMark/>
          </w:tcPr>
          <w:p w14:paraId="2CADB87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2,000.0</w:t>
            </w:r>
          </w:p>
        </w:tc>
        <w:tc>
          <w:tcPr>
            <w:tcW w:w="588" w:type="pct"/>
            <w:shd w:val="clear" w:color="auto" w:fill="auto"/>
            <w:vAlign w:val="center"/>
            <w:hideMark/>
          </w:tcPr>
          <w:p w14:paraId="1F8A998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662.8</w:t>
            </w:r>
          </w:p>
        </w:tc>
        <w:tc>
          <w:tcPr>
            <w:tcW w:w="599" w:type="pct"/>
            <w:shd w:val="clear" w:color="auto" w:fill="auto"/>
            <w:vAlign w:val="center"/>
            <w:hideMark/>
          </w:tcPr>
          <w:p w14:paraId="232FAF6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33.1%</w:t>
            </w:r>
          </w:p>
        </w:tc>
      </w:tr>
      <w:tr w:rsidR="00DC6144" w:rsidRPr="00DC6144" w14:paraId="783DFB3A" w14:textId="77777777" w:rsidTr="007518EB">
        <w:trPr>
          <w:trHeight w:val="288"/>
        </w:trPr>
        <w:tc>
          <w:tcPr>
            <w:tcW w:w="337" w:type="pct"/>
            <w:shd w:val="clear" w:color="auto" w:fill="auto"/>
            <w:vAlign w:val="center"/>
            <w:hideMark/>
          </w:tcPr>
          <w:p w14:paraId="049300D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31 07</w:t>
            </w:r>
          </w:p>
        </w:tc>
        <w:tc>
          <w:tcPr>
            <w:tcW w:w="1926" w:type="pct"/>
            <w:shd w:val="clear" w:color="auto" w:fill="auto"/>
            <w:vAlign w:val="center"/>
            <w:hideMark/>
          </w:tcPr>
          <w:p w14:paraId="1693C752" w14:textId="77777777" w:rsidR="00DC6144" w:rsidRPr="00DC6144" w:rsidRDefault="000735E2"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Environmental supervision</w:t>
            </w:r>
          </w:p>
        </w:tc>
        <w:tc>
          <w:tcPr>
            <w:tcW w:w="781" w:type="pct"/>
            <w:shd w:val="clear" w:color="auto" w:fill="auto"/>
            <w:vAlign w:val="center"/>
            <w:hideMark/>
          </w:tcPr>
          <w:p w14:paraId="3E524365"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20,250.0</w:t>
            </w:r>
          </w:p>
        </w:tc>
        <w:tc>
          <w:tcPr>
            <w:tcW w:w="770" w:type="pct"/>
            <w:shd w:val="clear" w:color="auto" w:fill="auto"/>
            <w:vAlign w:val="center"/>
            <w:hideMark/>
          </w:tcPr>
          <w:p w14:paraId="74F052C7"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23,128.0</w:t>
            </w:r>
          </w:p>
        </w:tc>
        <w:tc>
          <w:tcPr>
            <w:tcW w:w="588" w:type="pct"/>
            <w:shd w:val="clear" w:color="auto" w:fill="auto"/>
            <w:vAlign w:val="center"/>
            <w:hideMark/>
          </w:tcPr>
          <w:p w14:paraId="42A49B5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23,682.7</w:t>
            </w:r>
          </w:p>
        </w:tc>
        <w:tc>
          <w:tcPr>
            <w:tcW w:w="599" w:type="pct"/>
            <w:shd w:val="clear" w:color="auto" w:fill="auto"/>
            <w:vAlign w:val="center"/>
            <w:hideMark/>
          </w:tcPr>
          <w:p w14:paraId="3FE967C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102.4%</w:t>
            </w:r>
          </w:p>
        </w:tc>
      </w:tr>
      <w:tr w:rsidR="00DC6144" w:rsidRPr="00DC6144" w14:paraId="0A4545D6" w14:textId="77777777" w:rsidTr="007518EB">
        <w:trPr>
          <w:trHeight w:val="288"/>
        </w:trPr>
        <w:tc>
          <w:tcPr>
            <w:tcW w:w="337" w:type="pct"/>
            <w:shd w:val="clear" w:color="auto" w:fill="auto"/>
            <w:vAlign w:val="center"/>
            <w:hideMark/>
          </w:tcPr>
          <w:p w14:paraId="7CDBCF09"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17A28CED"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52050EE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19,250.0</w:t>
            </w:r>
          </w:p>
        </w:tc>
        <w:tc>
          <w:tcPr>
            <w:tcW w:w="770" w:type="pct"/>
            <w:shd w:val="clear" w:color="auto" w:fill="auto"/>
            <w:vAlign w:val="center"/>
            <w:hideMark/>
          </w:tcPr>
          <w:p w14:paraId="271A881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17,819.0</w:t>
            </w:r>
          </w:p>
        </w:tc>
        <w:tc>
          <w:tcPr>
            <w:tcW w:w="588" w:type="pct"/>
            <w:shd w:val="clear" w:color="auto" w:fill="auto"/>
            <w:vAlign w:val="center"/>
            <w:hideMark/>
          </w:tcPr>
          <w:p w14:paraId="3FE3CD1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17,668.3</w:t>
            </w:r>
          </w:p>
        </w:tc>
        <w:tc>
          <w:tcPr>
            <w:tcW w:w="599" w:type="pct"/>
            <w:shd w:val="clear" w:color="auto" w:fill="auto"/>
            <w:vAlign w:val="center"/>
            <w:hideMark/>
          </w:tcPr>
          <w:p w14:paraId="213F08E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99.2%</w:t>
            </w:r>
          </w:p>
        </w:tc>
      </w:tr>
      <w:tr w:rsidR="00DC6144" w:rsidRPr="00DC6144" w14:paraId="19FE3D51" w14:textId="77777777" w:rsidTr="007518EB">
        <w:trPr>
          <w:trHeight w:val="288"/>
        </w:trPr>
        <w:tc>
          <w:tcPr>
            <w:tcW w:w="337" w:type="pct"/>
            <w:shd w:val="clear" w:color="auto" w:fill="auto"/>
            <w:vAlign w:val="center"/>
            <w:hideMark/>
          </w:tcPr>
          <w:p w14:paraId="1E94D3E6"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E91D806"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4C19443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13,200.0</w:t>
            </w:r>
          </w:p>
        </w:tc>
        <w:tc>
          <w:tcPr>
            <w:tcW w:w="770" w:type="pct"/>
            <w:shd w:val="clear" w:color="auto" w:fill="auto"/>
            <w:vAlign w:val="center"/>
            <w:hideMark/>
          </w:tcPr>
          <w:p w14:paraId="005B746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10,889.0</w:t>
            </w:r>
          </w:p>
        </w:tc>
        <w:tc>
          <w:tcPr>
            <w:tcW w:w="588" w:type="pct"/>
            <w:shd w:val="clear" w:color="auto" w:fill="auto"/>
            <w:vAlign w:val="center"/>
            <w:hideMark/>
          </w:tcPr>
          <w:p w14:paraId="4F8DA5F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10,875.8</w:t>
            </w:r>
          </w:p>
        </w:tc>
        <w:tc>
          <w:tcPr>
            <w:tcW w:w="599" w:type="pct"/>
            <w:shd w:val="clear" w:color="auto" w:fill="auto"/>
            <w:vAlign w:val="center"/>
            <w:hideMark/>
          </w:tcPr>
          <w:p w14:paraId="08254CC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14:paraId="05A406F6" w14:textId="77777777" w:rsidTr="007518EB">
        <w:trPr>
          <w:trHeight w:val="288"/>
        </w:trPr>
        <w:tc>
          <w:tcPr>
            <w:tcW w:w="337" w:type="pct"/>
            <w:shd w:val="clear" w:color="auto" w:fill="auto"/>
            <w:vAlign w:val="center"/>
            <w:hideMark/>
          </w:tcPr>
          <w:p w14:paraId="4982FE8D"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16C54EB"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7402923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5,110.0</w:t>
            </w:r>
          </w:p>
        </w:tc>
        <w:tc>
          <w:tcPr>
            <w:tcW w:w="770" w:type="pct"/>
            <w:shd w:val="clear" w:color="auto" w:fill="auto"/>
            <w:vAlign w:val="center"/>
            <w:hideMark/>
          </w:tcPr>
          <w:p w14:paraId="21B00F7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6,200.0</w:t>
            </w:r>
          </w:p>
        </w:tc>
        <w:tc>
          <w:tcPr>
            <w:tcW w:w="588" w:type="pct"/>
            <w:shd w:val="clear" w:color="auto" w:fill="auto"/>
            <w:vAlign w:val="center"/>
            <w:hideMark/>
          </w:tcPr>
          <w:p w14:paraId="7A4E06C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6,092.9</w:t>
            </w:r>
          </w:p>
        </w:tc>
        <w:tc>
          <w:tcPr>
            <w:tcW w:w="599" w:type="pct"/>
            <w:shd w:val="clear" w:color="auto" w:fill="auto"/>
            <w:vAlign w:val="center"/>
            <w:hideMark/>
          </w:tcPr>
          <w:p w14:paraId="1E678D4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98.3%</w:t>
            </w:r>
          </w:p>
        </w:tc>
      </w:tr>
      <w:tr w:rsidR="00DC6144" w:rsidRPr="00DC6144" w14:paraId="62FA3348" w14:textId="77777777" w:rsidTr="007518EB">
        <w:trPr>
          <w:trHeight w:val="288"/>
        </w:trPr>
        <w:tc>
          <w:tcPr>
            <w:tcW w:w="337" w:type="pct"/>
            <w:shd w:val="clear" w:color="auto" w:fill="auto"/>
            <w:vAlign w:val="center"/>
            <w:hideMark/>
          </w:tcPr>
          <w:p w14:paraId="00ABABE4"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4EDF6DC"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4824362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190.0</w:t>
            </w:r>
          </w:p>
        </w:tc>
        <w:tc>
          <w:tcPr>
            <w:tcW w:w="770" w:type="pct"/>
            <w:shd w:val="clear" w:color="auto" w:fill="auto"/>
            <w:vAlign w:val="center"/>
            <w:hideMark/>
          </w:tcPr>
          <w:p w14:paraId="303D7DF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230.0</w:t>
            </w:r>
          </w:p>
        </w:tc>
        <w:tc>
          <w:tcPr>
            <w:tcW w:w="588" w:type="pct"/>
            <w:shd w:val="clear" w:color="auto" w:fill="auto"/>
            <w:vAlign w:val="center"/>
            <w:hideMark/>
          </w:tcPr>
          <w:p w14:paraId="4216F8E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218.2</w:t>
            </w:r>
          </w:p>
        </w:tc>
        <w:tc>
          <w:tcPr>
            <w:tcW w:w="599" w:type="pct"/>
            <w:shd w:val="clear" w:color="auto" w:fill="auto"/>
            <w:vAlign w:val="center"/>
            <w:hideMark/>
          </w:tcPr>
          <w:p w14:paraId="06576CE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94.9%</w:t>
            </w:r>
          </w:p>
        </w:tc>
      </w:tr>
      <w:tr w:rsidR="00DC6144" w:rsidRPr="00DC6144" w14:paraId="0AB5243D" w14:textId="77777777" w:rsidTr="007518EB">
        <w:trPr>
          <w:trHeight w:val="288"/>
        </w:trPr>
        <w:tc>
          <w:tcPr>
            <w:tcW w:w="337" w:type="pct"/>
            <w:shd w:val="clear" w:color="auto" w:fill="auto"/>
            <w:vAlign w:val="center"/>
            <w:hideMark/>
          </w:tcPr>
          <w:p w14:paraId="338E4F09"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57AEC1A"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07C0878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750.0</w:t>
            </w:r>
          </w:p>
        </w:tc>
        <w:tc>
          <w:tcPr>
            <w:tcW w:w="770" w:type="pct"/>
            <w:shd w:val="clear" w:color="auto" w:fill="auto"/>
            <w:vAlign w:val="center"/>
            <w:hideMark/>
          </w:tcPr>
          <w:p w14:paraId="001AFC4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500.0</w:t>
            </w:r>
          </w:p>
        </w:tc>
        <w:tc>
          <w:tcPr>
            <w:tcW w:w="588" w:type="pct"/>
            <w:shd w:val="clear" w:color="auto" w:fill="auto"/>
            <w:vAlign w:val="center"/>
            <w:hideMark/>
          </w:tcPr>
          <w:p w14:paraId="264C6A1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481.5</w:t>
            </w:r>
          </w:p>
        </w:tc>
        <w:tc>
          <w:tcPr>
            <w:tcW w:w="599" w:type="pct"/>
            <w:shd w:val="clear" w:color="auto" w:fill="auto"/>
            <w:vAlign w:val="center"/>
            <w:hideMark/>
          </w:tcPr>
          <w:p w14:paraId="5C8F90D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96.3%</w:t>
            </w:r>
          </w:p>
        </w:tc>
      </w:tr>
      <w:tr w:rsidR="00DC6144" w:rsidRPr="00DC6144" w14:paraId="69BF49BC" w14:textId="77777777" w:rsidTr="007518EB">
        <w:trPr>
          <w:trHeight w:val="288"/>
        </w:trPr>
        <w:tc>
          <w:tcPr>
            <w:tcW w:w="337" w:type="pct"/>
            <w:shd w:val="clear" w:color="auto" w:fill="auto"/>
            <w:vAlign w:val="center"/>
            <w:hideMark/>
          </w:tcPr>
          <w:p w14:paraId="623BE33E"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2E89AC5F"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72A6931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1,000.0</w:t>
            </w:r>
          </w:p>
        </w:tc>
        <w:tc>
          <w:tcPr>
            <w:tcW w:w="770" w:type="pct"/>
            <w:shd w:val="clear" w:color="auto" w:fill="auto"/>
            <w:vAlign w:val="center"/>
            <w:hideMark/>
          </w:tcPr>
          <w:p w14:paraId="7B66171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5,309.0</w:t>
            </w:r>
          </w:p>
        </w:tc>
        <w:tc>
          <w:tcPr>
            <w:tcW w:w="588" w:type="pct"/>
            <w:shd w:val="clear" w:color="auto" w:fill="auto"/>
            <w:vAlign w:val="center"/>
            <w:hideMark/>
          </w:tcPr>
          <w:p w14:paraId="16900A7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6,014.4</w:t>
            </w:r>
          </w:p>
        </w:tc>
        <w:tc>
          <w:tcPr>
            <w:tcW w:w="599" w:type="pct"/>
            <w:shd w:val="clear" w:color="auto" w:fill="auto"/>
            <w:vAlign w:val="center"/>
            <w:hideMark/>
          </w:tcPr>
          <w:p w14:paraId="2EED897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113.3%</w:t>
            </w:r>
          </w:p>
        </w:tc>
      </w:tr>
      <w:tr w:rsidR="00DC6144" w:rsidRPr="00DC6144" w14:paraId="5CDD9B54" w14:textId="77777777" w:rsidTr="007518EB">
        <w:trPr>
          <w:trHeight w:val="288"/>
        </w:trPr>
        <w:tc>
          <w:tcPr>
            <w:tcW w:w="337" w:type="pct"/>
            <w:shd w:val="clear" w:color="auto" w:fill="auto"/>
            <w:vAlign w:val="center"/>
            <w:hideMark/>
          </w:tcPr>
          <w:p w14:paraId="6A7C9147"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31 08</w:t>
            </w:r>
          </w:p>
        </w:tc>
        <w:tc>
          <w:tcPr>
            <w:tcW w:w="1926" w:type="pct"/>
            <w:shd w:val="clear" w:color="auto" w:fill="auto"/>
            <w:vAlign w:val="center"/>
            <w:hideMark/>
          </w:tcPr>
          <w:p w14:paraId="47DE44C8" w14:textId="77777777" w:rsidR="00DC6144" w:rsidRPr="00DC6144" w:rsidRDefault="000735E2"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Establishment and management of the system of protected areas</w:t>
            </w:r>
          </w:p>
        </w:tc>
        <w:tc>
          <w:tcPr>
            <w:tcW w:w="781" w:type="pct"/>
            <w:shd w:val="clear" w:color="auto" w:fill="auto"/>
            <w:vAlign w:val="center"/>
            <w:hideMark/>
          </w:tcPr>
          <w:p w14:paraId="35018D64"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26,600.0</w:t>
            </w:r>
          </w:p>
        </w:tc>
        <w:tc>
          <w:tcPr>
            <w:tcW w:w="770" w:type="pct"/>
            <w:shd w:val="clear" w:color="auto" w:fill="auto"/>
            <w:vAlign w:val="center"/>
            <w:hideMark/>
          </w:tcPr>
          <w:p w14:paraId="1799FBEA"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30,841.3</w:t>
            </w:r>
          </w:p>
        </w:tc>
        <w:tc>
          <w:tcPr>
            <w:tcW w:w="588" w:type="pct"/>
            <w:shd w:val="clear" w:color="auto" w:fill="auto"/>
            <w:vAlign w:val="center"/>
            <w:hideMark/>
          </w:tcPr>
          <w:p w14:paraId="0961F789"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32,455.3</w:t>
            </w:r>
          </w:p>
        </w:tc>
        <w:tc>
          <w:tcPr>
            <w:tcW w:w="599" w:type="pct"/>
            <w:shd w:val="clear" w:color="auto" w:fill="auto"/>
            <w:vAlign w:val="center"/>
            <w:hideMark/>
          </w:tcPr>
          <w:p w14:paraId="0E61E6B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105.2%</w:t>
            </w:r>
          </w:p>
        </w:tc>
      </w:tr>
      <w:tr w:rsidR="00DC6144" w:rsidRPr="00DC6144" w14:paraId="2B3AB9A3" w14:textId="77777777" w:rsidTr="007518EB">
        <w:trPr>
          <w:trHeight w:val="288"/>
        </w:trPr>
        <w:tc>
          <w:tcPr>
            <w:tcW w:w="337" w:type="pct"/>
            <w:shd w:val="clear" w:color="auto" w:fill="auto"/>
            <w:vAlign w:val="center"/>
            <w:hideMark/>
          </w:tcPr>
          <w:p w14:paraId="3C9CC7F9"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65B068DB"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3BB38BC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12,010.0</w:t>
            </w:r>
          </w:p>
        </w:tc>
        <w:tc>
          <w:tcPr>
            <w:tcW w:w="770" w:type="pct"/>
            <w:shd w:val="clear" w:color="auto" w:fill="auto"/>
            <w:vAlign w:val="center"/>
            <w:hideMark/>
          </w:tcPr>
          <w:p w14:paraId="720517B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12,281.3</w:t>
            </w:r>
          </w:p>
        </w:tc>
        <w:tc>
          <w:tcPr>
            <w:tcW w:w="588" w:type="pct"/>
            <w:shd w:val="clear" w:color="auto" w:fill="auto"/>
            <w:vAlign w:val="center"/>
            <w:hideMark/>
          </w:tcPr>
          <w:p w14:paraId="486AE46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13,971.3</w:t>
            </w:r>
          </w:p>
        </w:tc>
        <w:tc>
          <w:tcPr>
            <w:tcW w:w="599" w:type="pct"/>
            <w:shd w:val="clear" w:color="auto" w:fill="auto"/>
            <w:vAlign w:val="center"/>
            <w:hideMark/>
          </w:tcPr>
          <w:p w14:paraId="47C9FEA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113.8%</w:t>
            </w:r>
          </w:p>
        </w:tc>
      </w:tr>
      <w:tr w:rsidR="00DC6144" w:rsidRPr="00DC6144" w14:paraId="336BC704" w14:textId="77777777" w:rsidTr="007518EB">
        <w:trPr>
          <w:trHeight w:val="288"/>
        </w:trPr>
        <w:tc>
          <w:tcPr>
            <w:tcW w:w="337" w:type="pct"/>
            <w:shd w:val="clear" w:color="auto" w:fill="auto"/>
            <w:vAlign w:val="center"/>
            <w:hideMark/>
          </w:tcPr>
          <w:p w14:paraId="06F076D0"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20ABFCF"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016D558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6,680.0</w:t>
            </w:r>
          </w:p>
        </w:tc>
        <w:tc>
          <w:tcPr>
            <w:tcW w:w="770" w:type="pct"/>
            <w:shd w:val="clear" w:color="auto" w:fill="auto"/>
            <w:vAlign w:val="center"/>
            <w:hideMark/>
          </w:tcPr>
          <w:p w14:paraId="5A76A9A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6,680.0</w:t>
            </w:r>
          </w:p>
        </w:tc>
        <w:tc>
          <w:tcPr>
            <w:tcW w:w="588" w:type="pct"/>
            <w:shd w:val="clear" w:color="auto" w:fill="auto"/>
            <w:vAlign w:val="center"/>
            <w:hideMark/>
          </w:tcPr>
          <w:p w14:paraId="1558544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7,095.4</w:t>
            </w:r>
          </w:p>
        </w:tc>
        <w:tc>
          <w:tcPr>
            <w:tcW w:w="599" w:type="pct"/>
            <w:shd w:val="clear" w:color="auto" w:fill="auto"/>
            <w:vAlign w:val="center"/>
            <w:hideMark/>
          </w:tcPr>
          <w:p w14:paraId="78A6D5F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106.2%</w:t>
            </w:r>
          </w:p>
        </w:tc>
      </w:tr>
      <w:tr w:rsidR="00DC6144" w:rsidRPr="00DC6144" w14:paraId="45B45186" w14:textId="77777777" w:rsidTr="007518EB">
        <w:trPr>
          <w:trHeight w:val="288"/>
        </w:trPr>
        <w:tc>
          <w:tcPr>
            <w:tcW w:w="337" w:type="pct"/>
            <w:shd w:val="clear" w:color="auto" w:fill="auto"/>
            <w:vAlign w:val="center"/>
            <w:hideMark/>
          </w:tcPr>
          <w:p w14:paraId="48BEAD35"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607B267"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005405B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4,686.0</w:t>
            </w:r>
          </w:p>
        </w:tc>
        <w:tc>
          <w:tcPr>
            <w:tcW w:w="770" w:type="pct"/>
            <w:shd w:val="clear" w:color="auto" w:fill="auto"/>
            <w:vAlign w:val="center"/>
            <w:hideMark/>
          </w:tcPr>
          <w:p w14:paraId="326B1CD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5,001.3</w:t>
            </w:r>
          </w:p>
        </w:tc>
        <w:tc>
          <w:tcPr>
            <w:tcW w:w="588" w:type="pct"/>
            <w:shd w:val="clear" w:color="auto" w:fill="auto"/>
            <w:vAlign w:val="center"/>
            <w:hideMark/>
          </w:tcPr>
          <w:p w14:paraId="523E06C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5,674.6</w:t>
            </w:r>
          </w:p>
        </w:tc>
        <w:tc>
          <w:tcPr>
            <w:tcW w:w="599" w:type="pct"/>
            <w:shd w:val="clear" w:color="auto" w:fill="auto"/>
            <w:vAlign w:val="center"/>
            <w:hideMark/>
          </w:tcPr>
          <w:p w14:paraId="3097AC2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113.5%</w:t>
            </w:r>
          </w:p>
        </w:tc>
      </w:tr>
      <w:tr w:rsidR="00DC6144" w:rsidRPr="00DC6144" w14:paraId="79F0BF1E" w14:textId="77777777" w:rsidTr="007518EB">
        <w:trPr>
          <w:trHeight w:val="288"/>
        </w:trPr>
        <w:tc>
          <w:tcPr>
            <w:tcW w:w="337" w:type="pct"/>
            <w:shd w:val="clear" w:color="auto" w:fill="auto"/>
            <w:vAlign w:val="center"/>
            <w:hideMark/>
          </w:tcPr>
          <w:p w14:paraId="31A85719"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222369F"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Subsidies </w:t>
            </w:r>
          </w:p>
        </w:tc>
        <w:tc>
          <w:tcPr>
            <w:tcW w:w="781" w:type="pct"/>
            <w:shd w:val="clear" w:color="auto" w:fill="auto"/>
            <w:vAlign w:val="center"/>
            <w:hideMark/>
          </w:tcPr>
          <w:p w14:paraId="159631C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3DFF713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14:paraId="0BA7E68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564.7</w:t>
            </w:r>
          </w:p>
        </w:tc>
        <w:tc>
          <w:tcPr>
            <w:tcW w:w="599" w:type="pct"/>
            <w:shd w:val="clear" w:color="auto" w:fill="auto"/>
            <w:vAlign w:val="center"/>
            <w:hideMark/>
          </w:tcPr>
          <w:p w14:paraId="4342EFA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14:paraId="6FF7FB0E" w14:textId="77777777" w:rsidTr="007518EB">
        <w:trPr>
          <w:trHeight w:val="288"/>
        </w:trPr>
        <w:tc>
          <w:tcPr>
            <w:tcW w:w="337" w:type="pct"/>
            <w:shd w:val="clear" w:color="auto" w:fill="auto"/>
            <w:vAlign w:val="center"/>
            <w:hideMark/>
          </w:tcPr>
          <w:p w14:paraId="23E0DFDB"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4F89513"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4F7BBC7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344.0</w:t>
            </w:r>
          </w:p>
        </w:tc>
        <w:tc>
          <w:tcPr>
            <w:tcW w:w="770" w:type="pct"/>
            <w:shd w:val="clear" w:color="auto" w:fill="auto"/>
            <w:vAlign w:val="center"/>
            <w:hideMark/>
          </w:tcPr>
          <w:p w14:paraId="58F8F9E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318.0</w:t>
            </w:r>
          </w:p>
        </w:tc>
        <w:tc>
          <w:tcPr>
            <w:tcW w:w="588" w:type="pct"/>
            <w:shd w:val="clear" w:color="auto" w:fill="auto"/>
            <w:vAlign w:val="center"/>
            <w:hideMark/>
          </w:tcPr>
          <w:p w14:paraId="62986F0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316.8</w:t>
            </w:r>
          </w:p>
        </w:tc>
        <w:tc>
          <w:tcPr>
            <w:tcW w:w="599" w:type="pct"/>
            <w:shd w:val="clear" w:color="auto" w:fill="auto"/>
            <w:vAlign w:val="center"/>
            <w:hideMark/>
          </w:tcPr>
          <w:p w14:paraId="0CE95F4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99.6%</w:t>
            </w:r>
          </w:p>
        </w:tc>
      </w:tr>
      <w:tr w:rsidR="00DC6144" w:rsidRPr="00DC6144" w14:paraId="5BCB0174" w14:textId="77777777" w:rsidTr="007518EB">
        <w:trPr>
          <w:trHeight w:val="288"/>
        </w:trPr>
        <w:tc>
          <w:tcPr>
            <w:tcW w:w="337" w:type="pct"/>
            <w:shd w:val="clear" w:color="auto" w:fill="auto"/>
            <w:vAlign w:val="center"/>
            <w:hideMark/>
          </w:tcPr>
          <w:p w14:paraId="17673C01"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E75A5D6"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3267FAC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300.0</w:t>
            </w:r>
          </w:p>
        </w:tc>
        <w:tc>
          <w:tcPr>
            <w:tcW w:w="770" w:type="pct"/>
            <w:shd w:val="clear" w:color="auto" w:fill="auto"/>
            <w:vAlign w:val="center"/>
            <w:hideMark/>
          </w:tcPr>
          <w:p w14:paraId="5A0C7DD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282.0</w:t>
            </w:r>
          </w:p>
        </w:tc>
        <w:tc>
          <w:tcPr>
            <w:tcW w:w="588" w:type="pct"/>
            <w:shd w:val="clear" w:color="auto" w:fill="auto"/>
            <w:vAlign w:val="center"/>
            <w:hideMark/>
          </w:tcPr>
          <w:p w14:paraId="2C44308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319.7</w:t>
            </w:r>
          </w:p>
        </w:tc>
        <w:tc>
          <w:tcPr>
            <w:tcW w:w="599" w:type="pct"/>
            <w:shd w:val="clear" w:color="auto" w:fill="auto"/>
            <w:vAlign w:val="center"/>
            <w:hideMark/>
          </w:tcPr>
          <w:p w14:paraId="4F07080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113.4%</w:t>
            </w:r>
          </w:p>
        </w:tc>
      </w:tr>
      <w:tr w:rsidR="00DC6144" w:rsidRPr="00DC6144" w14:paraId="3CE2C8A1" w14:textId="77777777" w:rsidTr="007518EB">
        <w:trPr>
          <w:trHeight w:val="288"/>
        </w:trPr>
        <w:tc>
          <w:tcPr>
            <w:tcW w:w="337" w:type="pct"/>
            <w:shd w:val="clear" w:color="auto" w:fill="auto"/>
            <w:vAlign w:val="center"/>
            <w:hideMark/>
          </w:tcPr>
          <w:p w14:paraId="160398FC"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2310A6DC"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50DDF8F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14,590.0</w:t>
            </w:r>
          </w:p>
        </w:tc>
        <w:tc>
          <w:tcPr>
            <w:tcW w:w="770" w:type="pct"/>
            <w:shd w:val="clear" w:color="auto" w:fill="auto"/>
            <w:vAlign w:val="center"/>
            <w:hideMark/>
          </w:tcPr>
          <w:p w14:paraId="6EA4508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18,560.0</w:t>
            </w:r>
          </w:p>
        </w:tc>
        <w:tc>
          <w:tcPr>
            <w:tcW w:w="588" w:type="pct"/>
            <w:shd w:val="clear" w:color="auto" w:fill="auto"/>
            <w:vAlign w:val="center"/>
            <w:hideMark/>
          </w:tcPr>
          <w:p w14:paraId="30B1309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18,484.0</w:t>
            </w:r>
          </w:p>
        </w:tc>
        <w:tc>
          <w:tcPr>
            <w:tcW w:w="599" w:type="pct"/>
            <w:shd w:val="clear" w:color="auto" w:fill="auto"/>
            <w:vAlign w:val="center"/>
            <w:hideMark/>
          </w:tcPr>
          <w:p w14:paraId="18A2E97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99.6%</w:t>
            </w:r>
          </w:p>
        </w:tc>
      </w:tr>
      <w:tr w:rsidR="00DC6144" w:rsidRPr="00DC6144" w14:paraId="41938EFD" w14:textId="77777777" w:rsidTr="007518EB">
        <w:trPr>
          <w:trHeight w:val="288"/>
        </w:trPr>
        <w:tc>
          <w:tcPr>
            <w:tcW w:w="337" w:type="pct"/>
            <w:shd w:val="clear" w:color="auto" w:fill="auto"/>
            <w:vAlign w:val="center"/>
            <w:hideMark/>
          </w:tcPr>
          <w:p w14:paraId="633798E2"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31 09</w:t>
            </w:r>
          </w:p>
        </w:tc>
        <w:tc>
          <w:tcPr>
            <w:tcW w:w="1926" w:type="pct"/>
            <w:shd w:val="clear" w:color="auto" w:fill="auto"/>
            <w:vAlign w:val="center"/>
            <w:hideMark/>
          </w:tcPr>
          <w:p w14:paraId="66F1127B" w14:textId="77777777" w:rsidR="00DC6144" w:rsidRPr="00DC6144" w:rsidRDefault="000735E2"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Formation and management of forestry system</w:t>
            </w:r>
          </w:p>
        </w:tc>
        <w:tc>
          <w:tcPr>
            <w:tcW w:w="781" w:type="pct"/>
            <w:shd w:val="clear" w:color="auto" w:fill="auto"/>
            <w:vAlign w:val="center"/>
            <w:hideMark/>
          </w:tcPr>
          <w:p w14:paraId="495EE69A"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11,170.8</w:t>
            </w:r>
          </w:p>
        </w:tc>
        <w:tc>
          <w:tcPr>
            <w:tcW w:w="770" w:type="pct"/>
            <w:shd w:val="clear" w:color="auto" w:fill="auto"/>
            <w:vAlign w:val="center"/>
            <w:hideMark/>
          </w:tcPr>
          <w:p w14:paraId="58C18DB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12,408.8</w:t>
            </w:r>
          </w:p>
        </w:tc>
        <w:tc>
          <w:tcPr>
            <w:tcW w:w="588" w:type="pct"/>
            <w:shd w:val="clear" w:color="auto" w:fill="auto"/>
            <w:vAlign w:val="center"/>
            <w:hideMark/>
          </w:tcPr>
          <w:p w14:paraId="1465A0C9"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16,157.6</w:t>
            </w:r>
          </w:p>
        </w:tc>
        <w:tc>
          <w:tcPr>
            <w:tcW w:w="599" w:type="pct"/>
            <w:shd w:val="clear" w:color="auto" w:fill="auto"/>
            <w:vAlign w:val="center"/>
            <w:hideMark/>
          </w:tcPr>
          <w:p w14:paraId="19D5FE9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130.2%</w:t>
            </w:r>
          </w:p>
        </w:tc>
      </w:tr>
      <w:tr w:rsidR="00DC6144" w:rsidRPr="00DC6144" w14:paraId="220D6C06" w14:textId="77777777" w:rsidTr="007518EB">
        <w:trPr>
          <w:trHeight w:val="288"/>
        </w:trPr>
        <w:tc>
          <w:tcPr>
            <w:tcW w:w="337" w:type="pct"/>
            <w:shd w:val="clear" w:color="auto" w:fill="auto"/>
            <w:vAlign w:val="center"/>
            <w:hideMark/>
          </w:tcPr>
          <w:p w14:paraId="54E14DFC"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lastRenderedPageBreak/>
              <w:t> </w:t>
            </w:r>
          </w:p>
        </w:tc>
        <w:tc>
          <w:tcPr>
            <w:tcW w:w="1926" w:type="pct"/>
            <w:shd w:val="clear" w:color="auto" w:fill="auto"/>
            <w:vAlign w:val="center"/>
            <w:hideMark/>
          </w:tcPr>
          <w:p w14:paraId="6279A0B9"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6F17D3C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7,920.8</w:t>
            </w:r>
          </w:p>
        </w:tc>
        <w:tc>
          <w:tcPr>
            <w:tcW w:w="770" w:type="pct"/>
            <w:shd w:val="clear" w:color="auto" w:fill="auto"/>
            <w:vAlign w:val="center"/>
            <w:hideMark/>
          </w:tcPr>
          <w:p w14:paraId="0024CC8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7,952.6</w:t>
            </w:r>
          </w:p>
        </w:tc>
        <w:tc>
          <w:tcPr>
            <w:tcW w:w="588" w:type="pct"/>
            <w:shd w:val="clear" w:color="auto" w:fill="auto"/>
            <w:vAlign w:val="center"/>
            <w:hideMark/>
          </w:tcPr>
          <w:p w14:paraId="1EC6BF9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8,190.9</w:t>
            </w:r>
          </w:p>
        </w:tc>
        <w:tc>
          <w:tcPr>
            <w:tcW w:w="599" w:type="pct"/>
            <w:shd w:val="clear" w:color="auto" w:fill="auto"/>
            <w:vAlign w:val="center"/>
            <w:hideMark/>
          </w:tcPr>
          <w:p w14:paraId="49B0E35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103.0%</w:t>
            </w:r>
          </w:p>
        </w:tc>
      </w:tr>
      <w:tr w:rsidR="00DC6144" w:rsidRPr="00DC6144" w14:paraId="17D03CD0" w14:textId="77777777" w:rsidTr="007518EB">
        <w:trPr>
          <w:trHeight w:val="288"/>
        </w:trPr>
        <w:tc>
          <w:tcPr>
            <w:tcW w:w="337" w:type="pct"/>
            <w:shd w:val="clear" w:color="auto" w:fill="auto"/>
            <w:vAlign w:val="center"/>
            <w:hideMark/>
          </w:tcPr>
          <w:p w14:paraId="77F5F499"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1B58A4B"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1C872AB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3,740.8</w:t>
            </w:r>
          </w:p>
        </w:tc>
        <w:tc>
          <w:tcPr>
            <w:tcW w:w="770" w:type="pct"/>
            <w:shd w:val="clear" w:color="auto" w:fill="auto"/>
            <w:vAlign w:val="center"/>
            <w:hideMark/>
          </w:tcPr>
          <w:p w14:paraId="087DEB8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3,915.8</w:t>
            </w:r>
          </w:p>
        </w:tc>
        <w:tc>
          <w:tcPr>
            <w:tcW w:w="588" w:type="pct"/>
            <w:shd w:val="clear" w:color="auto" w:fill="auto"/>
            <w:vAlign w:val="center"/>
            <w:hideMark/>
          </w:tcPr>
          <w:p w14:paraId="61C0322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3,918.6</w:t>
            </w:r>
          </w:p>
        </w:tc>
        <w:tc>
          <w:tcPr>
            <w:tcW w:w="599" w:type="pct"/>
            <w:shd w:val="clear" w:color="auto" w:fill="auto"/>
            <w:vAlign w:val="center"/>
            <w:hideMark/>
          </w:tcPr>
          <w:p w14:paraId="2550621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100.1%</w:t>
            </w:r>
          </w:p>
        </w:tc>
      </w:tr>
      <w:tr w:rsidR="00DC6144" w:rsidRPr="00DC6144" w14:paraId="03D0589E" w14:textId="77777777" w:rsidTr="007518EB">
        <w:trPr>
          <w:trHeight w:val="288"/>
        </w:trPr>
        <w:tc>
          <w:tcPr>
            <w:tcW w:w="337" w:type="pct"/>
            <w:shd w:val="clear" w:color="auto" w:fill="auto"/>
            <w:vAlign w:val="center"/>
            <w:hideMark/>
          </w:tcPr>
          <w:p w14:paraId="2AB9C856"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4475DBD"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30E3F4F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3,850.0</w:t>
            </w:r>
          </w:p>
        </w:tc>
        <w:tc>
          <w:tcPr>
            <w:tcW w:w="770" w:type="pct"/>
            <w:shd w:val="clear" w:color="auto" w:fill="auto"/>
            <w:vAlign w:val="center"/>
            <w:hideMark/>
          </w:tcPr>
          <w:p w14:paraId="3439E21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3,753.9</w:t>
            </w:r>
          </w:p>
        </w:tc>
        <w:tc>
          <w:tcPr>
            <w:tcW w:w="588" w:type="pct"/>
            <w:shd w:val="clear" w:color="auto" w:fill="auto"/>
            <w:vAlign w:val="center"/>
            <w:hideMark/>
          </w:tcPr>
          <w:p w14:paraId="2BA2E92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4,001.6</w:t>
            </w:r>
          </w:p>
        </w:tc>
        <w:tc>
          <w:tcPr>
            <w:tcW w:w="599" w:type="pct"/>
            <w:shd w:val="clear" w:color="auto" w:fill="auto"/>
            <w:vAlign w:val="center"/>
            <w:hideMark/>
          </w:tcPr>
          <w:p w14:paraId="23D6D5A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106.6%</w:t>
            </w:r>
          </w:p>
        </w:tc>
      </w:tr>
      <w:tr w:rsidR="00DC6144" w:rsidRPr="00DC6144" w14:paraId="7280845D" w14:textId="77777777" w:rsidTr="007518EB">
        <w:trPr>
          <w:trHeight w:val="288"/>
        </w:trPr>
        <w:tc>
          <w:tcPr>
            <w:tcW w:w="337" w:type="pct"/>
            <w:shd w:val="clear" w:color="auto" w:fill="auto"/>
            <w:vAlign w:val="center"/>
            <w:hideMark/>
          </w:tcPr>
          <w:p w14:paraId="6AE46828"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77CC0AA"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67F8169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3387A11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14:paraId="753B70A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99" w:type="pct"/>
            <w:shd w:val="clear" w:color="auto" w:fill="auto"/>
            <w:vAlign w:val="center"/>
            <w:hideMark/>
          </w:tcPr>
          <w:p w14:paraId="045CADB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14:paraId="06A417DD" w14:textId="77777777" w:rsidTr="007518EB">
        <w:trPr>
          <w:trHeight w:val="288"/>
        </w:trPr>
        <w:tc>
          <w:tcPr>
            <w:tcW w:w="337" w:type="pct"/>
            <w:shd w:val="clear" w:color="auto" w:fill="auto"/>
            <w:vAlign w:val="center"/>
            <w:hideMark/>
          </w:tcPr>
          <w:p w14:paraId="4762E9E8"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8B44884"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774EC49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c>
          <w:tcPr>
            <w:tcW w:w="770" w:type="pct"/>
            <w:shd w:val="clear" w:color="auto" w:fill="auto"/>
            <w:vAlign w:val="center"/>
            <w:hideMark/>
          </w:tcPr>
          <w:p w14:paraId="23D9EB5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70.0</w:t>
            </w:r>
          </w:p>
        </w:tc>
        <w:tc>
          <w:tcPr>
            <w:tcW w:w="588" w:type="pct"/>
            <w:shd w:val="clear" w:color="auto" w:fill="auto"/>
            <w:vAlign w:val="center"/>
            <w:hideMark/>
          </w:tcPr>
          <w:p w14:paraId="7A2651E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68.0</w:t>
            </w:r>
          </w:p>
        </w:tc>
        <w:tc>
          <w:tcPr>
            <w:tcW w:w="599" w:type="pct"/>
            <w:shd w:val="clear" w:color="auto" w:fill="auto"/>
            <w:vAlign w:val="center"/>
            <w:hideMark/>
          </w:tcPr>
          <w:p w14:paraId="2B20067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97.1%</w:t>
            </w:r>
          </w:p>
        </w:tc>
      </w:tr>
      <w:tr w:rsidR="00DC6144" w:rsidRPr="00DC6144" w14:paraId="77850045" w14:textId="77777777" w:rsidTr="007518EB">
        <w:trPr>
          <w:trHeight w:val="288"/>
        </w:trPr>
        <w:tc>
          <w:tcPr>
            <w:tcW w:w="337" w:type="pct"/>
            <w:shd w:val="clear" w:color="auto" w:fill="auto"/>
            <w:vAlign w:val="center"/>
            <w:hideMark/>
          </w:tcPr>
          <w:p w14:paraId="60342198"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AF9B9C8"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6959074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230.0</w:t>
            </w:r>
          </w:p>
        </w:tc>
        <w:tc>
          <w:tcPr>
            <w:tcW w:w="770" w:type="pct"/>
            <w:shd w:val="clear" w:color="auto" w:fill="auto"/>
            <w:vAlign w:val="center"/>
            <w:hideMark/>
          </w:tcPr>
          <w:p w14:paraId="1778C53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212.9</w:t>
            </w:r>
          </w:p>
        </w:tc>
        <w:tc>
          <w:tcPr>
            <w:tcW w:w="588" w:type="pct"/>
            <w:shd w:val="clear" w:color="auto" w:fill="auto"/>
            <w:vAlign w:val="center"/>
            <w:hideMark/>
          </w:tcPr>
          <w:p w14:paraId="0F31F4E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202.7</w:t>
            </w:r>
          </w:p>
        </w:tc>
        <w:tc>
          <w:tcPr>
            <w:tcW w:w="599" w:type="pct"/>
            <w:shd w:val="clear" w:color="auto" w:fill="auto"/>
            <w:vAlign w:val="center"/>
            <w:hideMark/>
          </w:tcPr>
          <w:p w14:paraId="0A8DA87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95.2%</w:t>
            </w:r>
          </w:p>
        </w:tc>
      </w:tr>
      <w:tr w:rsidR="00DC6144" w:rsidRPr="00DC6144" w14:paraId="4D2954CF" w14:textId="77777777" w:rsidTr="007518EB">
        <w:trPr>
          <w:trHeight w:val="288"/>
        </w:trPr>
        <w:tc>
          <w:tcPr>
            <w:tcW w:w="337" w:type="pct"/>
            <w:shd w:val="clear" w:color="auto" w:fill="auto"/>
            <w:vAlign w:val="center"/>
            <w:hideMark/>
          </w:tcPr>
          <w:p w14:paraId="446860DC"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7358B342"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2CE1D4E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3,250.0</w:t>
            </w:r>
          </w:p>
        </w:tc>
        <w:tc>
          <w:tcPr>
            <w:tcW w:w="770" w:type="pct"/>
            <w:shd w:val="clear" w:color="auto" w:fill="auto"/>
            <w:vAlign w:val="center"/>
            <w:hideMark/>
          </w:tcPr>
          <w:p w14:paraId="6EB25BF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4,456.2</w:t>
            </w:r>
          </w:p>
        </w:tc>
        <w:tc>
          <w:tcPr>
            <w:tcW w:w="588" w:type="pct"/>
            <w:shd w:val="clear" w:color="auto" w:fill="auto"/>
            <w:vAlign w:val="center"/>
            <w:hideMark/>
          </w:tcPr>
          <w:p w14:paraId="4B7E103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7,966.7</w:t>
            </w:r>
          </w:p>
        </w:tc>
        <w:tc>
          <w:tcPr>
            <w:tcW w:w="599" w:type="pct"/>
            <w:shd w:val="clear" w:color="auto" w:fill="auto"/>
            <w:vAlign w:val="center"/>
            <w:hideMark/>
          </w:tcPr>
          <w:p w14:paraId="3E408B3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178.8%</w:t>
            </w:r>
          </w:p>
        </w:tc>
      </w:tr>
      <w:tr w:rsidR="00DC6144" w:rsidRPr="00DC6144" w14:paraId="3DF52140" w14:textId="77777777" w:rsidTr="007518EB">
        <w:trPr>
          <w:trHeight w:val="288"/>
        </w:trPr>
        <w:tc>
          <w:tcPr>
            <w:tcW w:w="337" w:type="pct"/>
            <w:shd w:val="clear" w:color="auto" w:fill="auto"/>
            <w:vAlign w:val="center"/>
            <w:hideMark/>
          </w:tcPr>
          <w:p w14:paraId="45A759E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31 10</w:t>
            </w:r>
          </w:p>
        </w:tc>
        <w:tc>
          <w:tcPr>
            <w:tcW w:w="1926" w:type="pct"/>
            <w:shd w:val="clear" w:color="auto" w:fill="auto"/>
            <w:vAlign w:val="center"/>
            <w:hideMark/>
          </w:tcPr>
          <w:p w14:paraId="40309815" w14:textId="77777777" w:rsidR="00DC6144" w:rsidRPr="00DC6144" w:rsidRDefault="000735E2"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Establishment and management of the National Wildlife Agency system</w:t>
            </w:r>
          </w:p>
        </w:tc>
        <w:tc>
          <w:tcPr>
            <w:tcW w:w="781" w:type="pct"/>
            <w:shd w:val="clear" w:color="auto" w:fill="auto"/>
            <w:vAlign w:val="center"/>
            <w:hideMark/>
          </w:tcPr>
          <w:p w14:paraId="23473B1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1,387.2</w:t>
            </w:r>
          </w:p>
        </w:tc>
        <w:tc>
          <w:tcPr>
            <w:tcW w:w="770" w:type="pct"/>
            <w:shd w:val="clear" w:color="auto" w:fill="auto"/>
            <w:vAlign w:val="center"/>
            <w:hideMark/>
          </w:tcPr>
          <w:p w14:paraId="7EB1C20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1,578.6</w:t>
            </w:r>
          </w:p>
        </w:tc>
        <w:tc>
          <w:tcPr>
            <w:tcW w:w="588" w:type="pct"/>
            <w:shd w:val="clear" w:color="auto" w:fill="auto"/>
            <w:vAlign w:val="center"/>
            <w:hideMark/>
          </w:tcPr>
          <w:p w14:paraId="046E8CD9"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1,562.5</w:t>
            </w:r>
          </w:p>
        </w:tc>
        <w:tc>
          <w:tcPr>
            <w:tcW w:w="599" w:type="pct"/>
            <w:shd w:val="clear" w:color="auto" w:fill="auto"/>
            <w:vAlign w:val="center"/>
            <w:hideMark/>
          </w:tcPr>
          <w:p w14:paraId="201E1AC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99.0%</w:t>
            </w:r>
          </w:p>
        </w:tc>
      </w:tr>
      <w:tr w:rsidR="00DC6144" w:rsidRPr="00DC6144" w14:paraId="2F46E334" w14:textId="77777777" w:rsidTr="007518EB">
        <w:trPr>
          <w:trHeight w:val="288"/>
        </w:trPr>
        <w:tc>
          <w:tcPr>
            <w:tcW w:w="337" w:type="pct"/>
            <w:shd w:val="clear" w:color="auto" w:fill="auto"/>
            <w:vAlign w:val="center"/>
            <w:hideMark/>
          </w:tcPr>
          <w:p w14:paraId="00096481"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03614A96"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467705E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1,387.2</w:t>
            </w:r>
          </w:p>
        </w:tc>
        <w:tc>
          <w:tcPr>
            <w:tcW w:w="770" w:type="pct"/>
            <w:shd w:val="clear" w:color="auto" w:fill="auto"/>
            <w:vAlign w:val="center"/>
            <w:hideMark/>
          </w:tcPr>
          <w:p w14:paraId="5F2B4DC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1,578.6</w:t>
            </w:r>
          </w:p>
        </w:tc>
        <w:tc>
          <w:tcPr>
            <w:tcW w:w="588" w:type="pct"/>
            <w:shd w:val="clear" w:color="auto" w:fill="auto"/>
            <w:vAlign w:val="center"/>
            <w:hideMark/>
          </w:tcPr>
          <w:p w14:paraId="1B52A1A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1,562.5</w:t>
            </w:r>
          </w:p>
        </w:tc>
        <w:tc>
          <w:tcPr>
            <w:tcW w:w="599" w:type="pct"/>
            <w:shd w:val="clear" w:color="auto" w:fill="auto"/>
            <w:vAlign w:val="center"/>
            <w:hideMark/>
          </w:tcPr>
          <w:p w14:paraId="4C107AE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99.0%</w:t>
            </w:r>
          </w:p>
        </w:tc>
      </w:tr>
      <w:tr w:rsidR="00DC6144" w:rsidRPr="00DC6144" w14:paraId="21AD23EF" w14:textId="77777777" w:rsidTr="007518EB">
        <w:trPr>
          <w:trHeight w:val="288"/>
        </w:trPr>
        <w:tc>
          <w:tcPr>
            <w:tcW w:w="337" w:type="pct"/>
            <w:shd w:val="clear" w:color="auto" w:fill="auto"/>
            <w:vAlign w:val="center"/>
            <w:hideMark/>
          </w:tcPr>
          <w:p w14:paraId="4D871715"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28D6E9F"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16D9BC7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187.2</w:t>
            </w:r>
          </w:p>
        </w:tc>
        <w:tc>
          <w:tcPr>
            <w:tcW w:w="770" w:type="pct"/>
            <w:shd w:val="clear" w:color="auto" w:fill="auto"/>
            <w:vAlign w:val="center"/>
            <w:hideMark/>
          </w:tcPr>
          <w:p w14:paraId="3A2071A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306.2</w:t>
            </w:r>
          </w:p>
        </w:tc>
        <w:tc>
          <w:tcPr>
            <w:tcW w:w="588" w:type="pct"/>
            <w:shd w:val="clear" w:color="auto" w:fill="auto"/>
            <w:vAlign w:val="center"/>
            <w:hideMark/>
          </w:tcPr>
          <w:p w14:paraId="09B6067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306.2</w:t>
            </w:r>
          </w:p>
        </w:tc>
        <w:tc>
          <w:tcPr>
            <w:tcW w:w="599" w:type="pct"/>
            <w:shd w:val="clear" w:color="auto" w:fill="auto"/>
            <w:vAlign w:val="center"/>
            <w:hideMark/>
          </w:tcPr>
          <w:p w14:paraId="2723C0E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6646BBF1" w14:textId="77777777" w:rsidTr="007518EB">
        <w:trPr>
          <w:trHeight w:val="288"/>
        </w:trPr>
        <w:tc>
          <w:tcPr>
            <w:tcW w:w="337" w:type="pct"/>
            <w:shd w:val="clear" w:color="auto" w:fill="auto"/>
            <w:vAlign w:val="center"/>
            <w:hideMark/>
          </w:tcPr>
          <w:p w14:paraId="0A484784"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1EC5591"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329B618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1,200.0</w:t>
            </w:r>
          </w:p>
        </w:tc>
        <w:tc>
          <w:tcPr>
            <w:tcW w:w="770" w:type="pct"/>
            <w:shd w:val="clear" w:color="auto" w:fill="auto"/>
            <w:vAlign w:val="center"/>
            <w:hideMark/>
          </w:tcPr>
          <w:p w14:paraId="0DF89D2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1,272.4</w:t>
            </w:r>
          </w:p>
        </w:tc>
        <w:tc>
          <w:tcPr>
            <w:tcW w:w="588" w:type="pct"/>
            <w:shd w:val="clear" w:color="auto" w:fill="auto"/>
            <w:vAlign w:val="center"/>
            <w:hideMark/>
          </w:tcPr>
          <w:p w14:paraId="15B1D4B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1,256.3</w:t>
            </w:r>
          </w:p>
        </w:tc>
        <w:tc>
          <w:tcPr>
            <w:tcW w:w="599" w:type="pct"/>
            <w:shd w:val="clear" w:color="auto" w:fill="auto"/>
            <w:vAlign w:val="center"/>
            <w:hideMark/>
          </w:tcPr>
          <w:p w14:paraId="623A010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98.7%</w:t>
            </w:r>
          </w:p>
        </w:tc>
      </w:tr>
      <w:tr w:rsidR="00DC6144" w:rsidRPr="00DC6144" w14:paraId="1504CBB9" w14:textId="77777777" w:rsidTr="007518EB">
        <w:trPr>
          <w:trHeight w:val="288"/>
        </w:trPr>
        <w:tc>
          <w:tcPr>
            <w:tcW w:w="337" w:type="pct"/>
            <w:shd w:val="clear" w:color="auto" w:fill="auto"/>
            <w:vAlign w:val="center"/>
            <w:hideMark/>
          </w:tcPr>
          <w:p w14:paraId="42A4E83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31 11</w:t>
            </w:r>
          </w:p>
        </w:tc>
        <w:tc>
          <w:tcPr>
            <w:tcW w:w="1926" w:type="pct"/>
            <w:shd w:val="clear" w:color="auto" w:fill="auto"/>
            <w:vAlign w:val="center"/>
            <w:hideMark/>
          </w:tcPr>
          <w:p w14:paraId="4B6C58E5" w14:textId="77777777" w:rsidR="00DC6144" w:rsidRPr="00DC6144" w:rsidRDefault="000735E2"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“Education for sustainable development” promotion program for access to information in the field of environmental protection and agriculture</w:t>
            </w:r>
          </w:p>
        </w:tc>
        <w:tc>
          <w:tcPr>
            <w:tcW w:w="781" w:type="pct"/>
            <w:shd w:val="clear" w:color="auto" w:fill="auto"/>
            <w:vAlign w:val="center"/>
            <w:hideMark/>
          </w:tcPr>
          <w:p w14:paraId="169B32C5"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1,335.1</w:t>
            </w:r>
          </w:p>
        </w:tc>
        <w:tc>
          <w:tcPr>
            <w:tcW w:w="770" w:type="pct"/>
            <w:shd w:val="clear" w:color="auto" w:fill="auto"/>
            <w:vAlign w:val="center"/>
            <w:hideMark/>
          </w:tcPr>
          <w:p w14:paraId="5AF7606B"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1,521.3</w:t>
            </w:r>
          </w:p>
        </w:tc>
        <w:tc>
          <w:tcPr>
            <w:tcW w:w="588" w:type="pct"/>
            <w:shd w:val="clear" w:color="auto" w:fill="auto"/>
            <w:vAlign w:val="center"/>
            <w:hideMark/>
          </w:tcPr>
          <w:p w14:paraId="5F3AD33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3,039.8</w:t>
            </w:r>
          </w:p>
        </w:tc>
        <w:tc>
          <w:tcPr>
            <w:tcW w:w="599" w:type="pct"/>
            <w:shd w:val="clear" w:color="auto" w:fill="auto"/>
            <w:vAlign w:val="center"/>
            <w:hideMark/>
          </w:tcPr>
          <w:p w14:paraId="6EC4F55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199.8%</w:t>
            </w:r>
          </w:p>
        </w:tc>
      </w:tr>
      <w:tr w:rsidR="00DC6144" w:rsidRPr="00DC6144" w14:paraId="4D02407D" w14:textId="77777777" w:rsidTr="007518EB">
        <w:trPr>
          <w:trHeight w:val="288"/>
        </w:trPr>
        <w:tc>
          <w:tcPr>
            <w:tcW w:w="337" w:type="pct"/>
            <w:shd w:val="clear" w:color="auto" w:fill="auto"/>
            <w:vAlign w:val="center"/>
            <w:hideMark/>
          </w:tcPr>
          <w:p w14:paraId="740825D6"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77A07455"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619BC8C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1,335.1</w:t>
            </w:r>
          </w:p>
        </w:tc>
        <w:tc>
          <w:tcPr>
            <w:tcW w:w="770" w:type="pct"/>
            <w:shd w:val="clear" w:color="auto" w:fill="auto"/>
            <w:vAlign w:val="center"/>
            <w:hideMark/>
          </w:tcPr>
          <w:p w14:paraId="30735E4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1,352.0</w:t>
            </w:r>
          </w:p>
        </w:tc>
        <w:tc>
          <w:tcPr>
            <w:tcW w:w="588" w:type="pct"/>
            <w:shd w:val="clear" w:color="auto" w:fill="auto"/>
            <w:vAlign w:val="center"/>
            <w:hideMark/>
          </w:tcPr>
          <w:p w14:paraId="54F4A2A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2,848.1</w:t>
            </w:r>
          </w:p>
        </w:tc>
        <w:tc>
          <w:tcPr>
            <w:tcW w:w="599" w:type="pct"/>
            <w:shd w:val="clear" w:color="auto" w:fill="auto"/>
            <w:vAlign w:val="center"/>
            <w:hideMark/>
          </w:tcPr>
          <w:p w14:paraId="4810F13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210.7%</w:t>
            </w:r>
          </w:p>
        </w:tc>
      </w:tr>
      <w:tr w:rsidR="00DC6144" w:rsidRPr="00DC6144" w14:paraId="6C070898" w14:textId="77777777" w:rsidTr="007518EB">
        <w:trPr>
          <w:trHeight w:val="288"/>
        </w:trPr>
        <w:tc>
          <w:tcPr>
            <w:tcW w:w="337" w:type="pct"/>
            <w:shd w:val="clear" w:color="auto" w:fill="auto"/>
            <w:vAlign w:val="center"/>
            <w:hideMark/>
          </w:tcPr>
          <w:p w14:paraId="6A70EB20"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8F9242A"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58ED043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386.1</w:t>
            </w:r>
          </w:p>
        </w:tc>
        <w:tc>
          <w:tcPr>
            <w:tcW w:w="770" w:type="pct"/>
            <w:shd w:val="clear" w:color="auto" w:fill="auto"/>
            <w:vAlign w:val="center"/>
            <w:hideMark/>
          </w:tcPr>
          <w:p w14:paraId="17C6E11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388.3</w:t>
            </w:r>
          </w:p>
        </w:tc>
        <w:tc>
          <w:tcPr>
            <w:tcW w:w="588" w:type="pct"/>
            <w:shd w:val="clear" w:color="auto" w:fill="auto"/>
            <w:vAlign w:val="center"/>
            <w:hideMark/>
          </w:tcPr>
          <w:p w14:paraId="43B4CFB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460.5</w:t>
            </w:r>
          </w:p>
        </w:tc>
        <w:tc>
          <w:tcPr>
            <w:tcW w:w="599" w:type="pct"/>
            <w:shd w:val="clear" w:color="auto" w:fill="auto"/>
            <w:vAlign w:val="center"/>
            <w:hideMark/>
          </w:tcPr>
          <w:p w14:paraId="0A90B1F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118.6%</w:t>
            </w:r>
          </w:p>
        </w:tc>
      </w:tr>
      <w:tr w:rsidR="00DC6144" w:rsidRPr="00DC6144" w14:paraId="2FC69CF9" w14:textId="77777777" w:rsidTr="007518EB">
        <w:trPr>
          <w:trHeight w:val="288"/>
        </w:trPr>
        <w:tc>
          <w:tcPr>
            <w:tcW w:w="337" w:type="pct"/>
            <w:shd w:val="clear" w:color="auto" w:fill="auto"/>
            <w:vAlign w:val="center"/>
            <w:hideMark/>
          </w:tcPr>
          <w:p w14:paraId="64E1A933"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024FEA4"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6649AFB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932.0</w:t>
            </w:r>
          </w:p>
        </w:tc>
        <w:tc>
          <w:tcPr>
            <w:tcW w:w="770" w:type="pct"/>
            <w:shd w:val="clear" w:color="auto" w:fill="auto"/>
            <w:vAlign w:val="center"/>
            <w:hideMark/>
          </w:tcPr>
          <w:p w14:paraId="33E807E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955.0</w:t>
            </w:r>
          </w:p>
        </w:tc>
        <w:tc>
          <w:tcPr>
            <w:tcW w:w="588" w:type="pct"/>
            <w:shd w:val="clear" w:color="auto" w:fill="auto"/>
            <w:vAlign w:val="center"/>
            <w:hideMark/>
          </w:tcPr>
          <w:p w14:paraId="6783263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2,347.2</w:t>
            </w:r>
          </w:p>
        </w:tc>
        <w:tc>
          <w:tcPr>
            <w:tcW w:w="599" w:type="pct"/>
            <w:shd w:val="clear" w:color="auto" w:fill="auto"/>
            <w:vAlign w:val="center"/>
            <w:hideMark/>
          </w:tcPr>
          <w:p w14:paraId="2D5EFAC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245.8%</w:t>
            </w:r>
          </w:p>
        </w:tc>
      </w:tr>
      <w:tr w:rsidR="00DC6144" w:rsidRPr="00DC6144" w14:paraId="32CBEC5D" w14:textId="77777777" w:rsidTr="007518EB">
        <w:trPr>
          <w:trHeight w:val="288"/>
        </w:trPr>
        <w:tc>
          <w:tcPr>
            <w:tcW w:w="337" w:type="pct"/>
            <w:shd w:val="clear" w:color="auto" w:fill="auto"/>
            <w:vAlign w:val="center"/>
            <w:hideMark/>
          </w:tcPr>
          <w:p w14:paraId="7180D4A5"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66AB620"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76D9D0F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1D31E6B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14:paraId="1E6C349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5.8</w:t>
            </w:r>
          </w:p>
        </w:tc>
        <w:tc>
          <w:tcPr>
            <w:tcW w:w="599" w:type="pct"/>
            <w:shd w:val="clear" w:color="auto" w:fill="auto"/>
            <w:vAlign w:val="center"/>
            <w:hideMark/>
          </w:tcPr>
          <w:p w14:paraId="3829B32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14:paraId="2A6E6B8C" w14:textId="77777777" w:rsidTr="007518EB">
        <w:trPr>
          <w:trHeight w:val="288"/>
        </w:trPr>
        <w:tc>
          <w:tcPr>
            <w:tcW w:w="337" w:type="pct"/>
            <w:shd w:val="clear" w:color="auto" w:fill="auto"/>
            <w:vAlign w:val="center"/>
            <w:hideMark/>
          </w:tcPr>
          <w:p w14:paraId="543780E7"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05904F1"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221F886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15.0</w:t>
            </w:r>
          </w:p>
        </w:tc>
        <w:tc>
          <w:tcPr>
            <w:tcW w:w="770" w:type="pct"/>
            <w:shd w:val="clear" w:color="auto" w:fill="auto"/>
            <w:vAlign w:val="center"/>
            <w:hideMark/>
          </w:tcPr>
          <w:p w14:paraId="2EC01B1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7.8</w:t>
            </w:r>
          </w:p>
        </w:tc>
        <w:tc>
          <w:tcPr>
            <w:tcW w:w="588" w:type="pct"/>
            <w:shd w:val="clear" w:color="auto" w:fill="auto"/>
            <w:vAlign w:val="center"/>
            <w:hideMark/>
          </w:tcPr>
          <w:p w14:paraId="1ADC85D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7.1</w:t>
            </w:r>
          </w:p>
        </w:tc>
        <w:tc>
          <w:tcPr>
            <w:tcW w:w="599" w:type="pct"/>
            <w:shd w:val="clear" w:color="auto" w:fill="auto"/>
            <w:vAlign w:val="center"/>
            <w:hideMark/>
          </w:tcPr>
          <w:p w14:paraId="190686C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90.0%</w:t>
            </w:r>
          </w:p>
        </w:tc>
      </w:tr>
      <w:tr w:rsidR="00DC6144" w:rsidRPr="00DC6144" w14:paraId="0128E49A" w14:textId="77777777" w:rsidTr="007518EB">
        <w:trPr>
          <w:trHeight w:val="288"/>
        </w:trPr>
        <w:tc>
          <w:tcPr>
            <w:tcW w:w="337" w:type="pct"/>
            <w:shd w:val="clear" w:color="auto" w:fill="auto"/>
            <w:vAlign w:val="center"/>
            <w:hideMark/>
          </w:tcPr>
          <w:p w14:paraId="6920A41C"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444C69A"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7D83C22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w:t>
            </w:r>
          </w:p>
        </w:tc>
        <w:tc>
          <w:tcPr>
            <w:tcW w:w="770" w:type="pct"/>
            <w:shd w:val="clear" w:color="auto" w:fill="auto"/>
            <w:vAlign w:val="center"/>
            <w:hideMark/>
          </w:tcPr>
          <w:p w14:paraId="42BC6BE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0.8</w:t>
            </w:r>
          </w:p>
        </w:tc>
        <w:tc>
          <w:tcPr>
            <w:tcW w:w="588" w:type="pct"/>
            <w:shd w:val="clear" w:color="auto" w:fill="auto"/>
            <w:vAlign w:val="center"/>
            <w:hideMark/>
          </w:tcPr>
          <w:p w14:paraId="51850C1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27.6</w:t>
            </w:r>
          </w:p>
        </w:tc>
        <w:tc>
          <w:tcPr>
            <w:tcW w:w="599" w:type="pct"/>
            <w:shd w:val="clear" w:color="auto" w:fill="auto"/>
            <w:vAlign w:val="center"/>
            <w:hideMark/>
          </w:tcPr>
          <w:p w14:paraId="782D692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3444.4%</w:t>
            </w:r>
          </w:p>
        </w:tc>
      </w:tr>
      <w:tr w:rsidR="00DC6144" w:rsidRPr="00DC6144" w14:paraId="40572B7F" w14:textId="77777777" w:rsidTr="007518EB">
        <w:trPr>
          <w:trHeight w:val="288"/>
        </w:trPr>
        <w:tc>
          <w:tcPr>
            <w:tcW w:w="337" w:type="pct"/>
            <w:shd w:val="clear" w:color="auto" w:fill="auto"/>
            <w:vAlign w:val="center"/>
            <w:hideMark/>
          </w:tcPr>
          <w:p w14:paraId="18D6A829"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7DFDF9EB"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1369AD9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770" w:type="pct"/>
            <w:shd w:val="clear" w:color="auto" w:fill="auto"/>
            <w:vAlign w:val="center"/>
            <w:hideMark/>
          </w:tcPr>
          <w:p w14:paraId="5835237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169.3</w:t>
            </w:r>
          </w:p>
        </w:tc>
        <w:tc>
          <w:tcPr>
            <w:tcW w:w="588" w:type="pct"/>
            <w:shd w:val="clear" w:color="auto" w:fill="auto"/>
            <w:vAlign w:val="center"/>
            <w:hideMark/>
          </w:tcPr>
          <w:p w14:paraId="099D78A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191.7</w:t>
            </w:r>
          </w:p>
        </w:tc>
        <w:tc>
          <w:tcPr>
            <w:tcW w:w="599" w:type="pct"/>
            <w:shd w:val="clear" w:color="auto" w:fill="auto"/>
            <w:vAlign w:val="center"/>
            <w:hideMark/>
          </w:tcPr>
          <w:p w14:paraId="79294C0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113.2%</w:t>
            </w:r>
          </w:p>
        </w:tc>
      </w:tr>
      <w:tr w:rsidR="00DC6144" w:rsidRPr="00DC6144" w14:paraId="08BA5BA1" w14:textId="77777777" w:rsidTr="007518EB">
        <w:trPr>
          <w:trHeight w:val="288"/>
        </w:trPr>
        <w:tc>
          <w:tcPr>
            <w:tcW w:w="337" w:type="pct"/>
            <w:shd w:val="clear" w:color="auto" w:fill="auto"/>
            <w:vAlign w:val="center"/>
            <w:hideMark/>
          </w:tcPr>
          <w:p w14:paraId="6B2C7762"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31 12</w:t>
            </w:r>
          </w:p>
        </w:tc>
        <w:tc>
          <w:tcPr>
            <w:tcW w:w="1926" w:type="pct"/>
            <w:shd w:val="clear" w:color="auto" w:fill="auto"/>
            <w:vAlign w:val="center"/>
            <w:hideMark/>
          </w:tcPr>
          <w:p w14:paraId="23ECD90C" w14:textId="77777777" w:rsidR="00DC6144" w:rsidRPr="00DC6144" w:rsidRDefault="000735E2"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Protection of nuclear and radiation safety</w:t>
            </w:r>
          </w:p>
        </w:tc>
        <w:tc>
          <w:tcPr>
            <w:tcW w:w="781" w:type="pct"/>
            <w:shd w:val="clear" w:color="auto" w:fill="auto"/>
            <w:vAlign w:val="center"/>
            <w:hideMark/>
          </w:tcPr>
          <w:p w14:paraId="504F714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1,233.8</w:t>
            </w:r>
          </w:p>
        </w:tc>
        <w:tc>
          <w:tcPr>
            <w:tcW w:w="770" w:type="pct"/>
            <w:shd w:val="clear" w:color="auto" w:fill="auto"/>
            <w:vAlign w:val="center"/>
            <w:hideMark/>
          </w:tcPr>
          <w:p w14:paraId="12BAB64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1,232.5</w:t>
            </w:r>
          </w:p>
        </w:tc>
        <w:tc>
          <w:tcPr>
            <w:tcW w:w="588" w:type="pct"/>
            <w:shd w:val="clear" w:color="auto" w:fill="auto"/>
            <w:vAlign w:val="center"/>
            <w:hideMark/>
          </w:tcPr>
          <w:p w14:paraId="1FEF555A"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1,225.2</w:t>
            </w:r>
          </w:p>
        </w:tc>
        <w:tc>
          <w:tcPr>
            <w:tcW w:w="599" w:type="pct"/>
            <w:shd w:val="clear" w:color="auto" w:fill="auto"/>
            <w:vAlign w:val="center"/>
            <w:hideMark/>
          </w:tcPr>
          <w:p w14:paraId="3BAA20D5"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99.4%</w:t>
            </w:r>
          </w:p>
        </w:tc>
      </w:tr>
      <w:tr w:rsidR="00DC6144" w:rsidRPr="00DC6144" w14:paraId="29440415" w14:textId="77777777" w:rsidTr="007518EB">
        <w:trPr>
          <w:trHeight w:val="288"/>
        </w:trPr>
        <w:tc>
          <w:tcPr>
            <w:tcW w:w="337" w:type="pct"/>
            <w:shd w:val="clear" w:color="auto" w:fill="auto"/>
            <w:vAlign w:val="center"/>
            <w:hideMark/>
          </w:tcPr>
          <w:p w14:paraId="7059F791"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467B6BD6"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07E4DBD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1,221.8</w:t>
            </w:r>
          </w:p>
        </w:tc>
        <w:tc>
          <w:tcPr>
            <w:tcW w:w="770" w:type="pct"/>
            <w:shd w:val="clear" w:color="auto" w:fill="auto"/>
            <w:vAlign w:val="center"/>
            <w:hideMark/>
          </w:tcPr>
          <w:p w14:paraId="71D1AA0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1,210.5</w:t>
            </w:r>
          </w:p>
        </w:tc>
        <w:tc>
          <w:tcPr>
            <w:tcW w:w="588" w:type="pct"/>
            <w:shd w:val="clear" w:color="auto" w:fill="auto"/>
            <w:vAlign w:val="center"/>
            <w:hideMark/>
          </w:tcPr>
          <w:p w14:paraId="1375BFB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1,203.2</w:t>
            </w:r>
          </w:p>
        </w:tc>
        <w:tc>
          <w:tcPr>
            <w:tcW w:w="599" w:type="pct"/>
            <w:shd w:val="clear" w:color="auto" w:fill="auto"/>
            <w:vAlign w:val="center"/>
            <w:hideMark/>
          </w:tcPr>
          <w:p w14:paraId="2748A73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99.4%</w:t>
            </w:r>
          </w:p>
        </w:tc>
      </w:tr>
      <w:tr w:rsidR="00DC6144" w:rsidRPr="00DC6144" w14:paraId="12F34EA9" w14:textId="77777777" w:rsidTr="007518EB">
        <w:trPr>
          <w:trHeight w:val="288"/>
        </w:trPr>
        <w:tc>
          <w:tcPr>
            <w:tcW w:w="337" w:type="pct"/>
            <w:shd w:val="clear" w:color="auto" w:fill="auto"/>
            <w:vAlign w:val="center"/>
            <w:hideMark/>
          </w:tcPr>
          <w:p w14:paraId="315D7352"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91DD486"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386EFA5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701.8</w:t>
            </w:r>
          </w:p>
        </w:tc>
        <w:tc>
          <w:tcPr>
            <w:tcW w:w="770" w:type="pct"/>
            <w:shd w:val="clear" w:color="auto" w:fill="auto"/>
            <w:vAlign w:val="center"/>
            <w:hideMark/>
          </w:tcPr>
          <w:p w14:paraId="14859C8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652.3</w:t>
            </w:r>
          </w:p>
        </w:tc>
        <w:tc>
          <w:tcPr>
            <w:tcW w:w="588" w:type="pct"/>
            <w:shd w:val="clear" w:color="auto" w:fill="auto"/>
            <w:vAlign w:val="center"/>
            <w:hideMark/>
          </w:tcPr>
          <w:p w14:paraId="64D32CE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652.2</w:t>
            </w:r>
          </w:p>
        </w:tc>
        <w:tc>
          <w:tcPr>
            <w:tcW w:w="599" w:type="pct"/>
            <w:shd w:val="clear" w:color="auto" w:fill="auto"/>
            <w:vAlign w:val="center"/>
            <w:hideMark/>
          </w:tcPr>
          <w:p w14:paraId="146F754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4CD87892" w14:textId="77777777" w:rsidTr="007518EB">
        <w:trPr>
          <w:trHeight w:val="288"/>
        </w:trPr>
        <w:tc>
          <w:tcPr>
            <w:tcW w:w="337" w:type="pct"/>
            <w:shd w:val="clear" w:color="auto" w:fill="auto"/>
            <w:vAlign w:val="center"/>
            <w:hideMark/>
          </w:tcPr>
          <w:p w14:paraId="1B1D5468"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F3BD74C"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45BF5D5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500.0</w:t>
            </w:r>
          </w:p>
        </w:tc>
        <w:tc>
          <w:tcPr>
            <w:tcW w:w="770" w:type="pct"/>
            <w:shd w:val="clear" w:color="auto" w:fill="auto"/>
            <w:vAlign w:val="center"/>
            <w:hideMark/>
          </w:tcPr>
          <w:p w14:paraId="596BDD0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547.0</w:t>
            </w:r>
          </w:p>
        </w:tc>
        <w:tc>
          <w:tcPr>
            <w:tcW w:w="588" w:type="pct"/>
            <w:shd w:val="clear" w:color="auto" w:fill="auto"/>
            <w:vAlign w:val="center"/>
            <w:hideMark/>
          </w:tcPr>
          <w:p w14:paraId="1A0BC91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540.0</w:t>
            </w:r>
          </w:p>
        </w:tc>
        <w:tc>
          <w:tcPr>
            <w:tcW w:w="599" w:type="pct"/>
            <w:shd w:val="clear" w:color="auto" w:fill="auto"/>
            <w:vAlign w:val="center"/>
            <w:hideMark/>
          </w:tcPr>
          <w:p w14:paraId="512D2B0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98.7%</w:t>
            </w:r>
          </w:p>
        </w:tc>
      </w:tr>
      <w:tr w:rsidR="00DC6144" w:rsidRPr="00DC6144" w14:paraId="3863DA98" w14:textId="77777777" w:rsidTr="007518EB">
        <w:trPr>
          <w:trHeight w:val="288"/>
        </w:trPr>
        <w:tc>
          <w:tcPr>
            <w:tcW w:w="337" w:type="pct"/>
            <w:shd w:val="clear" w:color="auto" w:fill="auto"/>
            <w:vAlign w:val="center"/>
            <w:hideMark/>
          </w:tcPr>
          <w:p w14:paraId="27964864"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B63E584"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5268D3D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9.0</w:t>
            </w:r>
          </w:p>
        </w:tc>
        <w:tc>
          <w:tcPr>
            <w:tcW w:w="770" w:type="pct"/>
            <w:shd w:val="clear" w:color="auto" w:fill="auto"/>
            <w:vAlign w:val="center"/>
            <w:hideMark/>
          </w:tcPr>
          <w:p w14:paraId="1A93C59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w:t>
            </w:r>
          </w:p>
        </w:tc>
        <w:tc>
          <w:tcPr>
            <w:tcW w:w="588" w:type="pct"/>
            <w:shd w:val="clear" w:color="auto" w:fill="auto"/>
            <w:vAlign w:val="center"/>
            <w:hideMark/>
          </w:tcPr>
          <w:p w14:paraId="3210B7B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w:t>
            </w:r>
          </w:p>
        </w:tc>
        <w:tc>
          <w:tcPr>
            <w:tcW w:w="599" w:type="pct"/>
            <w:shd w:val="clear" w:color="auto" w:fill="auto"/>
            <w:vAlign w:val="center"/>
            <w:hideMark/>
          </w:tcPr>
          <w:p w14:paraId="4665546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95.1%</w:t>
            </w:r>
          </w:p>
        </w:tc>
      </w:tr>
      <w:tr w:rsidR="00DC6144" w:rsidRPr="00DC6144" w14:paraId="18A40807" w14:textId="77777777" w:rsidTr="007518EB">
        <w:trPr>
          <w:trHeight w:val="288"/>
        </w:trPr>
        <w:tc>
          <w:tcPr>
            <w:tcW w:w="337" w:type="pct"/>
            <w:shd w:val="clear" w:color="auto" w:fill="auto"/>
            <w:vAlign w:val="center"/>
            <w:hideMark/>
          </w:tcPr>
          <w:p w14:paraId="69C5D7A0"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5EE103B"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78F191F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11.0</w:t>
            </w:r>
          </w:p>
        </w:tc>
        <w:tc>
          <w:tcPr>
            <w:tcW w:w="770" w:type="pct"/>
            <w:shd w:val="clear" w:color="auto" w:fill="auto"/>
            <w:vAlign w:val="center"/>
            <w:hideMark/>
          </w:tcPr>
          <w:p w14:paraId="667A2F4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9.2</w:t>
            </w:r>
          </w:p>
        </w:tc>
        <w:tc>
          <w:tcPr>
            <w:tcW w:w="588" w:type="pct"/>
            <w:shd w:val="clear" w:color="auto" w:fill="auto"/>
            <w:vAlign w:val="center"/>
            <w:hideMark/>
          </w:tcPr>
          <w:p w14:paraId="7873F88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9.1</w:t>
            </w:r>
          </w:p>
        </w:tc>
        <w:tc>
          <w:tcPr>
            <w:tcW w:w="599" w:type="pct"/>
            <w:shd w:val="clear" w:color="auto" w:fill="auto"/>
            <w:vAlign w:val="center"/>
            <w:hideMark/>
          </w:tcPr>
          <w:p w14:paraId="14122F0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98.8%</w:t>
            </w:r>
          </w:p>
        </w:tc>
      </w:tr>
      <w:tr w:rsidR="00DC6144" w:rsidRPr="00DC6144" w14:paraId="1E6FB6B2" w14:textId="77777777" w:rsidTr="007518EB">
        <w:trPr>
          <w:trHeight w:val="288"/>
        </w:trPr>
        <w:tc>
          <w:tcPr>
            <w:tcW w:w="337" w:type="pct"/>
            <w:shd w:val="clear" w:color="auto" w:fill="auto"/>
            <w:vAlign w:val="center"/>
            <w:hideMark/>
          </w:tcPr>
          <w:p w14:paraId="67D4A325"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6383C1E5"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50B246E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12.0</w:t>
            </w:r>
          </w:p>
        </w:tc>
        <w:tc>
          <w:tcPr>
            <w:tcW w:w="770" w:type="pct"/>
            <w:shd w:val="clear" w:color="auto" w:fill="auto"/>
            <w:vAlign w:val="center"/>
            <w:hideMark/>
          </w:tcPr>
          <w:p w14:paraId="62570E8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22.0</w:t>
            </w:r>
          </w:p>
        </w:tc>
        <w:tc>
          <w:tcPr>
            <w:tcW w:w="588" w:type="pct"/>
            <w:shd w:val="clear" w:color="auto" w:fill="auto"/>
            <w:vAlign w:val="center"/>
            <w:hideMark/>
          </w:tcPr>
          <w:p w14:paraId="40D4CEC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22.0</w:t>
            </w:r>
          </w:p>
        </w:tc>
        <w:tc>
          <w:tcPr>
            <w:tcW w:w="599" w:type="pct"/>
            <w:shd w:val="clear" w:color="auto" w:fill="auto"/>
            <w:vAlign w:val="center"/>
            <w:hideMark/>
          </w:tcPr>
          <w:p w14:paraId="3F0E30B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99.8%</w:t>
            </w:r>
          </w:p>
        </w:tc>
      </w:tr>
      <w:tr w:rsidR="00DC6144" w:rsidRPr="00DC6144" w14:paraId="17F820F4" w14:textId="77777777" w:rsidTr="007518EB">
        <w:trPr>
          <w:trHeight w:val="288"/>
        </w:trPr>
        <w:tc>
          <w:tcPr>
            <w:tcW w:w="337" w:type="pct"/>
            <w:shd w:val="clear" w:color="auto" w:fill="auto"/>
            <w:vAlign w:val="center"/>
            <w:hideMark/>
          </w:tcPr>
          <w:p w14:paraId="3EC098D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31 13</w:t>
            </w:r>
          </w:p>
        </w:tc>
        <w:tc>
          <w:tcPr>
            <w:tcW w:w="1926" w:type="pct"/>
            <w:shd w:val="clear" w:color="auto" w:fill="auto"/>
            <w:vAlign w:val="center"/>
            <w:hideMark/>
          </w:tcPr>
          <w:p w14:paraId="7DB34EB5" w14:textId="77777777" w:rsidR="00DC6144" w:rsidRPr="00DC6144" w:rsidRDefault="000735E2"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Forecasting, assessment, prevention and monitoring in the field of environmental protection</w:t>
            </w:r>
          </w:p>
        </w:tc>
        <w:tc>
          <w:tcPr>
            <w:tcW w:w="781" w:type="pct"/>
            <w:shd w:val="clear" w:color="auto" w:fill="auto"/>
            <w:vAlign w:val="center"/>
            <w:hideMark/>
          </w:tcPr>
          <w:p w14:paraId="62DF6C37"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4,200.0</w:t>
            </w:r>
          </w:p>
        </w:tc>
        <w:tc>
          <w:tcPr>
            <w:tcW w:w="770" w:type="pct"/>
            <w:shd w:val="clear" w:color="auto" w:fill="auto"/>
            <w:vAlign w:val="center"/>
            <w:hideMark/>
          </w:tcPr>
          <w:p w14:paraId="30475A9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6,562.4</w:t>
            </w:r>
          </w:p>
        </w:tc>
        <w:tc>
          <w:tcPr>
            <w:tcW w:w="588" w:type="pct"/>
            <w:shd w:val="clear" w:color="auto" w:fill="auto"/>
            <w:vAlign w:val="center"/>
            <w:hideMark/>
          </w:tcPr>
          <w:p w14:paraId="3C6A2552"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11,708.5</w:t>
            </w:r>
          </w:p>
        </w:tc>
        <w:tc>
          <w:tcPr>
            <w:tcW w:w="599" w:type="pct"/>
            <w:shd w:val="clear" w:color="auto" w:fill="auto"/>
            <w:vAlign w:val="center"/>
            <w:hideMark/>
          </w:tcPr>
          <w:p w14:paraId="4F26A0EA"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178.4%</w:t>
            </w:r>
          </w:p>
        </w:tc>
      </w:tr>
      <w:tr w:rsidR="00DC6144" w:rsidRPr="00DC6144" w14:paraId="0B5A33B2" w14:textId="77777777" w:rsidTr="007518EB">
        <w:trPr>
          <w:trHeight w:val="288"/>
        </w:trPr>
        <w:tc>
          <w:tcPr>
            <w:tcW w:w="337" w:type="pct"/>
            <w:shd w:val="clear" w:color="auto" w:fill="auto"/>
            <w:vAlign w:val="center"/>
            <w:hideMark/>
          </w:tcPr>
          <w:p w14:paraId="2514F25B"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2FA24C00"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004A65A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1,000.0</w:t>
            </w:r>
          </w:p>
        </w:tc>
        <w:tc>
          <w:tcPr>
            <w:tcW w:w="770" w:type="pct"/>
            <w:shd w:val="clear" w:color="auto" w:fill="auto"/>
            <w:vAlign w:val="center"/>
            <w:hideMark/>
          </w:tcPr>
          <w:p w14:paraId="412AA6B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1,269.4</w:t>
            </w:r>
          </w:p>
        </w:tc>
        <w:tc>
          <w:tcPr>
            <w:tcW w:w="588" w:type="pct"/>
            <w:shd w:val="clear" w:color="auto" w:fill="auto"/>
            <w:vAlign w:val="center"/>
            <w:hideMark/>
          </w:tcPr>
          <w:p w14:paraId="1C4A754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3,237.1</w:t>
            </w:r>
          </w:p>
        </w:tc>
        <w:tc>
          <w:tcPr>
            <w:tcW w:w="599" w:type="pct"/>
            <w:shd w:val="clear" w:color="auto" w:fill="auto"/>
            <w:vAlign w:val="center"/>
            <w:hideMark/>
          </w:tcPr>
          <w:p w14:paraId="6F82E36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255.0%</w:t>
            </w:r>
          </w:p>
        </w:tc>
      </w:tr>
      <w:tr w:rsidR="00DC6144" w:rsidRPr="00DC6144" w14:paraId="68EBDD61" w14:textId="77777777" w:rsidTr="007518EB">
        <w:trPr>
          <w:trHeight w:val="288"/>
        </w:trPr>
        <w:tc>
          <w:tcPr>
            <w:tcW w:w="337" w:type="pct"/>
            <w:shd w:val="clear" w:color="auto" w:fill="auto"/>
            <w:vAlign w:val="center"/>
            <w:hideMark/>
          </w:tcPr>
          <w:p w14:paraId="1E7DE857"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F471FAE"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46973A6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32A7E28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14:paraId="6DAAF4F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886.6</w:t>
            </w:r>
          </w:p>
        </w:tc>
        <w:tc>
          <w:tcPr>
            <w:tcW w:w="599" w:type="pct"/>
            <w:shd w:val="clear" w:color="auto" w:fill="auto"/>
            <w:vAlign w:val="center"/>
            <w:hideMark/>
          </w:tcPr>
          <w:p w14:paraId="52858FD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14:paraId="357E9BDC" w14:textId="77777777" w:rsidTr="007518EB">
        <w:trPr>
          <w:trHeight w:val="288"/>
        </w:trPr>
        <w:tc>
          <w:tcPr>
            <w:tcW w:w="337" w:type="pct"/>
            <w:shd w:val="clear" w:color="auto" w:fill="auto"/>
            <w:vAlign w:val="center"/>
            <w:hideMark/>
          </w:tcPr>
          <w:p w14:paraId="3B98CDDF"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01EB29C"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64B6F94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1,000.0</w:t>
            </w:r>
          </w:p>
        </w:tc>
        <w:tc>
          <w:tcPr>
            <w:tcW w:w="770" w:type="pct"/>
            <w:shd w:val="clear" w:color="auto" w:fill="auto"/>
            <w:vAlign w:val="center"/>
            <w:hideMark/>
          </w:tcPr>
          <w:p w14:paraId="5A85837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1,269.4</w:t>
            </w:r>
          </w:p>
        </w:tc>
        <w:tc>
          <w:tcPr>
            <w:tcW w:w="588" w:type="pct"/>
            <w:shd w:val="clear" w:color="auto" w:fill="auto"/>
            <w:vAlign w:val="center"/>
            <w:hideMark/>
          </w:tcPr>
          <w:p w14:paraId="4F10427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2,221.5</w:t>
            </w:r>
          </w:p>
        </w:tc>
        <w:tc>
          <w:tcPr>
            <w:tcW w:w="599" w:type="pct"/>
            <w:shd w:val="clear" w:color="auto" w:fill="auto"/>
            <w:vAlign w:val="center"/>
            <w:hideMark/>
          </w:tcPr>
          <w:p w14:paraId="3DD1D25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175.0%</w:t>
            </w:r>
          </w:p>
        </w:tc>
      </w:tr>
      <w:tr w:rsidR="00DC6144" w:rsidRPr="00DC6144" w14:paraId="46DE1877" w14:textId="77777777" w:rsidTr="007518EB">
        <w:trPr>
          <w:trHeight w:val="288"/>
        </w:trPr>
        <w:tc>
          <w:tcPr>
            <w:tcW w:w="337" w:type="pct"/>
            <w:shd w:val="clear" w:color="auto" w:fill="auto"/>
            <w:vAlign w:val="center"/>
            <w:hideMark/>
          </w:tcPr>
          <w:p w14:paraId="552E1B5D"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4DCB3D2"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01EB74D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40EEA8C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14:paraId="1ECEF05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129.1</w:t>
            </w:r>
          </w:p>
        </w:tc>
        <w:tc>
          <w:tcPr>
            <w:tcW w:w="599" w:type="pct"/>
            <w:shd w:val="clear" w:color="auto" w:fill="auto"/>
            <w:vAlign w:val="center"/>
            <w:hideMark/>
          </w:tcPr>
          <w:p w14:paraId="03E6C34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14:paraId="171FB372" w14:textId="77777777" w:rsidTr="007518EB">
        <w:trPr>
          <w:trHeight w:val="288"/>
        </w:trPr>
        <w:tc>
          <w:tcPr>
            <w:tcW w:w="337" w:type="pct"/>
            <w:shd w:val="clear" w:color="auto" w:fill="auto"/>
            <w:vAlign w:val="center"/>
            <w:hideMark/>
          </w:tcPr>
          <w:p w14:paraId="515D645F"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06E073DF"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6BC9DFF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3,200.0</w:t>
            </w:r>
          </w:p>
        </w:tc>
        <w:tc>
          <w:tcPr>
            <w:tcW w:w="770" w:type="pct"/>
            <w:shd w:val="clear" w:color="auto" w:fill="auto"/>
            <w:vAlign w:val="center"/>
            <w:hideMark/>
          </w:tcPr>
          <w:p w14:paraId="3AA107A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5,293.0</w:t>
            </w:r>
          </w:p>
        </w:tc>
        <w:tc>
          <w:tcPr>
            <w:tcW w:w="588" w:type="pct"/>
            <w:shd w:val="clear" w:color="auto" w:fill="auto"/>
            <w:vAlign w:val="center"/>
            <w:hideMark/>
          </w:tcPr>
          <w:p w14:paraId="4EAF691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8,471.4</w:t>
            </w:r>
          </w:p>
        </w:tc>
        <w:tc>
          <w:tcPr>
            <w:tcW w:w="599" w:type="pct"/>
            <w:shd w:val="clear" w:color="auto" w:fill="auto"/>
            <w:vAlign w:val="center"/>
            <w:hideMark/>
          </w:tcPr>
          <w:p w14:paraId="3A60300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160.0%</w:t>
            </w:r>
          </w:p>
        </w:tc>
      </w:tr>
      <w:tr w:rsidR="00DC6144" w:rsidRPr="00DC6144" w14:paraId="7ED5D415" w14:textId="77777777" w:rsidTr="007518EB">
        <w:trPr>
          <w:trHeight w:val="288"/>
        </w:trPr>
        <w:tc>
          <w:tcPr>
            <w:tcW w:w="337" w:type="pct"/>
            <w:shd w:val="clear" w:color="auto" w:fill="auto"/>
            <w:vAlign w:val="center"/>
            <w:hideMark/>
          </w:tcPr>
          <w:p w14:paraId="3633DEA7"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31 14</w:t>
            </w:r>
          </w:p>
        </w:tc>
        <w:tc>
          <w:tcPr>
            <w:tcW w:w="1926" w:type="pct"/>
            <w:shd w:val="clear" w:color="auto" w:fill="auto"/>
            <w:vAlign w:val="center"/>
            <w:hideMark/>
          </w:tcPr>
          <w:p w14:paraId="7EF17605" w14:textId="77777777" w:rsidR="00DC6144" w:rsidRPr="00DC6144" w:rsidRDefault="000735E2"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Diagnosis of food products, animal and plant diseases</w:t>
            </w:r>
          </w:p>
        </w:tc>
        <w:tc>
          <w:tcPr>
            <w:tcW w:w="781" w:type="pct"/>
            <w:shd w:val="clear" w:color="auto" w:fill="auto"/>
            <w:vAlign w:val="center"/>
            <w:hideMark/>
          </w:tcPr>
          <w:p w14:paraId="1049975A"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4,725.5</w:t>
            </w:r>
          </w:p>
        </w:tc>
        <w:tc>
          <w:tcPr>
            <w:tcW w:w="770" w:type="pct"/>
            <w:shd w:val="clear" w:color="auto" w:fill="auto"/>
            <w:vAlign w:val="center"/>
            <w:hideMark/>
          </w:tcPr>
          <w:p w14:paraId="72402325"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5,186.4</w:t>
            </w:r>
          </w:p>
        </w:tc>
        <w:tc>
          <w:tcPr>
            <w:tcW w:w="588" w:type="pct"/>
            <w:shd w:val="clear" w:color="auto" w:fill="auto"/>
            <w:vAlign w:val="center"/>
            <w:hideMark/>
          </w:tcPr>
          <w:p w14:paraId="21913F4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6,237.0</w:t>
            </w:r>
          </w:p>
        </w:tc>
        <w:tc>
          <w:tcPr>
            <w:tcW w:w="599" w:type="pct"/>
            <w:shd w:val="clear" w:color="auto" w:fill="auto"/>
            <w:vAlign w:val="center"/>
            <w:hideMark/>
          </w:tcPr>
          <w:p w14:paraId="5C352B95"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120.3%</w:t>
            </w:r>
          </w:p>
        </w:tc>
      </w:tr>
      <w:tr w:rsidR="00DC6144" w:rsidRPr="00DC6144" w14:paraId="1CDF1BED" w14:textId="77777777" w:rsidTr="007518EB">
        <w:trPr>
          <w:trHeight w:val="288"/>
        </w:trPr>
        <w:tc>
          <w:tcPr>
            <w:tcW w:w="337" w:type="pct"/>
            <w:shd w:val="clear" w:color="auto" w:fill="auto"/>
            <w:vAlign w:val="center"/>
            <w:hideMark/>
          </w:tcPr>
          <w:p w14:paraId="6C362B7A"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752EDF47"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22389FA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3,825.5</w:t>
            </w:r>
          </w:p>
        </w:tc>
        <w:tc>
          <w:tcPr>
            <w:tcW w:w="770" w:type="pct"/>
            <w:shd w:val="clear" w:color="auto" w:fill="auto"/>
            <w:vAlign w:val="center"/>
            <w:hideMark/>
          </w:tcPr>
          <w:p w14:paraId="7151A30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4,352.5</w:t>
            </w:r>
          </w:p>
        </w:tc>
        <w:tc>
          <w:tcPr>
            <w:tcW w:w="588" w:type="pct"/>
            <w:shd w:val="clear" w:color="auto" w:fill="auto"/>
            <w:vAlign w:val="center"/>
            <w:hideMark/>
          </w:tcPr>
          <w:p w14:paraId="63E944A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5,639.0</w:t>
            </w:r>
          </w:p>
        </w:tc>
        <w:tc>
          <w:tcPr>
            <w:tcW w:w="599" w:type="pct"/>
            <w:shd w:val="clear" w:color="auto" w:fill="auto"/>
            <w:vAlign w:val="center"/>
            <w:hideMark/>
          </w:tcPr>
          <w:p w14:paraId="06FC6C9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129.6%</w:t>
            </w:r>
          </w:p>
        </w:tc>
      </w:tr>
      <w:tr w:rsidR="00DC6144" w:rsidRPr="00DC6144" w14:paraId="6D4FAB1E" w14:textId="77777777" w:rsidTr="007518EB">
        <w:trPr>
          <w:trHeight w:val="288"/>
        </w:trPr>
        <w:tc>
          <w:tcPr>
            <w:tcW w:w="337" w:type="pct"/>
            <w:shd w:val="clear" w:color="auto" w:fill="auto"/>
            <w:vAlign w:val="center"/>
            <w:hideMark/>
          </w:tcPr>
          <w:p w14:paraId="363F0D9E"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BFA3AEB"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39B31F0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2,045.5</w:t>
            </w:r>
          </w:p>
        </w:tc>
        <w:tc>
          <w:tcPr>
            <w:tcW w:w="770" w:type="pct"/>
            <w:shd w:val="clear" w:color="auto" w:fill="auto"/>
            <w:vAlign w:val="center"/>
            <w:hideMark/>
          </w:tcPr>
          <w:p w14:paraId="27B9A78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2,210.6</w:t>
            </w:r>
          </w:p>
        </w:tc>
        <w:tc>
          <w:tcPr>
            <w:tcW w:w="588" w:type="pct"/>
            <w:shd w:val="clear" w:color="auto" w:fill="auto"/>
            <w:vAlign w:val="center"/>
            <w:hideMark/>
          </w:tcPr>
          <w:p w14:paraId="185CE66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2,210.2</w:t>
            </w:r>
          </w:p>
        </w:tc>
        <w:tc>
          <w:tcPr>
            <w:tcW w:w="599" w:type="pct"/>
            <w:shd w:val="clear" w:color="auto" w:fill="auto"/>
            <w:vAlign w:val="center"/>
            <w:hideMark/>
          </w:tcPr>
          <w:p w14:paraId="3EFF904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2FA94834" w14:textId="77777777" w:rsidTr="007518EB">
        <w:trPr>
          <w:trHeight w:val="288"/>
        </w:trPr>
        <w:tc>
          <w:tcPr>
            <w:tcW w:w="337" w:type="pct"/>
            <w:shd w:val="clear" w:color="auto" w:fill="auto"/>
            <w:vAlign w:val="center"/>
            <w:hideMark/>
          </w:tcPr>
          <w:p w14:paraId="2464933D"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1715005"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3317A6E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1,740.0</w:t>
            </w:r>
          </w:p>
        </w:tc>
        <w:tc>
          <w:tcPr>
            <w:tcW w:w="770" w:type="pct"/>
            <w:shd w:val="clear" w:color="auto" w:fill="auto"/>
            <w:vAlign w:val="center"/>
            <w:hideMark/>
          </w:tcPr>
          <w:p w14:paraId="2D6A087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2,103.1</w:t>
            </w:r>
          </w:p>
        </w:tc>
        <w:tc>
          <w:tcPr>
            <w:tcW w:w="588" w:type="pct"/>
            <w:shd w:val="clear" w:color="auto" w:fill="auto"/>
            <w:vAlign w:val="center"/>
            <w:hideMark/>
          </w:tcPr>
          <w:p w14:paraId="57D47BD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2,684.0</w:t>
            </w:r>
          </w:p>
        </w:tc>
        <w:tc>
          <w:tcPr>
            <w:tcW w:w="599" w:type="pct"/>
            <w:shd w:val="clear" w:color="auto" w:fill="auto"/>
            <w:vAlign w:val="center"/>
            <w:hideMark/>
          </w:tcPr>
          <w:p w14:paraId="0D9F346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127.6%</w:t>
            </w:r>
          </w:p>
        </w:tc>
      </w:tr>
      <w:tr w:rsidR="00DC6144" w:rsidRPr="00DC6144" w14:paraId="23AD4FE5" w14:textId="77777777" w:rsidTr="007518EB">
        <w:trPr>
          <w:trHeight w:val="288"/>
        </w:trPr>
        <w:tc>
          <w:tcPr>
            <w:tcW w:w="337" w:type="pct"/>
            <w:shd w:val="clear" w:color="auto" w:fill="auto"/>
            <w:vAlign w:val="center"/>
            <w:hideMark/>
          </w:tcPr>
          <w:p w14:paraId="0C43BA00"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D4353F0"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3AF7F20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550D008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14:paraId="6EDB5E1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95.1</w:t>
            </w:r>
          </w:p>
        </w:tc>
        <w:tc>
          <w:tcPr>
            <w:tcW w:w="599" w:type="pct"/>
            <w:shd w:val="clear" w:color="auto" w:fill="auto"/>
            <w:vAlign w:val="center"/>
            <w:hideMark/>
          </w:tcPr>
          <w:p w14:paraId="70B67B8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14:paraId="21EF1823" w14:textId="77777777" w:rsidTr="007518EB">
        <w:trPr>
          <w:trHeight w:val="288"/>
        </w:trPr>
        <w:tc>
          <w:tcPr>
            <w:tcW w:w="337" w:type="pct"/>
            <w:shd w:val="clear" w:color="auto" w:fill="auto"/>
            <w:vAlign w:val="center"/>
            <w:hideMark/>
          </w:tcPr>
          <w:p w14:paraId="4ADECF0B"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lastRenderedPageBreak/>
              <w:t> </w:t>
            </w:r>
          </w:p>
        </w:tc>
        <w:tc>
          <w:tcPr>
            <w:tcW w:w="1926" w:type="pct"/>
            <w:shd w:val="clear" w:color="auto" w:fill="auto"/>
            <w:vAlign w:val="center"/>
            <w:hideMark/>
          </w:tcPr>
          <w:p w14:paraId="60B9C471"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51B20F0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30.0</w:t>
            </w:r>
          </w:p>
        </w:tc>
        <w:tc>
          <w:tcPr>
            <w:tcW w:w="770" w:type="pct"/>
            <w:shd w:val="clear" w:color="auto" w:fill="auto"/>
            <w:vAlign w:val="center"/>
            <w:hideMark/>
          </w:tcPr>
          <w:p w14:paraId="36F7293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30.0</w:t>
            </w:r>
          </w:p>
        </w:tc>
        <w:tc>
          <w:tcPr>
            <w:tcW w:w="588" w:type="pct"/>
            <w:shd w:val="clear" w:color="auto" w:fill="auto"/>
            <w:vAlign w:val="center"/>
            <w:hideMark/>
          </w:tcPr>
          <w:p w14:paraId="42F4896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30.0</w:t>
            </w:r>
          </w:p>
        </w:tc>
        <w:tc>
          <w:tcPr>
            <w:tcW w:w="599" w:type="pct"/>
            <w:shd w:val="clear" w:color="auto" w:fill="auto"/>
            <w:vAlign w:val="center"/>
            <w:hideMark/>
          </w:tcPr>
          <w:p w14:paraId="3A491D2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62C74273" w14:textId="77777777" w:rsidTr="007518EB">
        <w:trPr>
          <w:trHeight w:val="288"/>
        </w:trPr>
        <w:tc>
          <w:tcPr>
            <w:tcW w:w="337" w:type="pct"/>
            <w:shd w:val="clear" w:color="auto" w:fill="auto"/>
            <w:vAlign w:val="center"/>
            <w:hideMark/>
          </w:tcPr>
          <w:p w14:paraId="6C7DC370"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FBF9FE4"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6565BF9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w:t>
            </w:r>
          </w:p>
        </w:tc>
        <w:tc>
          <w:tcPr>
            <w:tcW w:w="770" w:type="pct"/>
            <w:shd w:val="clear" w:color="auto" w:fill="auto"/>
            <w:vAlign w:val="center"/>
            <w:hideMark/>
          </w:tcPr>
          <w:p w14:paraId="0B734AC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8.8</w:t>
            </w:r>
          </w:p>
        </w:tc>
        <w:tc>
          <w:tcPr>
            <w:tcW w:w="588" w:type="pct"/>
            <w:shd w:val="clear" w:color="auto" w:fill="auto"/>
            <w:vAlign w:val="center"/>
            <w:hideMark/>
          </w:tcPr>
          <w:p w14:paraId="6107E4F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619.7</w:t>
            </w:r>
          </w:p>
        </w:tc>
        <w:tc>
          <w:tcPr>
            <w:tcW w:w="599" w:type="pct"/>
            <w:shd w:val="clear" w:color="auto" w:fill="auto"/>
            <w:vAlign w:val="center"/>
            <w:hideMark/>
          </w:tcPr>
          <w:p w14:paraId="06E6E40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7042.6%</w:t>
            </w:r>
          </w:p>
        </w:tc>
      </w:tr>
      <w:tr w:rsidR="00DC6144" w:rsidRPr="00DC6144" w14:paraId="21FA218B" w14:textId="77777777" w:rsidTr="007518EB">
        <w:trPr>
          <w:trHeight w:val="288"/>
        </w:trPr>
        <w:tc>
          <w:tcPr>
            <w:tcW w:w="337" w:type="pct"/>
            <w:shd w:val="clear" w:color="auto" w:fill="auto"/>
            <w:vAlign w:val="center"/>
            <w:hideMark/>
          </w:tcPr>
          <w:p w14:paraId="114D286C"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58146743"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21CA5FB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900.0</w:t>
            </w:r>
          </w:p>
        </w:tc>
        <w:tc>
          <w:tcPr>
            <w:tcW w:w="770" w:type="pct"/>
            <w:shd w:val="clear" w:color="auto" w:fill="auto"/>
            <w:vAlign w:val="center"/>
            <w:hideMark/>
          </w:tcPr>
          <w:p w14:paraId="6BC7ACC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833.9</w:t>
            </w:r>
          </w:p>
        </w:tc>
        <w:tc>
          <w:tcPr>
            <w:tcW w:w="588" w:type="pct"/>
            <w:shd w:val="clear" w:color="auto" w:fill="auto"/>
            <w:vAlign w:val="center"/>
            <w:hideMark/>
          </w:tcPr>
          <w:p w14:paraId="663D17D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598.0</w:t>
            </w:r>
          </w:p>
        </w:tc>
        <w:tc>
          <w:tcPr>
            <w:tcW w:w="599" w:type="pct"/>
            <w:shd w:val="clear" w:color="auto" w:fill="auto"/>
            <w:vAlign w:val="center"/>
            <w:hideMark/>
          </w:tcPr>
          <w:p w14:paraId="50C7F47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71.7%</w:t>
            </w:r>
          </w:p>
        </w:tc>
      </w:tr>
      <w:tr w:rsidR="00DC6144" w:rsidRPr="00DC6144" w14:paraId="01EE5DEB" w14:textId="77777777" w:rsidTr="007518EB">
        <w:trPr>
          <w:trHeight w:val="288"/>
        </w:trPr>
        <w:tc>
          <w:tcPr>
            <w:tcW w:w="337" w:type="pct"/>
            <w:shd w:val="clear" w:color="auto" w:fill="auto"/>
            <w:vAlign w:val="center"/>
            <w:hideMark/>
          </w:tcPr>
          <w:p w14:paraId="13E5A0B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31 15</w:t>
            </w:r>
          </w:p>
        </w:tc>
        <w:tc>
          <w:tcPr>
            <w:tcW w:w="1926" w:type="pct"/>
            <w:shd w:val="clear" w:color="auto" w:fill="auto"/>
            <w:vAlign w:val="center"/>
            <w:hideMark/>
          </w:tcPr>
          <w:p w14:paraId="6B52A647" w14:textId="77777777" w:rsidR="00DC6144" w:rsidRPr="00DC6144" w:rsidRDefault="000735E2"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State program of sustainable land management and land use monitoring</w:t>
            </w:r>
          </w:p>
        </w:tc>
        <w:tc>
          <w:tcPr>
            <w:tcW w:w="781" w:type="pct"/>
            <w:shd w:val="clear" w:color="auto" w:fill="auto"/>
            <w:vAlign w:val="center"/>
            <w:hideMark/>
          </w:tcPr>
          <w:p w14:paraId="5CC1D4EC"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3,095.0</w:t>
            </w:r>
          </w:p>
        </w:tc>
        <w:tc>
          <w:tcPr>
            <w:tcW w:w="770" w:type="pct"/>
            <w:shd w:val="clear" w:color="auto" w:fill="auto"/>
            <w:vAlign w:val="center"/>
            <w:hideMark/>
          </w:tcPr>
          <w:p w14:paraId="1312479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2,740.2</w:t>
            </w:r>
          </w:p>
        </w:tc>
        <w:tc>
          <w:tcPr>
            <w:tcW w:w="588" w:type="pct"/>
            <w:shd w:val="clear" w:color="auto" w:fill="auto"/>
            <w:vAlign w:val="center"/>
            <w:hideMark/>
          </w:tcPr>
          <w:p w14:paraId="3F503362"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2,717.0</w:t>
            </w:r>
          </w:p>
        </w:tc>
        <w:tc>
          <w:tcPr>
            <w:tcW w:w="599" w:type="pct"/>
            <w:shd w:val="clear" w:color="auto" w:fill="auto"/>
            <w:vAlign w:val="center"/>
            <w:hideMark/>
          </w:tcPr>
          <w:p w14:paraId="02D008C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99.2%</w:t>
            </w:r>
          </w:p>
        </w:tc>
      </w:tr>
      <w:tr w:rsidR="00DC6144" w:rsidRPr="00DC6144" w14:paraId="65803FBA" w14:textId="77777777" w:rsidTr="007518EB">
        <w:trPr>
          <w:trHeight w:val="288"/>
        </w:trPr>
        <w:tc>
          <w:tcPr>
            <w:tcW w:w="337" w:type="pct"/>
            <w:shd w:val="clear" w:color="auto" w:fill="auto"/>
            <w:vAlign w:val="center"/>
            <w:hideMark/>
          </w:tcPr>
          <w:p w14:paraId="3095B1C1"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79D0F81F"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60CBAC9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3,010.0</w:t>
            </w:r>
          </w:p>
        </w:tc>
        <w:tc>
          <w:tcPr>
            <w:tcW w:w="770" w:type="pct"/>
            <w:shd w:val="clear" w:color="auto" w:fill="auto"/>
            <w:vAlign w:val="center"/>
            <w:hideMark/>
          </w:tcPr>
          <w:p w14:paraId="00A98D2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2,625.2</w:t>
            </w:r>
          </w:p>
        </w:tc>
        <w:tc>
          <w:tcPr>
            <w:tcW w:w="588" w:type="pct"/>
            <w:shd w:val="clear" w:color="auto" w:fill="auto"/>
            <w:vAlign w:val="center"/>
            <w:hideMark/>
          </w:tcPr>
          <w:p w14:paraId="0398D8A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2,602.0</w:t>
            </w:r>
          </w:p>
        </w:tc>
        <w:tc>
          <w:tcPr>
            <w:tcW w:w="599" w:type="pct"/>
            <w:shd w:val="clear" w:color="auto" w:fill="auto"/>
            <w:vAlign w:val="center"/>
            <w:hideMark/>
          </w:tcPr>
          <w:p w14:paraId="19BC3D1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99.1%</w:t>
            </w:r>
          </w:p>
        </w:tc>
      </w:tr>
      <w:tr w:rsidR="00DC6144" w:rsidRPr="00DC6144" w14:paraId="3593658B" w14:textId="77777777" w:rsidTr="007518EB">
        <w:trPr>
          <w:trHeight w:val="288"/>
        </w:trPr>
        <w:tc>
          <w:tcPr>
            <w:tcW w:w="337" w:type="pct"/>
            <w:shd w:val="clear" w:color="auto" w:fill="auto"/>
            <w:vAlign w:val="center"/>
            <w:hideMark/>
          </w:tcPr>
          <w:p w14:paraId="0419AF20"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8602189"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4AF3667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1,760.0</w:t>
            </w:r>
          </w:p>
        </w:tc>
        <w:tc>
          <w:tcPr>
            <w:tcW w:w="770" w:type="pct"/>
            <w:shd w:val="clear" w:color="auto" w:fill="auto"/>
            <w:vAlign w:val="center"/>
            <w:hideMark/>
          </w:tcPr>
          <w:p w14:paraId="76AF2AC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1,524.5</w:t>
            </w:r>
          </w:p>
        </w:tc>
        <w:tc>
          <w:tcPr>
            <w:tcW w:w="588" w:type="pct"/>
            <w:shd w:val="clear" w:color="auto" w:fill="auto"/>
            <w:vAlign w:val="center"/>
            <w:hideMark/>
          </w:tcPr>
          <w:p w14:paraId="39086FE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1,519.0</w:t>
            </w:r>
          </w:p>
        </w:tc>
        <w:tc>
          <w:tcPr>
            <w:tcW w:w="599" w:type="pct"/>
            <w:shd w:val="clear" w:color="auto" w:fill="auto"/>
            <w:vAlign w:val="center"/>
            <w:hideMark/>
          </w:tcPr>
          <w:p w14:paraId="13B8DA1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99.6%</w:t>
            </w:r>
          </w:p>
        </w:tc>
      </w:tr>
      <w:tr w:rsidR="00DC6144" w:rsidRPr="00DC6144" w14:paraId="66D5B9CE" w14:textId="77777777" w:rsidTr="007518EB">
        <w:trPr>
          <w:trHeight w:val="288"/>
        </w:trPr>
        <w:tc>
          <w:tcPr>
            <w:tcW w:w="337" w:type="pct"/>
            <w:shd w:val="clear" w:color="auto" w:fill="auto"/>
            <w:vAlign w:val="center"/>
            <w:hideMark/>
          </w:tcPr>
          <w:p w14:paraId="72AB6062"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39D761B"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3AC8AFD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1,220.0</w:t>
            </w:r>
          </w:p>
        </w:tc>
        <w:tc>
          <w:tcPr>
            <w:tcW w:w="770" w:type="pct"/>
            <w:shd w:val="clear" w:color="auto" w:fill="auto"/>
            <w:vAlign w:val="center"/>
            <w:hideMark/>
          </w:tcPr>
          <w:p w14:paraId="400FAB1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1,063.8</w:t>
            </w:r>
          </w:p>
        </w:tc>
        <w:tc>
          <w:tcPr>
            <w:tcW w:w="588" w:type="pct"/>
            <w:shd w:val="clear" w:color="auto" w:fill="auto"/>
            <w:vAlign w:val="center"/>
            <w:hideMark/>
          </w:tcPr>
          <w:p w14:paraId="3424851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1,047.3</w:t>
            </w:r>
          </w:p>
        </w:tc>
        <w:tc>
          <w:tcPr>
            <w:tcW w:w="599" w:type="pct"/>
            <w:shd w:val="clear" w:color="auto" w:fill="auto"/>
            <w:vAlign w:val="center"/>
            <w:hideMark/>
          </w:tcPr>
          <w:p w14:paraId="7812084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98.5%</w:t>
            </w:r>
          </w:p>
        </w:tc>
      </w:tr>
      <w:tr w:rsidR="00DC6144" w:rsidRPr="00DC6144" w14:paraId="3CCCF0BD" w14:textId="77777777" w:rsidTr="007518EB">
        <w:trPr>
          <w:trHeight w:val="288"/>
        </w:trPr>
        <w:tc>
          <w:tcPr>
            <w:tcW w:w="337" w:type="pct"/>
            <w:shd w:val="clear" w:color="auto" w:fill="auto"/>
            <w:vAlign w:val="center"/>
            <w:hideMark/>
          </w:tcPr>
          <w:p w14:paraId="3045FE76"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83FBA8E"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0FE48A3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20.0</w:t>
            </w:r>
          </w:p>
        </w:tc>
        <w:tc>
          <w:tcPr>
            <w:tcW w:w="770" w:type="pct"/>
            <w:shd w:val="clear" w:color="auto" w:fill="auto"/>
            <w:vAlign w:val="center"/>
            <w:hideMark/>
          </w:tcPr>
          <w:p w14:paraId="4D97356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28.0</w:t>
            </w:r>
          </w:p>
        </w:tc>
        <w:tc>
          <w:tcPr>
            <w:tcW w:w="588" w:type="pct"/>
            <w:shd w:val="clear" w:color="auto" w:fill="auto"/>
            <w:vAlign w:val="center"/>
            <w:hideMark/>
          </w:tcPr>
          <w:p w14:paraId="3CE8669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27.9</w:t>
            </w:r>
          </w:p>
        </w:tc>
        <w:tc>
          <w:tcPr>
            <w:tcW w:w="599" w:type="pct"/>
            <w:shd w:val="clear" w:color="auto" w:fill="auto"/>
            <w:vAlign w:val="center"/>
            <w:hideMark/>
          </w:tcPr>
          <w:p w14:paraId="3AB4953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99.6%</w:t>
            </w:r>
          </w:p>
        </w:tc>
      </w:tr>
      <w:tr w:rsidR="00DC6144" w:rsidRPr="00DC6144" w14:paraId="2566D49C" w14:textId="77777777" w:rsidTr="007518EB">
        <w:trPr>
          <w:trHeight w:val="288"/>
        </w:trPr>
        <w:tc>
          <w:tcPr>
            <w:tcW w:w="337" w:type="pct"/>
            <w:shd w:val="clear" w:color="auto" w:fill="auto"/>
            <w:vAlign w:val="center"/>
            <w:hideMark/>
          </w:tcPr>
          <w:p w14:paraId="1D3C5E60"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FFD48F1"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22E404A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w:t>
            </w:r>
          </w:p>
        </w:tc>
        <w:tc>
          <w:tcPr>
            <w:tcW w:w="770" w:type="pct"/>
            <w:shd w:val="clear" w:color="auto" w:fill="auto"/>
            <w:vAlign w:val="center"/>
            <w:hideMark/>
          </w:tcPr>
          <w:p w14:paraId="2092DF2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8.9</w:t>
            </w:r>
          </w:p>
        </w:tc>
        <w:tc>
          <w:tcPr>
            <w:tcW w:w="588" w:type="pct"/>
            <w:shd w:val="clear" w:color="auto" w:fill="auto"/>
            <w:vAlign w:val="center"/>
            <w:hideMark/>
          </w:tcPr>
          <w:p w14:paraId="3D885B6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7.8</w:t>
            </w:r>
          </w:p>
        </w:tc>
        <w:tc>
          <w:tcPr>
            <w:tcW w:w="599" w:type="pct"/>
            <w:shd w:val="clear" w:color="auto" w:fill="auto"/>
            <w:vAlign w:val="center"/>
            <w:hideMark/>
          </w:tcPr>
          <w:p w14:paraId="3328202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87.4%</w:t>
            </w:r>
          </w:p>
        </w:tc>
      </w:tr>
      <w:tr w:rsidR="00DC6144" w:rsidRPr="00DC6144" w14:paraId="615DE28A" w14:textId="77777777" w:rsidTr="007518EB">
        <w:trPr>
          <w:trHeight w:val="288"/>
        </w:trPr>
        <w:tc>
          <w:tcPr>
            <w:tcW w:w="337" w:type="pct"/>
            <w:shd w:val="clear" w:color="auto" w:fill="auto"/>
            <w:vAlign w:val="center"/>
            <w:hideMark/>
          </w:tcPr>
          <w:p w14:paraId="74F726FB"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489F61DF"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257A771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85.0</w:t>
            </w:r>
          </w:p>
        </w:tc>
        <w:tc>
          <w:tcPr>
            <w:tcW w:w="770" w:type="pct"/>
            <w:shd w:val="clear" w:color="auto" w:fill="auto"/>
            <w:vAlign w:val="center"/>
            <w:hideMark/>
          </w:tcPr>
          <w:p w14:paraId="66366C7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115.0</w:t>
            </w:r>
          </w:p>
        </w:tc>
        <w:tc>
          <w:tcPr>
            <w:tcW w:w="588" w:type="pct"/>
            <w:shd w:val="clear" w:color="auto" w:fill="auto"/>
            <w:vAlign w:val="center"/>
            <w:hideMark/>
          </w:tcPr>
          <w:p w14:paraId="50ECE2C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115.0</w:t>
            </w:r>
          </w:p>
        </w:tc>
        <w:tc>
          <w:tcPr>
            <w:tcW w:w="599" w:type="pct"/>
            <w:shd w:val="clear" w:color="auto" w:fill="auto"/>
            <w:vAlign w:val="center"/>
            <w:hideMark/>
          </w:tcPr>
          <w:p w14:paraId="2AC4F7A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42A7682C" w14:textId="77777777" w:rsidTr="007518EB">
        <w:trPr>
          <w:trHeight w:val="288"/>
        </w:trPr>
        <w:tc>
          <w:tcPr>
            <w:tcW w:w="337" w:type="pct"/>
            <w:shd w:val="clear" w:color="auto" w:fill="auto"/>
            <w:vAlign w:val="center"/>
            <w:hideMark/>
          </w:tcPr>
          <w:p w14:paraId="69C8A14C"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32 00</w:t>
            </w:r>
          </w:p>
        </w:tc>
        <w:tc>
          <w:tcPr>
            <w:tcW w:w="1926" w:type="pct"/>
            <w:shd w:val="clear" w:color="auto" w:fill="auto"/>
            <w:vAlign w:val="center"/>
            <w:hideMark/>
          </w:tcPr>
          <w:p w14:paraId="50E0C04B" w14:textId="77777777" w:rsidR="00DC6144" w:rsidRPr="00DC6144" w:rsidRDefault="000735E2"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Ministry of Education and Science of Georgia</w:t>
            </w:r>
          </w:p>
        </w:tc>
        <w:tc>
          <w:tcPr>
            <w:tcW w:w="781" w:type="pct"/>
            <w:shd w:val="clear" w:color="auto" w:fill="auto"/>
            <w:vAlign w:val="center"/>
            <w:hideMark/>
          </w:tcPr>
          <w:p w14:paraId="593DD55C"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1,684,835.9</w:t>
            </w:r>
          </w:p>
        </w:tc>
        <w:tc>
          <w:tcPr>
            <w:tcW w:w="770" w:type="pct"/>
            <w:shd w:val="clear" w:color="auto" w:fill="auto"/>
            <w:vAlign w:val="center"/>
            <w:hideMark/>
          </w:tcPr>
          <w:p w14:paraId="342F1BA4"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1,684,835.9</w:t>
            </w:r>
          </w:p>
        </w:tc>
        <w:tc>
          <w:tcPr>
            <w:tcW w:w="588" w:type="pct"/>
            <w:shd w:val="clear" w:color="auto" w:fill="auto"/>
            <w:vAlign w:val="center"/>
            <w:hideMark/>
          </w:tcPr>
          <w:p w14:paraId="0E4427AA"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1,697,345.4</w:t>
            </w:r>
          </w:p>
        </w:tc>
        <w:tc>
          <w:tcPr>
            <w:tcW w:w="599" w:type="pct"/>
            <w:shd w:val="clear" w:color="auto" w:fill="auto"/>
            <w:vAlign w:val="center"/>
            <w:hideMark/>
          </w:tcPr>
          <w:p w14:paraId="67B26A5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100.7%</w:t>
            </w:r>
          </w:p>
        </w:tc>
      </w:tr>
      <w:tr w:rsidR="00DC6144" w:rsidRPr="00DC6144" w14:paraId="1856FD1B" w14:textId="77777777" w:rsidTr="007518EB">
        <w:trPr>
          <w:trHeight w:val="288"/>
        </w:trPr>
        <w:tc>
          <w:tcPr>
            <w:tcW w:w="337" w:type="pct"/>
            <w:shd w:val="clear" w:color="auto" w:fill="auto"/>
            <w:vAlign w:val="center"/>
            <w:hideMark/>
          </w:tcPr>
          <w:p w14:paraId="2B543986"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592FA5D7"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13FA12F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1,572,292.9</w:t>
            </w:r>
          </w:p>
        </w:tc>
        <w:tc>
          <w:tcPr>
            <w:tcW w:w="770" w:type="pct"/>
            <w:shd w:val="clear" w:color="auto" w:fill="auto"/>
            <w:vAlign w:val="center"/>
            <w:hideMark/>
          </w:tcPr>
          <w:p w14:paraId="7BB6F3E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1,573,393.5</w:t>
            </w:r>
          </w:p>
        </w:tc>
        <w:tc>
          <w:tcPr>
            <w:tcW w:w="588" w:type="pct"/>
            <w:shd w:val="clear" w:color="auto" w:fill="auto"/>
            <w:vAlign w:val="center"/>
            <w:hideMark/>
          </w:tcPr>
          <w:p w14:paraId="34B80B7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1,586,264.6</w:t>
            </w:r>
          </w:p>
        </w:tc>
        <w:tc>
          <w:tcPr>
            <w:tcW w:w="599" w:type="pct"/>
            <w:shd w:val="clear" w:color="auto" w:fill="auto"/>
            <w:vAlign w:val="center"/>
            <w:hideMark/>
          </w:tcPr>
          <w:p w14:paraId="139D65C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100.8%</w:t>
            </w:r>
          </w:p>
        </w:tc>
      </w:tr>
      <w:tr w:rsidR="00DC6144" w:rsidRPr="00DC6144" w14:paraId="028155E5" w14:textId="77777777" w:rsidTr="007518EB">
        <w:trPr>
          <w:trHeight w:val="288"/>
        </w:trPr>
        <w:tc>
          <w:tcPr>
            <w:tcW w:w="337" w:type="pct"/>
            <w:shd w:val="clear" w:color="auto" w:fill="auto"/>
            <w:vAlign w:val="center"/>
            <w:hideMark/>
          </w:tcPr>
          <w:p w14:paraId="5C38BEE9"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800E324"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25167E2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28,012.9</w:t>
            </w:r>
          </w:p>
        </w:tc>
        <w:tc>
          <w:tcPr>
            <w:tcW w:w="770" w:type="pct"/>
            <w:shd w:val="clear" w:color="auto" w:fill="auto"/>
            <w:vAlign w:val="center"/>
            <w:hideMark/>
          </w:tcPr>
          <w:p w14:paraId="6AF32A4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26,669.4</w:t>
            </w:r>
          </w:p>
        </w:tc>
        <w:tc>
          <w:tcPr>
            <w:tcW w:w="588" w:type="pct"/>
            <w:shd w:val="clear" w:color="auto" w:fill="auto"/>
            <w:vAlign w:val="center"/>
            <w:hideMark/>
          </w:tcPr>
          <w:p w14:paraId="0DA922B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26,725.4</w:t>
            </w:r>
          </w:p>
        </w:tc>
        <w:tc>
          <w:tcPr>
            <w:tcW w:w="599" w:type="pct"/>
            <w:shd w:val="clear" w:color="auto" w:fill="auto"/>
            <w:vAlign w:val="center"/>
            <w:hideMark/>
          </w:tcPr>
          <w:p w14:paraId="2CA64A6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100.2%</w:t>
            </w:r>
          </w:p>
        </w:tc>
      </w:tr>
      <w:tr w:rsidR="00DC6144" w:rsidRPr="00DC6144" w14:paraId="669BB758" w14:textId="77777777" w:rsidTr="007518EB">
        <w:trPr>
          <w:trHeight w:val="288"/>
        </w:trPr>
        <w:tc>
          <w:tcPr>
            <w:tcW w:w="337" w:type="pct"/>
            <w:shd w:val="clear" w:color="auto" w:fill="auto"/>
            <w:vAlign w:val="center"/>
            <w:hideMark/>
          </w:tcPr>
          <w:p w14:paraId="36C8EB10"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4EE997C"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6082FE4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161,045.0</w:t>
            </w:r>
          </w:p>
        </w:tc>
        <w:tc>
          <w:tcPr>
            <w:tcW w:w="770" w:type="pct"/>
            <w:shd w:val="clear" w:color="auto" w:fill="auto"/>
            <w:vAlign w:val="center"/>
            <w:hideMark/>
          </w:tcPr>
          <w:p w14:paraId="1C6156D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155,100.8</w:t>
            </w:r>
          </w:p>
        </w:tc>
        <w:tc>
          <w:tcPr>
            <w:tcW w:w="588" w:type="pct"/>
            <w:shd w:val="clear" w:color="auto" w:fill="auto"/>
            <w:vAlign w:val="center"/>
            <w:hideMark/>
          </w:tcPr>
          <w:p w14:paraId="5D4D2B4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156,147.9</w:t>
            </w:r>
          </w:p>
        </w:tc>
        <w:tc>
          <w:tcPr>
            <w:tcW w:w="599" w:type="pct"/>
            <w:shd w:val="clear" w:color="auto" w:fill="auto"/>
            <w:vAlign w:val="center"/>
            <w:hideMark/>
          </w:tcPr>
          <w:p w14:paraId="748327D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100.7%</w:t>
            </w:r>
          </w:p>
        </w:tc>
      </w:tr>
      <w:tr w:rsidR="00DC6144" w:rsidRPr="00DC6144" w14:paraId="7D16A065" w14:textId="77777777" w:rsidTr="007518EB">
        <w:trPr>
          <w:trHeight w:val="288"/>
        </w:trPr>
        <w:tc>
          <w:tcPr>
            <w:tcW w:w="337" w:type="pct"/>
            <w:shd w:val="clear" w:color="auto" w:fill="auto"/>
            <w:vAlign w:val="center"/>
            <w:hideMark/>
          </w:tcPr>
          <w:p w14:paraId="7ED5A82C"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5A18DD4"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Subsidies </w:t>
            </w:r>
          </w:p>
        </w:tc>
        <w:tc>
          <w:tcPr>
            <w:tcW w:w="781" w:type="pct"/>
            <w:shd w:val="clear" w:color="auto" w:fill="auto"/>
            <w:vAlign w:val="center"/>
            <w:hideMark/>
          </w:tcPr>
          <w:p w14:paraId="01CAE2F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54,157.0</w:t>
            </w:r>
          </w:p>
        </w:tc>
        <w:tc>
          <w:tcPr>
            <w:tcW w:w="770" w:type="pct"/>
            <w:shd w:val="clear" w:color="auto" w:fill="auto"/>
            <w:vAlign w:val="center"/>
            <w:hideMark/>
          </w:tcPr>
          <w:p w14:paraId="5F712B1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67,140.1</w:t>
            </w:r>
          </w:p>
        </w:tc>
        <w:tc>
          <w:tcPr>
            <w:tcW w:w="588" w:type="pct"/>
            <w:shd w:val="clear" w:color="auto" w:fill="auto"/>
            <w:vAlign w:val="center"/>
            <w:hideMark/>
          </w:tcPr>
          <w:p w14:paraId="138EEEA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74,000.3</w:t>
            </w:r>
          </w:p>
        </w:tc>
        <w:tc>
          <w:tcPr>
            <w:tcW w:w="599" w:type="pct"/>
            <w:shd w:val="clear" w:color="auto" w:fill="auto"/>
            <w:vAlign w:val="center"/>
            <w:hideMark/>
          </w:tcPr>
          <w:p w14:paraId="6D65FFE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110.2%</w:t>
            </w:r>
          </w:p>
        </w:tc>
      </w:tr>
      <w:tr w:rsidR="00DC6144" w:rsidRPr="00DC6144" w14:paraId="27419184" w14:textId="77777777" w:rsidTr="007518EB">
        <w:trPr>
          <w:trHeight w:val="288"/>
        </w:trPr>
        <w:tc>
          <w:tcPr>
            <w:tcW w:w="337" w:type="pct"/>
            <w:shd w:val="clear" w:color="auto" w:fill="auto"/>
            <w:vAlign w:val="center"/>
            <w:hideMark/>
          </w:tcPr>
          <w:p w14:paraId="6814497C"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D54118E"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4D3269E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60,940.0</w:t>
            </w:r>
          </w:p>
        </w:tc>
        <w:tc>
          <w:tcPr>
            <w:tcW w:w="770" w:type="pct"/>
            <w:shd w:val="clear" w:color="auto" w:fill="auto"/>
            <w:vAlign w:val="center"/>
            <w:hideMark/>
          </w:tcPr>
          <w:p w14:paraId="22166DF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70,456.8</w:t>
            </w:r>
          </w:p>
        </w:tc>
        <w:tc>
          <w:tcPr>
            <w:tcW w:w="588" w:type="pct"/>
            <w:shd w:val="clear" w:color="auto" w:fill="auto"/>
            <w:vAlign w:val="center"/>
            <w:hideMark/>
          </w:tcPr>
          <w:p w14:paraId="5185271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72,469.5</w:t>
            </w:r>
          </w:p>
        </w:tc>
        <w:tc>
          <w:tcPr>
            <w:tcW w:w="599" w:type="pct"/>
            <w:shd w:val="clear" w:color="auto" w:fill="auto"/>
            <w:vAlign w:val="center"/>
            <w:hideMark/>
          </w:tcPr>
          <w:p w14:paraId="7C38B9E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102.9%</w:t>
            </w:r>
          </w:p>
        </w:tc>
      </w:tr>
      <w:tr w:rsidR="00DC6144" w:rsidRPr="00DC6144" w14:paraId="247F758E" w14:textId="77777777" w:rsidTr="007518EB">
        <w:trPr>
          <w:trHeight w:val="288"/>
        </w:trPr>
        <w:tc>
          <w:tcPr>
            <w:tcW w:w="337" w:type="pct"/>
            <w:shd w:val="clear" w:color="auto" w:fill="auto"/>
            <w:vAlign w:val="center"/>
            <w:hideMark/>
          </w:tcPr>
          <w:p w14:paraId="19783552"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3A23F64"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7266A66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4,642.0</w:t>
            </w:r>
          </w:p>
        </w:tc>
        <w:tc>
          <w:tcPr>
            <w:tcW w:w="770" w:type="pct"/>
            <w:shd w:val="clear" w:color="auto" w:fill="auto"/>
            <w:vAlign w:val="center"/>
            <w:hideMark/>
          </w:tcPr>
          <w:p w14:paraId="670BD89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5,369.3</w:t>
            </w:r>
          </w:p>
        </w:tc>
        <w:tc>
          <w:tcPr>
            <w:tcW w:w="588" w:type="pct"/>
            <w:shd w:val="clear" w:color="auto" w:fill="auto"/>
            <w:vAlign w:val="center"/>
            <w:hideMark/>
          </w:tcPr>
          <w:p w14:paraId="4C8245F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5,367.0</w:t>
            </w:r>
          </w:p>
        </w:tc>
        <w:tc>
          <w:tcPr>
            <w:tcW w:w="599" w:type="pct"/>
            <w:shd w:val="clear" w:color="auto" w:fill="auto"/>
            <w:vAlign w:val="center"/>
            <w:hideMark/>
          </w:tcPr>
          <w:p w14:paraId="3CC31EC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6E052E52" w14:textId="77777777" w:rsidTr="007518EB">
        <w:trPr>
          <w:trHeight w:val="288"/>
        </w:trPr>
        <w:tc>
          <w:tcPr>
            <w:tcW w:w="337" w:type="pct"/>
            <w:shd w:val="clear" w:color="auto" w:fill="auto"/>
            <w:vAlign w:val="center"/>
            <w:hideMark/>
          </w:tcPr>
          <w:p w14:paraId="48CD9F34"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36166D5"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1AB2C42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1,263,496.0</w:t>
            </w:r>
          </w:p>
        </w:tc>
        <w:tc>
          <w:tcPr>
            <w:tcW w:w="770" w:type="pct"/>
            <w:shd w:val="clear" w:color="auto" w:fill="auto"/>
            <w:vAlign w:val="center"/>
            <w:hideMark/>
          </w:tcPr>
          <w:p w14:paraId="571C170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1,248,657.0</w:t>
            </w:r>
          </w:p>
        </w:tc>
        <w:tc>
          <w:tcPr>
            <w:tcW w:w="588" w:type="pct"/>
            <w:shd w:val="clear" w:color="auto" w:fill="auto"/>
            <w:vAlign w:val="center"/>
            <w:hideMark/>
          </w:tcPr>
          <w:p w14:paraId="6BAB97D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1,251,554.5</w:t>
            </w:r>
          </w:p>
        </w:tc>
        <w:tc>
          <w:tcPr>
            <w:tcW w:w="599" w:type="pct"/>
            <w:shd w:val="clear" w:color="auto" w:fill="auto"/>
            <w:vAlign w:val="center"/>
            <w:hideMark/>
          </w:tcPr>
          <w:p w14:paraId="30EC22F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100.2%</w:t>
            </w:r>
          </w:p>
        </w:tc>
      </w:tr>
      <w:tr w:rsidR="00DC6144" w:rsidRPr="00DC6144" w14:paraId="12A21C6A" w14:textId="77777777" w:rsidTr="007518EB">
        <w:trPr>
          <w:trHeight w:val="288"/>
        </w:trPr>
        <w:tc>
          <w:tcPr>
            <w:tcW w:w="337" w:type="pct"/>
            <w:shd w:val="clear" w:color="auto" w:fill="auto"/>
            <w:vAlign w:val="center"/>
            <w:hideMark/>
          </w:tcPr>
          <w:p w14:paraId="57CEF786"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39FAB3B6"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61CD136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112,543.0</w:t>
            </w:r>
          </w:p>
        </w:tc>
        <w:tc>
          <w:tcPr>
            <w:tcW w:w="770" w:type="pct"/>
            <w:shd w:val="clear" w:color="auto" w:fill="auto"/>
            <w:vAlign w:val="center"/>
            <w:hideMark/>
          </w:tcPr>
          <w:p w14:paraId="136E186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111,442.4</w:t>
            </w:r>
          </w:p>
        </w:tc>
        <w:tc>
          <w:tcPr>
            <w:tcW w:w="588" w:type="pct"/>
            <w:shd w:val="clear" w:color="auto" w:fill="auto"/>
            <w:vAlign w:val="center"/>
            <w:hideMark/>
          </w:tcPr>
          <w:p w14:paraId="01AC0EC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111,080.8</w:t>
            </w:r>
          </w:p>
        </w:tc>
        <w:tc>
          <w:tcPr>
            <w:tcW w:w="599" w:type="pct"/>
            <w:shd w:val="clear" w:color="auto" w:fill="auto"/>
            <w:vAlign w:val="center"/>
            <w:hideMark/>
          </w:tcPr>
          <w:p w14:paraId="40BFA17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99.7%</w:t>
            </w:r>
          </w:p>
        </w:tc>
      </w:tr>
      <w:tr w:rsidR="00DC6144" w:rsidRPr="00DC6144" w14:paraId="308E72BF" w14:textId="77777777" w:rsidTr="007518EB">
        <w:trPr>
          <w:trHeight w:val="288"/>
        </w:trPr>
        <w:tc>
          <w:tcPr>
            <w:tcW w:w="337" w:type="pct"/>
            <w:shd w:val="clear" w:color="auto" w:fill="auto"/>
            <w:vAlign w:val="center"/>
            <w:hideMark/>
          </w:tcPr>
          <w:p w14:paraId="7028D23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32 01</w:t>
            </w:r>
          </w:p>
        </w:tc>
        <w:tc>
          <w:tcPr>
            <w:tcW w:w="1926" w:type="pct"/>
            <w:shd w:val="clear" w:color="auto" w:fill="auto"/>
            <w:vAlign w:val="center"/>
            <w:hideMark/>
          </w:tcPr>
          <w:p w14:paraId="69167627" w14:textId="77777777" w:rsidR="00DC6144" w:rsidRPr="00DC6144" w:rsidRDefault="000735E2"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Developing state policies and managing programs in the fields of education and science</w:t>
            </w:r>
          </w:p>
        </w:tc>
        <w:tc>
          <w:tcPr>
            <w:tcW w:w="781" w:type="pct"/>
            <w:shd w:val="clear" w:color="auto" w:fill="auto"/>
            <w:vAlign w:val="center"/>
            <w:hideMark/>
          </w:tcPr>
          <w:p w14:paraId="1DBFAA1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46,664.3</w:t>
            </w:r>
          </w:p>
        </w:tc>
        <w:tc>
          <w:tcPr>
            <w:tcW w:w="770" w:type="pct"/>
            <w:shd w:val="clear" w:color="auto" w:fill="auto"/>
            <w:vAlign w:val="center"/>
            <w:hideMark/>
          </w:tcPr>
          <w:p w14:paraId="5CECC164"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50,808.6</w:t>
            </w:r>
          </w:p>
        </w:tc>
        <w:tc>
          <w:tcPr>
            <w:tcW w:w="588" w:type="pct"/>
            <w:shd w:val="clear" w:color="auto" w:fill="auto"/>
            <w:vAlign w:val="center"/>
            <w:hideMark/>
          </w:tcPr>
          <w:p w14:paraId="01C40A6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51,182.1</w:t>
            </w:r>
          </w:p>
        </w:tc>
        <w:tc>
          <w:tcPr>
            <w:tcW w:w="599" w:type="pct"/>
            <w:shd w:val="clear" w:color="auto" w:fill="auto"/>
            <w:vAlign w:val="center"/>
            <w:hideMark/>
          </w:tcPr>
          <w:p w14:paraId="58CFA23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100.7%</w:t>
            </w:r>
          </w:p>
        </w:tc>
      </w:tr>
      <w:tr w:rsidR="00DC6144" w:rsidRPr="00DC6144" w14:paraId="56116BF7" w14:textId="77777777" w:rsidTr="007518EB">
        <w:trPr>
          <w:trHeight w:val="288"/>
        </w:trPr>
        <w:tc>
          <w:tcPr>
            <w:tcW w:w="337" w:type="pct"/>
            <w:shd w:val="clear" w:color="auto" w:fill="auto"/>
            <w:vAlign w:val="center"/>
            <w:hideMark/>
          </w:tcPr>
          <w:p w14:paraId="63D4C94C"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753B667C"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02D7A93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36,009.3</w:t>
            </w:r>
          </w:p>
        </w:tc>
        <w:tc>
          <w:tcPr>
            <w:tcW w:w="770" w:type="pct"/>
            <w:shd w:val="clear" w:color="auto" w:fill="auto"/>
            <w:vAlign w:val="center"/>
            <w:hideMark/>
          </w:tcPr>
          <w:p w14:paraId="268495A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38,743.6</w:t>
            </w:r>
          </w:p>
        </w:tc>
        <w:tc>
          <w:tcPr>
            <w:tcW w:w="588" w:type="pct"/>
            <w:shd w:val="clear" w:color="auto" w:fill="auto"/>
            <w:vAlign w:val="center"/>
            <w:hideMark/>
          </w:tcPr>
          <w:p w14:paraId="476DF14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39,094.7</w:t>
            </w:r>
          </w:p>
        </w:tc>
        <w:tc>
          <w:tcPr>
            <w:tcW w:w="599" w:type="pct"/>
            <w:shd w:val="clear" w:color="auto" w:fill="auto"/>
            <w:vAlign w:val="center"/>
            <w:hideMark/>
          </w:tcPr>
          <w:p w14:paraId="5FCCFCF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100.9%</w:t>
            </w:r>
          </w:p>
        </w:tc>
      </w:tr>
      <w:tr w:rsidR="00DC6144" w:rsidRPr="00DC6144" w14:paraId="5C88594A" w14:textId="77777777" w:rsidTr="007518EB">
        <w:trPr>
          <w:trHeight w:val="288"/>
        </w:trPr>
        <w:tc>
          <w:tcPr>
            <w:tcW w:w="337" w:type="pct"/>
            <w:shd w:val="clear" w:color="auto" w:fill="auto"/>
            <w:vAlign w:val="center"/>
            <w:hideMark/>
          </w:tcPr>
          <w:p w14:paraId="7567D392"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B2C7702"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63DE620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12,935.3</w:t>
            </w:r>
          </w:p>
        </w:tc>
        <w:tc>
          <w:tcPr>
            <w:tcW w:w="770" w:type="pct"/>
            <w:shd w:val="clear" w:color="auto" w:fill="auto"/>
            <w:vAlign w:val="center"/>
            <w:hideMark/>
          </w:tcPr>
          <w:p w14:paraId="6563089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12,293.9</w:t>
            </w:r>
          </w:p>
        </w:tc>
        <w:tc>
          <w:tcPr>
            <w:tcW w:w="588" w:type="pct"/>
            <w:shd w:val="clear" w:color="auto" w:fill="auto"/>
            <w:vAlign w:val="center"/>
            <w:hideMark/>
          </w:tcPr>
          <w:p w14:paraId="234CB01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12,287.1</w:t>
            </w:r>
          </w:p>
        </w:tc>
        <w:tc>
          <w:tcPr>
            <w:tcW w:w="599" w:type="pct"/>
            <w:shd w:val="clear" w:color="auto" w:fill="auto"/>
            <w:vAlign w:val="center"/>
            <w:hideMark/>
          </w:tcPr>
          <w:p w14:paraId="500B4CA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14:paraId="36F7933C" w14:textId="77777777" w:rsidTr="007518EB">
        <w:trPr>
          <w:trHeight w:val="288"/>
        </w:trPr>
        <w:tc>
          <w:tcPr>
            <w:tcW w:w="337" w:type="pct"/>
            <w:shd w:val="clear" w:color="auto" w:fill="auto"/>
            <w:vAlign w:val="center"/>
            <w:hideMark/>
          </w:tcPr>
          <w:p w14:paraId="75D655AE"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AA1E055"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6F27FAE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16,479.0</w:t>
            </w:r>
          </w:p>
        </w:tc>
        <w:tc>
          <w:tcPr>
            <w:tcW w:w="770" w:type="pct"/>
            <w:shd w:val="clear" w:color="auto" w:fill="auto"/>
            <w:vAlign w:val="center"/>
            <w:hideMark/>
          </w:tcPr>
          <w:p w14:paraId="6BD1BB4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20,114.2</w:t>
            </w:r>
          </w:p>
        </w:tc>
        <w:tc>
          <w:tcPr>
            <w:tcW w:w="588" w:type="pct"/>
            <w:shd w:val="clear" w:color="auto" w:fill="auto"/>
            <w:vAlign w:val="center"/>
            <w:hideMark/>
          </w:tcPr>
          <w:p w14:paraId="680A455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20,475.2</w:t>
            </w:r>
          </w:p>
        </w:tc>
        <w:tc>
          <w:tcPr>
            <w:tcW w:w="599" w:type="pct"/>
            <w:shd w:val="clear" w:color="auto" w:fill="auto"/>
            <w:vAlign w:val="center"/>
            <w:hideMark/>
          </w:tcPr>
          <w:p w14:paraId="6D14185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101.8%</w:t>
            </w:r>
          </w:p>
        </w:tc>
      </w:tr>
      <w:tr w:rsidR="00DC6144" w:rsidRPr="00DC6144" w14:paraId="0C8338FC" w14:textId="77777777" w:rsidTr="007518EB">
        <w:trPr>
          <w:trHeight w:val="288"/>
        </w:trPr>
        <w:tc>
          <w:tcPr>
            <w:tcW w:w="337" w:type="pct"/>
            <w:shd w:val="clear" w:color="auto" w:fill="auto"/>
            <w:vAlign w:val="center"/>
            <w:hideMark/>
          </w:tcPr>
          <w:p w14:paraId="52D82A8E"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9E5678C"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Subsidies </w:t>
            </w:r>
          </w:p>
        </w:tc>
        <w:tc>
          <w:tcPr>
            <w:tcW w:w="781" w:type="pct"/>
            <w:shd w:val="clear" w:color="auto" w:fill="auto"/>
            <w:vAlign w:val="center"/>
            <w:hideMark/>
          </w:tcPr>
          <w:p w14:paraId="00C2372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35CAD67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50.0</w:t>
            </w:r>
          </w:p>
        </w:tc>
        <w:tc>
          <w:tcPr>
            <w:tcW w:w="588" w:type="pct"/>
            <w:shd w:val="clear" w:color="auto" w:fill="auto"/>
            <w:vAlign w:val="center"/>
            <w:hideMark/>
          </w:tcPr>
          <w:p w14:paraId="41918FE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50.0</w:t>
            </w:r>
          </w:p>
        </w:tc>
        <w:tc>
          <w:tcPr>
            <w:tcW w:w="599" w:type="pct"/>
            <w:shd w:val="clear" w:color="auto" w:fill="auto"/>
            <w:vAlign w:val="center"/>
            <w:hideMark/>
          </w:tcPr>
          <w:p w14:paraId="0849A67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36EA1253" w14:textId="77777777" w:rsidTr="007518EB">
        <w:trPr>
          <w:trHeight w:val="288"/>
        </w:trPr>
        <w:tc>
          <w:tcPr>
            <w:tcW w:w="337" w:type="pct"/>
            <w:shd w:val="clear" w:color="auto" w:fill="auto"/>
            <w:vAlign w:val="center"/>
            <w:hideMark/>
          </w:tcPr>
          <w:p w14:paraId="212DDFA9"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7EA0E23"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692D5A4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6,361.0</w:t>
            </w:r>
          </w:p>
        </w:tc>
        <w:tc>
          <w:tcPr>
            <w:tcW w:w="770" w:type="pct"/>
            <w:shd w:val="clear" w:color="auto" w:fill="auto"/>
            <w:vAlign w:val="center"/>
            <w:hideMark/>
          </w:tcPr>
          <w:p w14:paraId="0BEE83C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5,887.5</w:t>
            </w:r>
          </w:p>
        </w:tc>
        <w:tc>
          <w:tcPr>
            <w:tcW w:w="588" w:type="pct"/>
            <w:shd w:val="clear" w:color="auto" w:fill="auto"/>
            <w:vAlign w:val="center"/>
            <w:hideMark/>
          </w:tcPr>
          <w:p w14:paraId="5843606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5,887.5</w:t>
            </w:r>
          </w:p>
        </w:tc>
        <w:tc>
          <w:tcPr>
            <w:tcW w:w="599" w:type="pct"/>
            <w:shd w:val="clear" w:color="auto" w:fill="auto"/>
            <w:vAlign w:val="center"/>
            <w:hideMark/>
          </w:tcPr>
          <w:p w14:paraId="2BD574A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2DF3F209" w14:textId="77777777" w:rsidTr="007518EB">
        <w:trPr>
          <w:trHeight w:val="288"/>
        </w:trPr>
        <w:tc>
          <w:tcPr>
            <w:tcW w:w="337" w:type="pct"/>
            <w:shd w:val="clear" w:color="auto" w:fill="auto"/>
            <w:vAlign w:val="center"/>
            <w:hideMark/>
          </w:tcPr>
          <w:p w14:paraId="4CCDCF32"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E92913A"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27DA0C4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190.0</w:t>
            </w:r>
          </w:p>
        </w:tc>
        <w:tc>
          <w:tcPr>
            <w:tcW w:w="770" w:type="pct"/>
            <w:shd w:val="clear" w:color="auto" w:fill="auto"/>
            <w:vAlign w:val="center"/>
            <w:hideMark/>
          </w:tcPr>
          <w:p w14:paraId="7316C29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283.2</w:t>
            </w:r>
          </w:p>
        </w:tc>
        <w:tc>
          <w:tcPr>
            <w:tcW w:w="588" w:type="pct"/>
            <w:shd w:val="clear" w:color="auto" w:fill="auto"/>
            <w:vAlign w:val="center"/>
            <w:hideMark/>
          </w:tcPr>
          <w:p w14:paraId="4B33BB7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282.4</w:t>
            </w:r>
          </w:p>
        </w:tc>
        <w:tc>
          <w:tcPr>
            <w:tcW w:w="599" w:type="pct"/>
            <w:shd w:val="clear" w:color="auto" w:fill="auto"/>
            <w:vAlign w:val="center"/>
            <w:hideMark/>
          </w:tcPr>
          <w:p w14:paraId="1AAB053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99.7%</w:t>
            </w:r>
          </w:p>
        </w:tc>
      </w:tr>
      <w:tr w:rsidR="00DC6144" w:rsidRPr="00DC6144" w14:paraId="73D7586C" w14:textId="77777777" w:rsidTr="007518EB">
        <w:trPr>
          <w:trHeight w:val="288"/>
        </w:trPr>
        <w:tc>
          <w:tcPr>
            <w:tcW w:w="337" w:type="pct"/>
            <w:shd w:val="clear" w:color="auto" w:fill="auto"/>
            <w:vAlign w:val="center"/>
            <w:hideMark/>
          </w:tcPr>
          <w:p w14:paraId="0299220F"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7BC444F"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1C9560A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44.0</w:t>
            </w:r>
          </w:p>
        </w:tc>
        <w:tc>
          <w:tcPr>
            <w:tcW w:w="770" w:type="pct"/>
            <w:shd w:val="clear" w:color="auto" w:fill="auto"/>
            <w:vAlign w:val="center"/>
            <w:hideMark/>
          </w:tcPr>
          <w:p w14:paraId="29A9718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114.8</w:t>
            </w:r>
          </w:p>
        </w:tc>
        <w:tc>
          <w:tcPr>
            <w:tcW w:w="588" w:type="pct"/>
            <w:shd w:val="clear" w:color="auto" w:fill="auto"/>
            <w:vAlign w:val="center"/>
            <w:hideMark/>
          </w:tcPr>
          <w:p w14:paraId="6475553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112.6</w:t>
            </w:r>
          </w:p>
        </w:tc>
        <w:tc>
          <w:tcPr>
            <w:tcW w:w="599" w:type="pct"/>
            <w:shd w:val="clear" w:color="auto" w:fill="auto"/>
            <w:vAlign w:val="center"/>
            <w:hideMark/>
          </w:tcPr>
          <w:p w14:paraId="0452B43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98.1%</w:t>
            </w:r>
          </w:p>
        </w:tc>
      </w:tr>
      <w:tr w:rsidR="00DC6144" w:rsidRPr="00DC6144" w14:paraId="332C7497" w14:textId="77777777" w:rsidTr="007518EB">
        <w:trPr>
          <w:trHeight w:val="288"/>
        </w:trPr>
        <w:tc>
          <w:tcPr>
            <w:tcW w:w="337" w:type="pct"/>
            <w:shd w:val="clear" w:color="auto" w:fill="auto"/>
            <w:vAlign w:val="center"/>
            <w:hideMark/>
          </w:tcPr>
          <w:p w14:paraId="27680FE9"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5E372E0B"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05EE320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10,655.0</w:t>
            </w:r>
          </w:p>
        </w:tc>
        <w:tc>
          <w:tcPr>
            <w:tcW w:w="770" w:type="pct"/>
            <w:shd w:val="clear" w:color="auto" w:fill="auto"/>
            <w:vAlign w:val="center"/>
            <w:hideMark/>
          </w:tcPr>
          <w:p w14:paraId="1E018B0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12,065.0</w:t>
            </w:r>
          </w:p>
        </w:tc>
        <w:tc>
          <w:tcPr>
            <w:tcW w:w="588" w:type="pct"/>
            <w:shd w:val="clear" w:color="auto" w:fill="auto"/>
            <w:vAlign w:val="center"/>
            <w:hideMark/>
          </w:tcPr>
          <w:p w14:paraId="3C3EB77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12,087.4</w:t>
            </w:r>
          </w:p>
        </w:tc>
        <w:tc>
          <w:tcPr>
            <w:tcW w:w="599" w:type="pct"/>
            <w:shd w:val="clear" w:color="auto" w:fill="auto"/>
            <w:vAlign w:val="center"/>
            <w:hideMark/>
          </w:tcPr>
          <w:p w14:paraId="4D117E7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100.2%</w:t>
            </w:r>
          </w:p>
        </w:tc>
      </w:tr>
      <w:tr w:rsidR="00DC6144" w:rsidRPr="00DC6144" w14:paraId="583509F8" w14:textId="77777777" w:rsidTr="007518EB">
        <w:trPr>
          <w:trHeight w:val="288"/>
        </w:trPr>
        <w:tc>
          <w:tcPr>
            <w:tcW w:w="337" w:type="pct"/>
            <w:shd w:val="clear" w:color="auto" w:fill="auto"/>
            <w:vAlign w:val="center"/>
            <w:hideMark/>
          </w:tcPr>
          <w:p w14:paraId="4B819FE5"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32 02</w:t>
            </w:r>
          </w:p>
        </w:tc>
        <w:tc>
          <w:tcPr>
            <w:tcW w:w="1926" w:type="pct"/>
            <w:shd w:val="clear" w:color="auto" w:fill="auto"/>
            <w:vAlign w:val="center"/>
            <w:hideMark/>
          </w:tcPr>
          <w:p w14:paraId="46DFE244" w14:textId="77777777" w:rsidR="00DC6144" w:rsidRPr="00DC6144" w:rsidRDefault="000735E2"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Preschool and general education</w:t>
            </w:r>
          </w:p>
        </w:tc>
        <w:tc>
          <w:tcPr>
            <w:tcW w:w="781" w:type="pct"/>
            <w:shd w:val="clear" w:color="auto" w:fill="auto"/>
            <w:vAlign w:val="center"/>
            <w:hideMark/>
          </w:tcPr>
          <w:p w14:paraId="15F82EE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1,184,396.8</w:t>
            </w:r>
          </w:p>
        </w:tc>
        <w:tc>
          <w:tcPr>
            <w:tcW w:w="770" w:type="pct"/>
            <w:shd w:val="clear" w:color="auto" w:fill="auto"/>
            <w:vAlign w:val="center"/>
            <w:hideMark/>
          </w:tcPr>
          <w:p w14:paraId="6D2B6852"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1,172,302.1</w:t>
            </w:r>
          </w:p>
        </w:tc>
        <w:tc>
          <w:tcPr>
            <w:tcW w:w="588" w:type="pct"/>
            <w:shd w:val="clear" w:color="auto" w:fill="auto"/>
            <w:vAlign w:val="center"/>
            <w:hideMark/>
          </w:tcPr>
          <w:p w14:paraId="354DF1EC"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1,172,855.7</w:t>
            </w:r>
          </w:p>
        </w:tc>
        <w:tc>
          <w:tcPr>
            <w:tcW w:w="599" w:type="pct"/>
            <w:shd w:val="clear" w:color="auto" w:fill="auto"/>
            <w:vAlign w:val="center"/>
            <w:hideMark/>
          </w:tcPr>
          <w:p w14:paraId="0A46C66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14:paraId="0738F806" w14:textId="77777777" w:rsidTr="007518EB">
        <w:trPr>
          <w:trHeight w:val="288"/>
        </w:trPr>
        <w:tc>
          <w:tcPr>
            <w:tcW w:w="337" w:type="pct"/>
            <w:shd w:val="clear" w:color="auto" w:fill="auto"/>
            <w:vAlign w:val="center"/>
            <w:hideMark/>
          </w:tcPr>
          <w:p w14:paraId="05CC58AC"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0B726F57"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4026209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1,184,166.8</w:t>
            </w:r>
          </w:p>
        </w:tc>
        <w:tc>
          <w:tcPr>
            <w:tcW w:w="770" w:type="pct"/>
            <w:shd w:val="clear" w:color="auto" w:fill="auto"/>
            <w:vAlign w:val="center"/>
            <w:hideMark/>
          </w:tcPr>
          <w:p w14:paraId="11BC2AD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1,171,280.5</w:t>
            </w:r>
          </w:p>
        </w:tc>
        <w:tc>
          <w:tcPr>
            <w:tcW w:w="588" w:type="pct"/>
            <w:shd w:val="clear" w:color="auto" w:fill="auto"/>
            <w:vAlign w:val="center"/>
            <w:hideMark/>
          </w:tcPr>
          <w:p w14:paraId="7AC4AE4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1,171,834.6</w:t>
            </w:r>
          </w:p>
        </w:tc>
        <w:tc>
          <w:tcPr>
            <w:tcW w:w="599" w:type="pct"/>
            <w:shd w:val="clear" w:color="auto" w:fill="auto"/>
            <w:vAlign w:val="center"/>
            <w:hideMark/>
          </w:tcPr>
          <w:p w14:paraId="665FE09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123406EE" w14:textId="77777777" w:rsidTr="007518EB">
        <w:trPr>
          <w:trHeight w:val="288"/>
        </w:trPr>
        <w:tc>
          <w:tcPr>
            <w:tcW w:w="337" w:type="pct"/>
            <w:shd w:val="clear" w:color="auto" w:fill="auto"/>
            <w:vAlign w:val="center"/>
            <w:hideMark/>
          </w:tcPr>
          <w:p w14:paraId="2F8FC3DD"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959CC47"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44FE953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2,384.8</w:t>
            </w:r>
          </w:p>
        </w:tc>
        <w:tc>
          <w:tcPr>
            <w:tcW w:w="770" w:type="pct"/>
            <w:shd w:val="clear" w:color="auto" w:fill="auto"/>
            <w:vAlign w:val="center"/>
            <w:hideMark/>
          </w:tcPr>
          <w:p w14:paraId="75AF152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2,119.3</w:t>
            </w:r>
          </w:p>
        </w:tc>
        <w:tc>
          <w:tcPr>
            <w:tcW w:w="588" w:type="pct"/>
            <w:shd w:val="clear" w:color="auto" w:fill="auto"/>
            <w:vAlign w:val="center"/>
            <w:hideMark/>
          </w:tcPr>
          <w:p w14:paraId="58CB5F8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2,119.3</w:t>
            </w:r>
          </w:p>
        </w:tc>
        <w:tc>
          <w:tcPr>
            <w:tcW w:w="599" w:type="pct"/>
            <w:shd w:val="clear" w:color="auto" w:fill="auto"/>
            <w:vAlign w:val="center"/>
            <w:hideMark/>
          </w:tcPr>
          <w:p w14:paraId="0D1C4FF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1C613BA5" w14:textId="77777777" w:rsidTr="007518EB">
        <w:trPr>
          <w:trHeight w:val="288"/>
        </w:trPr>
        <w:tc>
          <w:tcPr>
            <w:tcW w:w="337" w:type="pct"/>
            <w:shd w:val="clear" w:color="auto" w:fill="auto"/>
            <w:vAlign w:val="center"/>
            <w:hideMark/>
          </w:tcPr>
          <w:p w14:paraId="70FA9048"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77E005B"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17E099F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83,318.0</w:t>
            </w:r>
          </w:p>
        </w:tc>
        <w:tc>
          <w:tcPr>
            <w:tcW w:w="770" w:type="pct"/>
            <w:shd w:val="clear" w:color="auto" w:fill="auto"/>
            <w:vAlign w:val="center"/>
            <w:hideMark/>
          </w:tcPr>
          <w:p w14:paraId="1E7FA30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82,772.4</w:t>
            </w:r>
          </w:p>
        </w:tc>
        <w:tc>
          <w:tcPr>
            <w:tcW w:w="588" w:type="pct"/>
            <w:shd w:val="clear" w:color="auto" w:fill="auto"/>
            <w:vAlign w:val="center"/>
            <w:hideMark/>
          </w:tcPr>
          <w:p w14:paraId="219EE90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83,469.0</w:t>
            </w:r>
          </w:p>
        </w:tc>
        <w:tc>
          <w:tcPr>
            <w:tcW w:w="599" w:type="pct"/>
            <w:shd w:val="clear" w:color="auto" w:fill="auto"/>
            <w:vAlign w:val="center"/>
            <w:hideMark/>
          </w:tcPr>
          <w:p w14:paraId="685EEAC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100.8%</w:t>
            </w:r>
          </w:p>
        </w:tc>
      </w:tr>
      <w:tr w:rsidR="00DC6144" w:rsidRPr="00DC6144" w14:paraId="501FD1B1" w14:textId="77777777" w:rsidTr="007518EB">
        <w:trPr>
          <w:trHeight w:val="288"/>
        </w:trPr>
        <w:tc>
          <w:tcPr>
            <w:tcW w:w="337" w:type="pct"/>
            <w:shd w:val="clear" w:color="auto" w:fill="auto"/>
            <w:vAlign w:val="center"/>
            <w:hideMark/>
          </w:tcPr>
          <w:p w14:paraId="5939E5A2"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D2B56A3"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Subsidies </w:t>
            </w:r>
          </w:p>
        </w:tc>
        <w:tc>
          <w:tcPr>
            <w:tcW w:w="781" w:type="pct"/>
            <w:shd w:val="clear" w:color="auto" w:fill="auto"/>
            <w:vAlign w:val="center"/>
            <w:hideMark/>
          </w:tcPr>
          <w:p w14:paraId="22A77C7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7,539.0</w:t>
            </w:r>
          </w:p>
        </w:tc>
        <w:tc>
          <w:tcPr>
            <w:tcW w:w="770" w:type="pct"/>
            <w:shd w:val="clear" w:color="auto" w:fill="auto"/>
            <w:vAlign w:val="center"/>
            <w:hideMark/>
          </w:tcPr>
          <w:p w14:paraId="0E5DAAA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20,371.1</w:t>
            </w:r>
          </w:p>
        </w:tc>
        <w:tc>
          <w:tcPr>
            <w:tcW w:w="588" w:type="pct"/>
            <w:shd w:val="clear" w:color="auto" w:fill="auto"/>
            <w:vAlign w:val="center"/>
            <w:hideMark/>
          </w:tcPr>
          <w:p w14:paraId="3A67C97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20,302.2</w:t>
            </w:r>
          </w:p>
        </w:tc>
        <w:tc>
          <w:tcPr>
            <w:tcW w:w="599" w:type="pct"/>
            <w:shd w:val="clear" w:color="auto" w:fill="auto"/>
            <w:vAlign w:val="center"/>
            <w:hideMark/>
          </w:tcPr>
          <w:p w14:paraId="3AA7BD8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99.7%</w:t>
            </w:r>
          </w:p>
        </w:tc>
      </w:tr>
      <w:tr w:rsidR="00DC6144" w:rsidRPr="00DC6144" w14:paraId="4242738F" w14:textId="77777777" w:rsidTr="007518EB">
        <w:trPr>
          <w:trHeight w:val="288"/>
        </w:trPr>
        <w:tc>
          <w:tcPr>
            <w:tcW w:w="337" w:type="pct"/>
            <w:shd w:val="clear" w:color="auto" w:fill="auto"/>
            <w:vAlign w:val="center"/>
            <w:hideMark/>
          </w:tcPr>
          <w:p w14:paraId="6FBC5CB9"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83E14DA"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70B2BB8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25,364.0</w:t>
            </w:r>
          </w:p>
        </w:tc>
        <w:tc>
          <w:tcPr>
            <w:tcW w:w="770" w:type="pct"/>
            <w:shd w:val="clear" w:color="auto" w:fill="auto"/>
            <w:vAlign w:val="center"/>
            <w:hideMark/>
          </w:tcPr>
          <w:p w14:paraId="13D1C73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28,458.4</w:t>
            </w:r>
          </w:p>
        </w:tc>
        <w:tc>
          <w:tcPr>
            <w:tcW w:w="588" w:type="pct"/>
            <w:shd w:val="clear" w:color="auto" w:fill="auto"/>
            <w:vAlign w:val="center"/>
            <w:hideMark/>
          </w:tcPr>
          <w:p w14:paraId="71D495C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28,394.5</w:t>
            </w:r>
          </w:p>
        </w:tc>
        <w:tc>
          <w:tcPr>
            <w:tcW w:w="599" w:type="pct"/>
            <w:shd w:val="clear" w:color="auto" w:fill="auto"/>
            <w:vAlign w:val="center"/>
            <w:hideMark/>
          </w:tcPr>
          <w:p w14:paraId="03828C0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99.8%</w:t>
            </w:r>
          </w:p>
        </w:tc>
      </w:tr>
      <w:tr w:rsidR="00DC6144" w:rsidRPr="00DC6144" w14:paraId="51FBC257" w14:textId="77777777" w:rsidTr="007518EB">
        <w:trPr>
          <w:trHeight w:val="288"/>
        </w:trPr>
        <w:tc>
          <w:tcPr>
            <w:tcW w:w="337" w:type="pct"/>
            <w:shd w:val="clear" w:color="auto" w:fill="auto"/>
            <w:vAlign w:val="center"/>
            <w:hideMark/>
          </w:tcPr>
          <w:p w14:paraId="0A580354"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D8460D7"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0A84023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4,345.0</w:t>
            </w:r>
          </w:p>
        </w:tc>
        <w:tc>
          <w:tcPr>
            <w:tcW w:w="770" w:type="pct"/>
            <w:shd w:val="clear" w:color="auto" w:fill="auto"/>
            <w:vAlign w:val="center"/>
            <w:hideMark/>
          </w:tcPr>
          <w:p w14:paraId="0555668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4,923.8</w:t>
            </w:r>
          </w:p>
        </w:tc>
        <w:tc>
          <w:tcPr>
            <w:tcW w:w="588" w:type="pct"/>
            <w:shd w:val="clear" w:color="auto" w:fill="auto"/>
            <w:vAlign w:val="center"/>
            <w:hideMark/>
          </w:tcPr>
          <w:p w14:paraId="384AF02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4,922.4</w:t>
            </w:r>
          </w:p>
        </w:tc>
        <w:tc>
          <w:tcPr>
            <w:tcW w:w="599" w:type="pct"/>
            <w:shd w:val="clear" w:color="auto" w:fill="auto"/>
            <w:vAlign w:val="center"/>
            <w:hideMark/>
          </w:tcPr>
          <w:p w14:paraId="2DEC015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6E79AF0B" w14:textId="77777777" w:rsidTr="007518EB">
        <w:trPr>
          <w:trHeight w:val="288"/>
        </w:trPr>
        <w:tc>
          <w:tcPr>
            <w:tcW w:w="337" w:type="pct"/>
            <w:shd w:val="clear" w:color="auto" w:fill="auto"/>
            <w:vAlign w:val="center"/>
            <w:hideMark/>
          </w:tcPr>
          <w:p w14:paraId="425B60BE"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69B2A65"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49B6489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1,061,216.0</w:t>
            </w:r>
          </w:p>
        </w:tc>
        <w:tc>
          <w:tcPr>
            <w:tcW w:w="770" w:type="pct"/>
            <w:shd w:val="clear" w:color="auto" w:fill="auto"/>
            <w:vAlign w:val="center"/>
            <w:hideMark/>
          </w:tcPr>
          <w:p w14:paraId="710AE7B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1,032,635.5</w:t>
            </w:r>
          </w:p>
        </w:tc>
        <w:tc>
          <w:tcPr>
            <w:tcW w:w="588" w:type="pct"/>
            <w:shd w:val="clear" w:color="auto" w:fill="auto"/>
            <w:vAlign w:val="center"/>
            <w:hideMark/>
          </w:tcPr>
          <w:p w14:paraId="4A697B0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1,032,627.2</w:t>
            </w:r>
          </w:p>
        </w:tc>
        <w:tc>
          <w:tcPr>
            <w:tcW w:w="599" w:type="pct"/>
            <w:shd w:val="clear" w:color="auto" w:fill="auto"/>
            <w:vAlign w:val="center"/>
            <w:hideMark/>
          </w:tcPr>
          <w:p w14:paraId="4BA0AF8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72E5D6B0" w14:textId="77777777" w:rsidTr="007518EB">
        <w:trPr>
          <w:trHeight w:val="288"/>
        </w:trPr>
        <w:tc>
          <w:tcPr>
            <w:tcW w:w="337" w:type="pct"/>
            <w:shd w:val="clear" w:color="auto" w:fill="auto"/>
            <w:vAlign w:val="center"/>
            <w:hideMark/>
          </w:tcPr>
          <w:p w14:paraId="4D3D2844"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3E3E8881"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0007818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230.0</w:t>
            </w:r>
          </w:p>
        </w:tc>
        <w:tc>
          <w:tcPr>
            <w:tcW w:w="770" w:type="pct"/>
            <w:shd w:val="clear" w:color="auto" w:fill="auto"/>
            <w:vAlign w:val="center"/>
            <w:hideMark/>
          </w:tcPr>
          <w:p w14:paraId="3AFFCDA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1,021.6</w:t>
            </w:r>
          </w:p>
        </w:tc>
        <w:tc>
          <w:tcPr>
            <w:tcW w:w="588" w:type="pct"/>
            <w:shd w:val="clear" w:color="auto" w:fill="auto"/>
            <w:vAlign w:val="center"/>
            <w:hideMark/>
          </w:tcPr>
          <w:p w14:paraId="0281B52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1,021.1</w:t>
            </w:r>
          </w:p>
        </w:tc>
        <w:tc>
          <w:tcPr>
            <w:tcW w:w="599" w:type="pct"/>
            <w:shd w:val="clear" w:color="auto" w:fill="auto"/>
            <w:vAlign w:val="center"/>
            <w:hideMark/>
          </w:tcPr>
          <w:p w14:paraId="450F315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621EB892" w14:textId="77777777" w:rsidTr="007518EB">
        <w:trPr>
          <w:trHeight w:val="288"/>
        </w:trPr>
        <w:tc>
          <w:tcPr>
            <w:tcW w:w="337" w:type="pct"/>
            <w:shd w:val="clear" w:color="auto" w:fill="auto"/>
            <w:vAlign w:val="center"/>
            <w:hideMark/>
          </w:tcPr>
          <w:p w14:paraId="766A1239"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32 02 01</w:t>
            </w:r>
          </w:p>
        </w:tc>
        <w:tc>
          <w:tcPr>
            <w:tcW w:w="1926" w:type="pct"/>
            <w:shd w:val="clear" w:color="auto" w:fill="auto"/>
            <w:vAlign w:val="center"/>
            <w:hideMark/>
          </w:tcPr>
          <w:p w14:paraId="5E4A1150" w14:textId="77777777" w:rsidR="00DC6144" w:rsidRPr="00DC6144" w:rsidRDefault="00207F37"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Funding of general education schools</w:t>
            </w:r>
          </w:p>
        </w:tc>
        <w:tc>
          <w:tcPr>
            <w:tcW w:w="781" w:type="pct"/>
            <w:shd w:val="clear" w:color="auto" w:fill="auto"/>
            <w:vAlign w:val="center"/>
            <w:hideMark/>
          </w:tcPr>
          <w:p w14:paraId="5A870699"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1,005,000.0</w:t>
            </w:r>
          </w:p>
        </w:tc>
        <w:tc>
          <w:tcPr>
            <w:tcW w:w="770" w:type="pct"/>
            <w:shd w:val="clear" w:color="auto" w:fill="auto"/>
            <w:vAlign w:val="center"/>
            <w:hideMark/>
          </w:tcPr>
          <w:p w14:paraId="091501F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999,709.5</w:t>
            </w:r>
          </w:p>
        </w:tc>
        <w:tc>
          <w:tcPr>
            <w:tcW w:w="588" w:type="pct"/>
            <w:shd w:val="clear" w:color="auto" w:fill="auto"/>
            <w:vAlign w:val="center"/>
            <w:hideMark/>
          </w:tcPr>
          <w:p w14:paraId="05F80C5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999,703.1</w:t>
            </w:r>
          </w:p>
        </w:tc>
        <w:tc>
          <w:tcPr>
            <w:tcW w:w="599" w:type="pct"/>
            <w:shd w:val="clear" w:color="auto" w:fill="auto"/>
            <w:vAlign w:val="center"/>
            <w:hideMark/>
          </w:tcPr>
          <w:p w14:paraId="17FD0E6A"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14:paraId="6816F20C" w14:textId="77777777" w:rsidTr="007518EB">
        <w:trPr>
          <w:trHeight w:val="288"/>
        </w:trPr>
        <w:tc>
          <w:tcPr>
            <w:tcW w:w="337" w:type="pct"/>
            <w:shd w:val="clear" w:color="auto" w:fill="auto"/>
            <w:vAlign w:val="center"/>
            <w:hideMark/>
          </w:tcPr>
          <w:p w14:paraId="4F9B9E7E"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201C1F5E"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71EC199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1,005,000.0</w:t>
            </w:r>
          </w:p>
        </w:tc>
        <w:tc>
          <w:tcPr>
            <w:tcW w:w="770" w:type="pct"/>
            <w:shd w:val="clear" w:color="auto" w:fill="auto"/>
            <w:vAlign w:val="center"/>
            <w:hideMark/>
          </w:tcPr>
          <w:p w14:paraId="099E716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999,709.5</w:t>
            </w:r>
          </w:p>
        </w:tc>
        <w:tc>
          <w:tcPr>
            <w:tcW w:w="588" w:type="pct"/>
            <w:shd w:val="clear" w:color="auto" w:fill="auto"/>
            <w:vAlign w:val="center"/>
            <w:hideMark/>
          </w:tcPr>
          <w:p w14:paraId="1E7225A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999,703.1</w:t>
            </w:r>
          </w:p>
        </w:tc>
        <w:tc>
          <w:tcPr>
            <w:tcW w:w="599" w:type="pct"/>
            <w:shd w:val="clear" w:color="auto" w:fill="auto"/>
            <w:vAlign w:val="center"/>
            <w:hideMark/>
          </w:tcPr>
          <w:p w14:paraId="1C1B8DA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15DED09A" w14:textId="77777777" w:rsidTr="007518EB">
        <w:trPr>
          <w:trHeight w:val="288"/>
        </w:trPr>
        <w:tc>
          <w:tcPr>
            <w:tcW w:w="337" w:type="pct"/>
            <w:shd w:val="clear" w:color="auto" w:fill="auto"/>
            <w:vAlign w:val="center"/>
            <w:hideMark/>
          </w:tcPr>
          <w:p w14:paraId="5350AC25"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8E8F5F6"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Subsidies </w:t>
            </w:r>
          </w:p>
        </w:tc>
        <w:tc>
          <w:tcPr>
            <w:tcW w:w="781" w:type="pct"/>
            <w:shd w:val="clear" w:color="auto" w:fill="auto"/>
            <w:vAlign w:val="center"/>
            <w:hideMark/>
          </w:tcPr>
          <w:p w14:paraId="7C30B52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6,635.0</w:t>
            </w:r>
          </w:p>
        </w:tc>
        <w:tc>
          <w:tcPr>
            <w:tcW w:w="770" w:type="pct"/>
            <w:shd w:val="clear" w:color="auto" w:fill="auto"/>
            <w:vAlign w:val="center"/>
            <w:hideMark/>
          </w:tcPr>
          <w:p w14:paraId="73A1C03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18,796.7</w:t>
            </w:r>
          </w:p>
        </w:tc>
        <w:tc>
          <w:tcPr>
            <w:tcW w:w="588" w:type="pct"/>
            <w:shd w:val="clear" w:color="auto" w:fill="auto"/>
            <w:vAlign w:val="center"/>
            <w:hideMark/>
          </w:tcPr>
          <w:p w14:paraId="1F585A0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18,796.3</w:t>
            </w:r>
          </w:p>
        </w:tc>
        <w:tc>
          <w:tcPr>
            <w:tcW w:w="599" w:type="pct"/>
            <w:shd w:val="clear" w:color="auto" w:fill="auto"/>
            <w:vAlign w:val="center"/>
            <w:hideMark/>
          </w:tcPr>
          <w:p w14:paraId="1B83444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14475E26" w14:textId="77777777" w:rsidTr="007518EB">
        <w:trPr>
          <w:trHeight w:val="288"/>
        </w:trPr>
        <w:tc>
          <w:tcPr>
            <w:tcW w:w="337" w:type="pct"/>
            <w:shd w:val="clear" w:color="auto" w:fill="auto"/>
            <w:vAlign w:val="center"/>
            <w:hideMark/>
          </w:tcPr>
          <w:p w14:paraId="1FF56D01"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56376AA"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73CC0D2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998,365.0</w:t>
            </w:r>
          </w:p>
        </w:tc>
        <w:tc>
          <w:tcPr>
            <w:tcW w:w="770" w:type="pct"/>
            <w:shd w:val="clear" w:color="auto" w:fill="auto"/>
            <w:vAlign w:val="center"/>
            <w:hideMark/>
          </w:tcPr>
          <w:p w14:paraId="76228B1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980,912.8</w:t>
            </w:r>
          </w:p>
        </w:tc>
        <w:tc>
          <w:tcPr>
            <w:tcW w:w="588" w:type="pct"/>
            <w:shd w:val="clear" w:color="auto" w:fill="auto"/>
            <w:vAlign w:val="center"/>
            <w:hideMark/>
          </w:tcPr>
          <w:p w14:paraId="263F6C2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980,906.9</w:t>
            </w:r>
          </w:p>
        </w:tc>
        <w:tc>
          <w:tcPr>
            <w:tcW w:w="599" w:type="pct"/>
            <w:shd w:val="clear" w:color="auto" w:fill="auto"/>
            <w:vAlign w:val="center"/>
            <w:hideMark/>
          </w:tcPr>
          <w:p w14:paraId="6A24791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61FC1F45" w14:textId="77777777" w:rsidTr="007518EB">
        <w:trPr>
          <w:trHeight w:val="288"/>
        </w:trPr>
        <w:tc>
          <w:tcPr>
            <w:tcW w:w="337" w:type="pct"/>
            <w:shd w:val="clear" w:color="auto" w:fill="auto"/>
            <w:vAlign w:val="center"/>
            <w:hideMark/>
          </w:tcPr>
          <w:p w14:paraId="10F3A10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lastRenderedPageBreak/>
              <w:t>32 02 02</w:t>
            </w:r>
          </w:p>
        </w:tc>
        <w:tc>
          <w:tcPr>
            <w:tcW w:w="1926" w:type="pct"/>
            <w:shd w:val="clear" w:color="auto" w:fill="auto"/>
            <w:vAlign w:val="center"/>
            <w:hideMark/>
          </w:tcPr>
          <w:p w14:paraId="6D74B552" w14:textId="77777777" w:rsidR="00DC6144" w:rsidRPr="00DC6144" w:rsidRDefault="00207F37"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Promotion of professional development of teachers</w:t>
            </w:r>
          </w:p>
        </w:tc>
        <w:tc>
          <w:tcPr>
            <w:tcW w:w="781" w:type="pct"/>
            <w:shd w:val="clear" w:color="auto" w:fill="auto"/>
            <w:vAlign w:val="center"/>
            <w:hideMark/>
          </w:tcPr>
          <w:p w14:paraId="315D04B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10,235.0</w:t>
            </w:r>
          </w:p>
        </w:tc>
        <w:tc>
          <w:tcPr>
            <w:tcW w:w="770" w:type="pct"/>
            <w:shd w:val="clear" w:color="auto" w:fill="auto"/>
            <w:vAlign w:val="center"/>
            <w:hideMark/>
          </w:tcPr>
          <w:p w14:paraId="588A0EE2"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10,920.4</w:t>
            </w:r>
          </w:p>
        </w:tc>
        <w:tc>
          <w:tcPr>
            <w:tcW w:w="588" w:type="pct"/>
            <w:shd w:val="clear" w:color="auto" w:fill="auto"/>
            <w:vAlign w:val="center"/>
            <w:hideMark/>
          </w:tcPr>
          <w:p w14:paraId="4369D55C"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11,471.0</w:t>
            </w:r>
          </w:p>
        </w:tc>
        <w:tc>
          <w:tcPr>
            <w:tcW w:w="599" w:type="pct"/>
            <w:shd w:val="clear" w:color="auto" w:fill="auto"/>
            <w:vAlign w:val="center"/>
            <w:hideMark/>
          </w:tcPr>
          <w:p w14:paraId="4E2AFB6B"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105.0%</w:t>
            </w:r>
          </w:p>
        </w:tc>
      </w:tr>
      <w:tr w:rsidR="00DC6144" w:rsidRPr="00DC6144" w14:paraId="402A0E6B" w14:textId="77777777" w:rsidTr="007518EB">
        <w:trPr>
          <w:trHeight w:val="288"/>
        </w:trPr>
        <w:tc>
          <w:tcPr>
            <w:tcW w:w="337" w:type="pct"/>
            <w:shd w:val="clear" w:color="auto" w:fill="auto"/>
            <w:vAlign w:val="center"/>
            <w:hideMark/>
          </w:tcPr>
          <w:p w14:paraId="20488D62"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1A64B0FC"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23E678D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10,215.0</w:t>
            </w:r>
          </w:p>
        </w:tc>
        <w:tc>
          <w:tcPr>
            <w:tcW w:w="770" w:type="pct"/>
            <w:shd w:val="clear" w:color="auto" w:fill="auto"/>
            <w:vAlign w:val="center"/>
            <w:hideMark/>
          </w:tcPr>
          <w:p w14:paraId="5BB7441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10,900.4</w:t>
            </w:r>
          </w:p>
        </w:tc>
        <w:tc>
          <w:tcPr>
            <w:tcW w:w="588" w:type="pct"/>
            <w:shd w:val="clear" w:color="auto" w:fill="auto"/>
            <w:vAlign w:val="center"/>
            <w:hideMark/>
          </w:tcPr>
          <w:p w14:paraId="20BB509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11,451.4</w:t>
            </w:r>
          </w:p>
        </w:tc>
        <w:tc>
          <w:tcPr>
            <w:tcW w:w="599" w:type="pct"/>
            <w:shd w:val="clear" w:color="auto" w:fill="auto"/>
            <w:vAlign w:val="center"/>
            <w:hideMark/>
          </w:tcPr>
          <w:p w14:paraId="4D0E7EF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105.1%</w:t>
            </w:r>
          </w:p>
        </w:tc>
      </w:tr>
      <w:tr w:rsidR="00DC6144" w:rsidRPr="00DC6144" w14:paraId="3F25E2BA" w14:textId="77777777" w:rsidTr="007518EB">
        <w:trPr>
          <w:trHeight w:val="288"/>
        </w:trPr>
        <w:tc>
          <w:tcPr>
            <w:tcW w:w="337" w:type="pct"/>
            <w:shd w:val="clear" w:color="auto" w:fill="auto"/>
            <w:vAlign w:val="center"/>
            <w:hideMark/>
          </w:tcPr>
          <w:p w14:paraId="2877F14B"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C709C98"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27343E9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715.0</w:t>
            </w:r>
          </w:p>
        </w:tc>
        <w:tc>
          <w:tcPr>
            <w:tcW w:w="770" w:type="pct"/>
            <w:shd w:val="clear" w:color="auto" w:fill="auto"/>
            <w:vAlign w:val="center"/>
            <w:hideMark/>
          </w:tcPr>
          <w:p w14:paraId="1A52431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521.3</w:t>
            </w:r>
          </w:p>
        </w:tc>
        <w:tc>
          <w:tcPr>
            <w:tcW w:w="588" w:type="pct"/>
            <w:shd w:val="clear" w:color="auto" w:fill="auto"/>
            <w:vAlign w:val="center"/>
            <w:hideMark/>
          </w:tcPr>
          <w:p w14:paraId="60E44BC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521.3</w:t>
            </w:r>
          </w:p>
        </w:tc>
        <w:tc>
          <w:tcPr>
            <w:tcW w:w="599" w:type="pct"/>
            <w:shd w:val="clear" w:color="auto" w:fill="auto"/>
            <w:vAlign w:val="center"/>
            <w:hideMark/>
          </w:tcPr>
          <w:p w14:paraId="313AFDC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52577528" w14:textId="77777777" w:rsidTr="007518EB">
        <w:trPr>
          <w:trHeight w:val="288"/>
        </w:trPr>
        <w:tc>
          <w:tcPr>
            <w:tcW w:w="337" w:type="pct"/>
            <w:shd w:val="clear" w:color="auto" w:fill="auto"/>
            <w:vAlign w:val="center"/>
            <w:hideMark/>
          </w:tcPr>
          <w:p w14:paraId="2B77DEF3"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0B0E0E7"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0CB0C27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9,393.0</w:t>
            </w:r>
          </w:p>
        </w:tc>
        <w:tc>
          <w:tcPr>
            <w:tcW w:w="770" w:type="pct"/>
            <w:shd w:val="clear" w:color="auto" w:fill="auto"/>
            <w:vAlign w:val="center"/>
            <w:hideMark/>
          </w:tcPr>
          <w:p w14:paraId="7421A3E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10,352.1</w:t>
            </w:r>
          </w:p>
        </w:tc>
        <w:tc>
          <w:tcPr>
            <w:tcW w:w="588" w:type="pct"/>
            <w:shd w:val="clear" w:color="auto" w:fill="auto"/>
            <w:vAlign w:val="center"/>
            <w:hideMark/>
          </w:tcPr>
          <w:p w14:paraId="4998B53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10,900.4</w:t>
            </w:r>
          </w:p>
        </w:tc>
        <w:tc>
          <w:tcPr>
            <w:tcW w:w="599" w:type="pct"/>
            <w:shd w:val="clear" w:color="auto" w:fill="auto"/>
            <w:vAlign w:val="center"/>
            <w:hideMark/>
          </w:tcPr>
          <w:p w14:paraId="026E08E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105.3%</w:t>
            </w:r>
          </w:p>
        </w:tc>
      </w:tr>
      <w:tr w:rsidR="00DC6144" w:rsidRPr="00DC6144" w14:paraId="16E35B4B" w14:textId="77777777" w:rsidTr="007518EB">
        <w:trPr>
          <w:trHeight w:val="288"/>
        </w:trPr>
        <w:tc>
          <w:tcPr>
            <w:tcW w:w="337" w:type="pct"/>
            <w:shd w:val="clear" w:color="auto" w:fill="auto"/>
            <w:vAlign w:val="center"/>
            <w:hideMark/>
          </w:tcPr>
          <w:p w14:paraId="00365C13"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076F588"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2EB637D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1F88849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14:paraId="5352DCF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2.8</w:t>
            </w:r>
          </w:p>
        </w:tc>
        <w:tc>
          <w:tcPr>
            <w:tcW w:w="599" w:type="pct"/>
            <w:shd w:val="clear" w:color="auto" w:fill="auto"/>
            <w:vAlign w:val="center"/>
            <w:hideMark/>
          </w:tcPr>
          <w:p w14:paraId="2CF38FE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14:paraId="5FC68911" w14:textId="77777777" w:rsidTr="007518EB">
        <w:trPr>
          <w:trHeight w:val="288"/>
        </w:trPr>
        <w:tc>
          <w:tcPr>
            <w:tcW w:w="337" w:type="pct"/>
            <w:shd w:val="clear" w:color="auto" w:fill="auto"/>
            <w:vAlign w:val="center"/>
            <w:hideMark/>
          </w:tcPr>
          <w:p w14:paraId="2B321AB3"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C36FF52"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24EDD2C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52BB8B3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4.0</w:t>
            </w:r>
          </w:p>
        </w:tc>
        <w:tc>
          <w:tcPr>
            <w:tcW w:w="588" w:type="pct"/>
            <w:shd w:val="clear" w:color="auto" w:fill="auto"/>
            <w:vAlign w:val="center"/>
            <w:hideMark/>
          </w:tcPr>
          <w:p w14:paraId="7FD8609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4.0</w:t>
            </w:r>
          </w:p>
        </w:tc>
        <w:tc>
          <w:tcPr>
            <w:tcW w:w="599" w:type="pct"/>
            <w:shd w:val="clear" w:color="auto" w:fill="auto"/>
            <w:vAlign w:val="center"/>
            <w:hideMark/>
          </w:tcPr>
          <w:p w14:paraId="2AFDA59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3B73BADE" w14:textId="77777777" w:rsidTr="007518EB">
        <w:trPr>
          <w:trHeight w:val="288"/>
        </w:trPr>
        <w:tc>
          <w:tcPr>
            <w:tcW w:w="337" w:type="pct"/>
            <w:shd w:val="clear" w:color="auto" w:fill="auto"/>
            <w:vAlign w:val="center"/>
            <w:hideMark/>
          </w:tcPr>
          <w:p w14:paraId="5E852AA3"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5C1AAC6"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61C1358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107.0</w:t>
            </w:r>
          </w:p>
        </w:tc>
        <w:tc>
          <w:tcPr>
            <w:tcW w:w="770" w:type="pct"/>
            <w:shd w:val="clear" w:color="auto" w:fill="auto"/>
            <w:vAlign w:val="center"/>
            <w:hideMark/>
          </w:tcPr>
          <w:p w14:paraId="4C30A1A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23.0</w:t>
            </w:r>
          </w:p>
        </w:tc>
        <w:tc>
          <w:tcPr>
            <w:tcW w:w="588" w:type="pct"/>
            <w:shd w:val="clear" w:color="auto" w:fill="auto"/>
            <w:vAlign w:val="center"/>
            <w:hideMark/>
          </w:tcPr>
          <w:p w14:paraId="00B6D41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23.0</w:t>
            </w:r>
          </w:p>
        </w:tc>
        <w:tc>
          <w:tcPr>
            <w:tcW w:w="599" w:type="pct"/>
            <w:shd w:val="clear" w:color="auto" w:fill="auto"/>
            <w:vAlign w:val="center"/>
            <w:hideMark/>
          </w:tcPr>
          <w:p w14:paraId="00F4692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416CAE9D" w14:textId="77777777" w:rsidTr="007518EB">
        <w:trPr>
          <w:trHeight w:val="288"/>
        </w:trPr>
        <w:tc>
          <w:tcPr>
            <w:tcW w:w="337" w:type="pct"/>
            <w:shd w:val="clear" w:color="auto" w:fill="auto"/>
            <w:vAlign w:val="center"/>
            <w:hideMark/>
          </w:tcPr>
          <w:p w14:paraId="61D49B9E"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3462DA22"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4F572D1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20.0</w:t>
            </w:r>
          </w:p>
        </w:tc>
        <w:tc>
          <w:tcPr>
            <w:tcW w:w="770" w:type="pct"/>
            <w:shd w:val="clear" w:color="auto" w:fill="auto"/>
            <w:vAlign w:val="center"/>
            <w:hideMark/>
          </w:tcPr>
          <w:p w14:paraId="5E6A4E1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20.0</w:t>
            </w:r>
          </w:p>
        </w:tc>
        <w:tc>
          <w:tcPr>
            <w:tcW w:w="588" w:type="pct"/>
            <w:shd w:val="clear" w:color="auto" w:fill="auto"/>
            <w:vAlign w:val="center"/>
            <w:hideMark/>
          </w:tcPr>
          <w:p w14:paraId="2F425D5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19.5</w:t>
            </w:r>
          </w:p>
        </w:tc>
        <w:tc>
          <w:tcPr>
            <w:tcW w:w="599" w:type="pct"/>
            <w:shd w:val="clear" w:color="auto" w:fill="auto"/>
            <w:vAlign w:val="center"/>
            <w:hideMark/>
          </w:tcPr>
          <w:p w14:paraId="200380B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97.6%</w:t>
            </w:r>
          </w:p>
        </w:tc>
      </w:tr>
      <w:tr w:rsidR="00DC6144" w:rsidRPr="00DC6144" w14:paraId="502C1D49" w14:textId="77777777" w:rsidTr="007518EB">
        <w:trPr>
          <w:trHeight w:val="288"/>
        </w:trPr>
        <w:tc>
          <w:tcPr>
            <w:tcW w:w="337" w:type="pct"/>
            <w:shd w:val="clear" w:color="auto" w:fill="auto"/>
            <w:vAlign w:val="center"/>
            <w:hideMark/>
          </w:tcPr>
          <w:p w14:paraId="01738C3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32 02 03</w:t>
            </w:r>
          </w:p>
        </w:tc>
        <w:tc>
          <w:tcPr>
            <w:tcW w:w="1926" w:type="pct"/>
            <w:shd w:val="clear" w:color="auto" w:fill="auto"/>
            <w:vAlign w:val="center"/>
            <w:hideMark/>
          </w:tcPr>
          <w:p w14:paraId="48D7B369" w14:textId="77777777" w:rsidR="00DC6144" w:rsidRPr="00DC6144" w:rsidRDefault="00207F37"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Providing a safe educational environment</w:t>
            </w:r>
          </w:p>
        </w:tc>
        <w:tc>
          <w:tcPr>
            <w:tcW w:w="781" w:type="pct"/>
            <w:shd w:val="clear" w:color="auto" w:fill="auto"/>
            <w:vAlign w:val="center"/>
            <w:hideMark/>
          </w:tcPr>
          <w:p w14:paraId="160AA647"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23,351.8</w:t>
            </w:r>
          </w:p>
        </w:tc>
        <w:tc>
          <w:tcPr>
            <w:tcW w:w="770" w:type="pct"/>
            <w:shd w:val="clear" w:color="auto" w:fill="auto"/>
            <w:vAlign w:val="center"/>
            <w:hideMark/>
          </w:tcPr>
          <w:p w14:paraId="3199BCA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23,062.8</w:t>
            </w:r>
          </w:p>
        </w:tc>
        <w:tc>
          <w:tcPr>
            <w:tcW w:w="588" w:type="pct"/>
            <w:shd w:val="clear" w:color="auto" w:fill="auto"/>
            <w:vAlign w:val="center"/>
            <w:hideMark/>
          </w:tcPr>
          <w:p w14:paraId="71E6F16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23,148.5</w:t>
            </w:r>
          </w:p>
        </w:tc>
        <w:tc>
          <w:tcPr>
            <w:tcW w:w="599" w:type="pct"/>
            <w:shd w:val="clear" w:color="auto" w:fill="auto"/>
            <w:vAlign w:val="center"/>
            <w:hideMark/>
          </w:tcPr>
          <w:p w14:paraId="43C74EF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100.4%</w:t>
            </w:r>
          </w:p>
        </w:tc>
      </w:tr>
      <w:tr w:rsidR="00DC6144" w:rsidRPr="00DC6144" w14:paraId="1224B9FB" w14:textId="77777777" w:rsidTr="007518EB">
        <w:trPr>
          <w:trHeight w:val="288"/>
        </w:trPr>
        <w:tc>
          <w:tcPr>
            <w:tcW w:w="337" w:type="pct"/>
            <w:shd w:val="clear" w:color="auto" w:fill="auto"/>
            <w:vAlign w:val="center"/>
            <w:hideMark/>
          </w:tcPr>
          <w:p w14:paraId="476C5A07"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22C69696"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378BBC6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23,141.8</w:t>
            </w:r>
          </w:p>
        </w:tc>
        <w:tc>
          <w:tcPr>
            <w:tcW w:w="770" w:type="pct"/>
            <w:shd w:val="clear" w:color="auto" w:fill="auto"/>
            <w:vAlign w:val="center"/>
            <w:hideMark/>
          </w:tcPr>
          <w:p w14:paraId="06C69E7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22,804.8</w:t>
            </w:r>
          </w:p>
        </w:tc>
        <w:tc>
          <w:tcPr>
            <w:tcW w:w="588" w:type="pct"/>
            <w:shd w:val="clear" w:color="auto" w:fill="auto"/>
            <w:vAlign w:val="center"/>
            <w:hideMark/>
          </w:tcPr>
          <w:p w14:paraId="0CB940A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22,890.5</w:t>
            </w:r>
          </w:p>
        </w:tc>
        <w:tc>
          <w:tcPr>
            <w:tcW w:w="599" w:type="pct"/>
            <w:shd w:val="clear" w:color="auto" w:fill="auto"/>
            <w:vAlign w:val="center"/>
            <w:hideMark/>
          </w:tcPr>
          <w:p w14:paraId="39F1F3D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100.4%</w:t>
            </w:r>
          </w:p>
        </w:tc>
      </w:tr>
      <w:tr w:rsidR="00DC6144" w:rsidRPr="00DC6144" w14:paraId="5A36BA9B" w14:textId="77777777" w:rsidTr="007518EB">
        <w:trPr>
          <w:trHeight w:val="288"/>
        </w:trPr>
        <w:tc>
          <w:tcPr>
            <w:tcW w:w="337" w:type="pct"/>
            <w:shd w:val="clear" w:color="auto" w:fill="auto"/>
            <w:vAlign w:val="center"/>
            <w:hideMark/>
          </w:tcPr>
          <w:p w14:paraId="25FF861C"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6C8B54A"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6CDFBEE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1,669.8</w:t>
            </w:r>
          </w:p>
        </w:tc>
        <w:tc>
          <w:tcPr>
            <w:tcW w:w="770" w:type="pct"/>
            <w:shd w:val="clear" w:color="auto" w:fill="auto"/>
            <w:vAlign w:val="center"/>
            <w:hideMark/>
          </w:tcPr>
          <w:p w14:paraId="5EABC11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1,598.0</w:t>
            </w:r>
          </w:p>
        </w:tc>
        <w:tc>
          <w:tcPr>
            <w:tcW w:w="588" w:type="pct"/>
            <w:shd w:val="clear" w:color="auto" w:fill="auto"/>
            <w:vAlign w:val="center"/>
            <w:hideMark/>
          </w:tcPr>
          <w:p w14:paraId="7E1C790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1,598.0</w:t>
            </w:r>
          </w:p>
        </w:tc>
        <w:tc>
          <w:tcPr>
            <w:tcW w:w="599" w:type="pct"/>
            <w:shd w:val="clear" w:color="auto" w:fill="auto"/>
            <w:vAlign w:val="center"/>
            <w:hideMark/>
          </w:tcPr>
          <w:p w14:paraId="255C1FA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524D77BF" w14:textId="77777777" w:rsidTr="007518EB">
        <w:trPr>
          <w:trHeight w:val="288"/>
        </w:trPr>
        <w:tc>
          <w:tcPr>
            <w:tcW w:w="337" w:type="pct"/>
            <w:shd w:val="clear" w:color="auto" w:fill="auto"/>
            <w:vAlign w:val="center"/>
            <w:hideMark/>
          </w:tcPr>
          <w:p w14:paraId="00A1B8F5"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7415104"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7FCDE14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20,650.0</w:t>
            </w:r>
          </w:p>
        </w:tc>
        <w:tc>
          <w:tcPr>
            <w:tcW w:w="770" w:type="pct"/>
            <w:shd w:val="clear" w:color="auto" w:fill="auto"/>
            <w:vAlign w:val="center"/>
            <w:hideMark/>
          </w:tcPr>
          <w:p w14:paraId="1847D8B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19,763.9</w:t>
            </w:r>
          </w:p>
        </w:tc>
        <w:tc>
          <w:tcPr>
            <w:tcW w:w="588" w:type="pct"/>
            <w:shd w:val="clear" w:color="auto" w:fill="auto"/>
            <w:vAlign w:val="center"/>
            <w:hideMark/>
          </w:tcPr>
          <w:p w14:paraId="1751338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19,843.7</w:t>
            </w:r>
          </w:p>
        </w:tc>
        <w:tc>
          <w:tcPr>
            <w:tcW w:w="599" w:type="pct"/>
            <w:shd w:val="clear" w:color="auto" w:fill="auto"/>
            <w:vAlign w:val="center"/>
            <w:hideMark/>
          </w:tcPr>
          <w:p w14:paraId="213390F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100.4%</w:t>
            </w:r>
          </w:p>
        </w:tc>
      </w:tr>
      <w:tr w:rsidR="00DC6144" w:rsidRPr="00DC6144" w14:paraId="558FA147" w14:textId="77777777" w:rsidTr="007518EB">
        <w:trPr>
          <w:trHeight w:val="288"/>
        </w:trPr>
        <w:tc>
          <w:tcPr>
            <w:tcW w:w="337" w:type="pct"/>
            <w:shd w:val="clear" w:color="auto" w:fill="auto"/>
            <w:vAlign w:val="center"/>
            <w:hideMark/>
          </w:tcPr>
          <w:p w14:paraId="00F7CBAF"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D4D9E43"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65BD583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2BED2BA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14:paraId="44B0E6C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6.2</w:t>
            </w:r>
          </w:p>
        </w:tc>
        <w:tc>
          <w:tcPr>
            <w:tcW w:w="599" w:type="pct"/>
            <w:shd w:val="clear" w:color="auto" w:fill="auto"/>
            <w:vAlign w:val="center"/>
            <w:hideMark/>
          </w:tcPr>
          <w:p w14:paraId="51917DB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14:paraId="684B704C" w14:textId="77777777" w:rsidTr="007518EB">
        <w:trPr>
          <w:trHeight w:val="288"/>
        </w:trPr>
        <w:tc>
          <w:tcPr>
            <w:tcW w:w="337" w:type="pct"/>
            <w:shd w:val="clear" w:color="auto" w:fill="auto"/>
            <w:vAlign w:val="center"/>
            <w:hideMark/>
          </w:tcPr>
          <w:p w14:paraId="022B008E"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6C1004E"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75359D6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160.0</w:t>
            </w:r>
          </w:p>
        </w:tc>
        <w:tc>
          <w:tcPr>
            <w:tcW w:w="770" w:type="pct"/>
            <w:shd w:val="clear" w:color="auto" w:fill="auto"/>
            <w:vAlign w:val="center"/>
            <w:hideMark/>
          </w:tcPr>
          <w:p w14:paraId="24E587C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817.9</w:t>
            </w:r>
          </w:p>
        </w:tc>
        <w:tc>
          <w:tcPr>
            <w:tcW w:w="588" w:type="pct"/>
            <w:shd w:val="clear" w:color="auto" w:fill="auto"/>
            <w:vAlign w:val="center"/>
            <w:hideMark/>
          </w:tcPr>
          <w:p w14:paraId="1497098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817.6</w:t>
            </w:r>
          </w:p>
        </w:tc>
        <w:tc>
          <w:tcPr>
            <w:tcW w:w="599" w:type="pct"/>
            <w:shd w:val="clear" w:color="auto" w:fill="auto"/>
            <w:vAlign w:val="center"/>
            <w:hideMark/>
          </w:tcPr>
          <w:p w14:paraId="015656C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5BF887EA" w14:textId="77777777" w:rsidTr="007518EB">
        <w:trPr>
          <w:trHeight w:val="288"/>
        </w:trPr>
        <w:tc>
          <w:tcPr>
            <w:tcW w:w="337" w:type="pct"/>
            <w:shd w:val="clear" w:color="auto" w:fill="auto"/>
            <w:vAlign w:val="center"/>
            <w:hideMark/>
          </w:tcPr>
          <w:p w14:paraId="311FFE4F"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36BF4D1"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4F9BC0C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662.0</w:t>
            </w:r>
          </w:p>
        </w:tc>
        <w:tc>
          <w:tcPr>
            <w:tcW w:w="770" w:type="pct"/>
            <w:shd w:val="clear" w:color="auto" w:fill="auto"/>
            <w:vAlign w:val="center"/>
            <w:hideMark/>
          </w:tcPr>
          <w:p w14:paraId="253F7DB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624.9</w:t>
            </w:r>
          </w:p>
        </w:tc>
        <w:tc>
          <w:tcPr>
            <w:tcW w:w="588" w:type="pct"/>
            <w:shd w:val="clear" w:color="auto" w:fill="auto"/>
            <w:vAlign w:val="center"/>
            <w:hideMark/>
          </w:tcPr>
          <w:p w14:paraId="0FC7A7A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624.9</w:t>
            </w:r>
          </w:p>
        </w:tc>
        <w:tc>
          <w:tcPr>
            <w:tcW w:w="599" w:type="pct"/>
            <w:shd w:val="clear" w:color="auto" w:fill="auto"/>
            <w:vAlign w:val="center"/>
            <w:hideMark/>
          </w:tcPr>
          <w:p w14:paraId="7976C1D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50B25F87" w14:textId="77777777" w:rsidTr="007518EB">
        <w:trPr>
          <w:trHeight w:val="288"/>
        </w:trPr>
        <w:tc>
          <w:tcPr>
            <w:tcW w:w="337" w:type="pct"/>
            <w:shd w:val="clear" w:color="auto" w:fill="auto"/>
            <w:vAlign w:val="center"/>
            <w:hideMark/>
          </w:tcPr>
          <w:p w14:paraId="6882F83E"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037A535F"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06DD05C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210.0</w:t>
            </w:r>
          </w:p>
        </w:tc>
        <w:tc>
          <w:tcPr>
            <w:tcW w:w="770" w:type="pct"/>
            <w:shd w:val="clear" w:color="auto" w:fill="auto"/>
            <w:vAlign w:val="center"/>
            <w:hideMark/>
          </w:tcPr>
          <w:p w14:paraId="6832975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258.0</w:t>
            </w:r>
          </w:p>
        </w:tc>
        <w:tc>
          <w:tcPr>
            <w:tcW w:w="588" w:type="pct"/>
            <w:shd w:val="clear" w:color="auto" w:fill="auto"/>
            <w:vAlign w:val="center"/>
            <w:hideMark/>
          </w:tcPr>
          <w:p w14:paraId="77E43FA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258.0</w:t>
            </w:r>
          </w:p>
        </w:tc>
        <w:tc>
          <w:tcPr>
            <w:tcW w:w="599" w:type="pct"/>
            <w:shd w:val="clear" w:color="auto" w:fill="auto"/>
            <w:vAlign w:val="center"/>
            <w:hideMark/>
          </w:tcPr>
          <w:p w14:paraId="0A6B47E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05ACE7CC" w14:textId="77777777" w:rsidTr="007518EB">
        <w:trPr>
          <w:trHeight w:val="288"/>
        </w:trPr>
        <w:tc>
          <w:tcPr>
            <w:tcW w:w="337" w:type="pct"/>
            <w:shd w:val="clear" w:color="auto" w:fill="auto"/>
            <w:vAlign w:val="center"/>
            <w:hideMark/>
          </w:tcPr>
          <w:p w14:paraId="6607AC7C"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32 02 03 01</w:t>
            </w:r>
          </w:p>
        </w:tc>
        <w:tc>
          <w:tcPr>
            <w:tcW w:w="1926" w:type="pct"/>
            <w:shd w:val="clear" w:color="auto" w:fill="auto"/>
            <w:vAlign w:val="center"/>
            <w:hideMark/>
          </w:tcPr>
          <w:p w14:paraId="4F710735" w14:textId="77777777" w:rsidR="00DC6144" w:rsidRPr="00DC6144" w:rsidRDefault="00207F37"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Administration of the Safe Educational Environment Program</w:t>
            </w:r>
          </w:p>
        </w:tc>
        <w:tc>
          <w:tcPr>
            <w:tcW w:w="781" w:type="pct"/>
            <w:shd w:val="clear" w:color="auto" w:fill="auto"/>
            <w:vAlign w:val="center"/>
            <w:hideMark/>
          </w:tcPr>
          <w:p w14:paraId="3E2E674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2,451.8</w:t>
            </w:r>
          </w:p>
        </w:tc>
        <w:tc>
          <w:tcPr>
            <w:tcW w:w="770" w:type="pct"/>
            <w:shd w:val="clear" w:color="auto" w:fill="auto"/>
            <w:vAlign w:val="center"/>
            <w:hideMark/>
          </w:tcPr>
          <w:p w14:paraId="153BEAC7"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2,485.7</w:t>
            </w:r>
          </w:p>
        </w:tc>
        <w:tc>
          <w:tcPr>
            <w:tcW w:w="588" w:type="pct"/>
            <w:shd w:val="clear" w:color="auto" w:fill="auto"/>
            <w:vAlign w:val="center"/>
            <w:hideMark/>
          </w:tcPr>
          <w:p w14:paraId="36AA96A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2,482.5</w:t>
            </w:r>
          </w:p>
        </w:tc>
        <w:tc>
          <w:tcPr>
            <w:tcW w:w="599" w:type="pct"/>
            <w:shd w:val="clear" w:color="auto" w:fill="auto"/>
            <w:vAlign w:val="center"/>
            <w:hideMark/>
          </w:tcPr>
          <w:p w14:paraId="4963688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99.9%</w:t>
            </w:r>
          </w:p>
        </w:tc>
      </w:tr>
      <w:tr w:rsidR="00DC6144" w:rsidRPr="00DC6144" w14:paraId="06128A7A" w14:textId="77777777" w:rsidTr="007518EB">
        <w:trPr>
          <w:trHeight w:val="288"/>
        </w:trPr>
        <w:tc>
          <w:tcPr>
            <w:tcW w:w="337" w:type="pct"/>
            <w:shd w:val="clear" w:color="auto" w:fill="auto"/>
            <w:vAlign w:val="center"/>
            <w:hideMark/>
          </w:tcPr>
          <w:p w14:paraId="554522CC"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5854D3F5"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495454C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2,441.8</w:t>
            </w:r>
          </w:p>
        </w:tc>
        <w:tc>
          <w:tcPr>
            <w:tcW w:w="770" w:type="pct"/>
            <w:shd w:val="clear" w:color="auto" w:fill="auto"/>
            <w:vAlign w:val="center"/>
            <w:hideMark/>
          </w:tcPr>
          <w:p w14:paraId="4344B93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2,482.3</w:t>
            </w:r>
          </w:p>
        </w:tc>
        <w:tc>
          <w:tcPr>
            <w:tcW w:w="588" w:type="pct"/>
            <w:shd w:val="clear" w:color="auto" w:fill="auto"/>
            <w:vAlign w:val="center"/>
            <w:hideMark/>
          </w:tcPr>
          <w:p w14:paraId="3E82874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2,479.1</w:t>
            </w:r>
          </w:p>
        </w:tc>
        <w:tc>
          <w:tcPr>
            <w:tcW w:w="599" w:type="pct"/>
            <w:shd w:val="clear" w:color="auto" w:fill="auto"/>
            <w:vAlign w:val="center"/>
            <w:hideMark/>
          </w:tcPr>
          <w:p w14:paraId="308C011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99.9%</w:t>
            </w:r>
          </w:p>
        </w:tc>
      </w:tr>
      <w:tr w:rsidR="00DC6144" w:rsidRPr="00DC6144" w14:paraId="062C2A85" w14:textId="77777777" w:rsidTr="007518EB">
        <w:trPr>
          <w:trHeight w:val="288"/>
        </w:trPr>
        <w:tc>
          <w:tcPr>
            <w:tcW w:w="337" w:type="pct"/>
            <w:shd w:val="clear" w:color="auto" w:fill="auto"/>
            <w:vAlign w:val="center"/>
            <w:hideMark/>
          </w:tcPr>
          <w:p w14:paraId="105729DD"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AEDB7F5"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0CB7267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1,669.8</w:t>
            </w:r>
          </w:p>
        </w:tc>
        <w:tc>
          <w:tcPr>
            <w:tcW w:w="770" w:type="pct"/>
            <w:shd w:val="clear" w:color="auto" w:fill="auto"/>
            <w:vAlign w:val="center"/>
            <w:hideMark/>
          </w:tcPr>
          <w:p w14:paraId="694AA16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1,598.0</w:t>
            </w:r>
          </w:p>
        </w:tc>
        <w:tc>
          <w:tcPr>
            <w:tcW w:w="588" w:type="pct"/>
            <w:shd w:val="clear" w:color="auto" w:fill="auto"/>
            <w:vAlign w:val="center"/>
            <w:hideMark/>
          </w:tcPr>
          <w:p w14:paraId="6F1DE86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1,598.0</w:t>
            </w:r>
          </w:p>
        </w:tc>
        <w:tc>
          <w:tcPr>
            <w:tcW w:w="599" w:type="pct"/>
            <w:shd w:val="clear" w:color="auto" w:fill="auto"/>
            <w:vAlign w:val="center"/>
            <w:hideMark/>
          </w:tcPr>
          <w:p w14:paraId="6969429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16405E07" w14:textId="77777777" w:rsidTr="007518EB">
        <w:trPr>
          <w:trHeight w:val="288"/>
        </w:trPr>
        <w:tc>
          <w:tcPr>
            <w:tcW w:w="337" w:type="pct"/>
            <w:shd w:val="clear" w:color="auto" w:fill="auto"/>
            <w:vAlign w:val="center"/>
            <w:hideMark/>
          </w:tcPr>
          <w:p w14:paraId="6767E25E"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76416E1"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75CE6A5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750.0</w:t>
            </w:r>
          </w:p>
        </w:tc>
        <w:tc>
          <w:tcPr>
            <w:tcW w:w="770" w:type="pct"/>
            <w:shd w:val="clear" w:color="auto" w:fill="auto"/>
            <w:vAlign w:val="center"/>
            <w:hideMark/>
          </w:tcPr>
          <w:p w14:paraId="0AD252B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857.1</w:t>
            </w:r>
          </w:p>
        </w:tc>
        <w:tc>
          <w:tcPr>
            <w:tcW w:w="588" w:type="pct"/>
            <w:shd w:val="clear" w:color="auto" w:fill="auto"/>
            <w:vAlign w:val="center"/>
            <w:hideMark/>
          </w:tcPr>
          <w:p w14:paraId="41BBF87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854.0</w:t>
            </w:r>
          </w:p>
        </w:tc>
        <w:tc>
          <w:tcPr>
            <w:tcW w:w="599" w:type="pct"/>
            <w:shd w:val="clear" w:color="auto" w:fill="auto"/>
            <w:vAlign w:val="center"/>
            <w:hideMark/>
          </w:tcPr>
          <w:p w14:paraId="6338D49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99.6%</w:t>
            </w:r>
          </w:p>
        </w:tc>
      </w:tr>
      <w:tr w:rsidR="00DC6144" w:rsidRPr="00DC6144" w14:paraId="18A0FD89" w14:textId="77777777" w:rsidTr="007518EB">
        <w:trPr>
          <w:trHeight w:val="288"/>
        </w:trPr>
        <w:tc>
          <w:tcPr>
            <w:tcW w:w="337" w:type="pct"/>
            <w:shd w:val="clear" w:color="auto" w:fill="auto"/>
            <w:vAlign w:val="center"/>
            <w:hideMark/>
          </w:tcPr>
          <w:p w14:paraId="3E63FCB9"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CE3184E"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4F282CA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w:t>
            </w:r>
          </w:p>
        </w:tc>
        <w:tc>
          <w:tcPr>
            <w:tcW w:w="770" w:type="pct"/>
            <w:shd w:val="clear" w:color="auto" w:fill="auto"/>
            <w:vAlign w:val="center"/>
            <w:hideMark/>
          </w:tcPr>
          <w:p w14:paraId="53468F2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20.4</w:t>
            </w:r>
          </w:p>
        </w:tc>
        <w:tc>
          <w:tcPr>
            <w:tcW w:w="588" w:type="pct"/>
            <w:shd w:val="clear" w:color="auto" w:fill="auto"/>
            <w:vAlign w:val="center"/>
            <w:hideMark/>
          </w:tcPr>
          <w:p w14:paraId="54EE049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20.4</w:t>
            </w:r>
          </w:p>
        </w:tc>
        <w:tc>
          <w:tcPr>
            <w:tcW w:w="599" w:type="pct"/>
            <w:shd w:val="clear" w:color="auto" w:fill="auto"/>
            <w:vAlign w:val="center"/>
            <w:hideMark/>
          </w:tcPr>
          <w:p w14:paraId="4A32C44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4B38AF89" w14:textId="77777777" w:rsidTr="007518EB">
        <w:trPr>
          <w:trHeight w:val="288"/>
        </w:trPr>
        <w:tc>
          <w:tcPr>
            <w:tcW w:w="337" w:type="pct"/>
            <w:shd w:val="clear" w:color="auto" w:fill="auto"/>
            <w:vAlign w:val="center"/>
            <w:hideMark/>
          </w:tcPr>
          <w:p w14:paraId="732B4283"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DA3A24F"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6996A15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12.0</w:t>
            </w:r>
          </w:p>
        </w:tc>
        <w:tc>
          <w:tcPr>
            <w:tcW w:w="770" w:type="pct"/>
            <w:shd w:val="clear" w:color="auto" w:fill="auto"/>
            <w:vAlign w:val="center"/>
            <w:hideMark/>
          </w:tcPr>
          <w:p w14:paraId="52B77A7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6.7</w:t>
            </w:r>
          </w:p>
        </w:tc>
        <w:tc>
          <w:tcPr>
            <w:tcW w:w="588" w:type="pct"/>
            <w:shd w:val="clear" w:color="auto" w:fill="auto"/>
            <w:vAlign w:val="center"/>
            <w:hideMark/>
          </w:tcPr>
          <w:p w14:paraId="63E2F3F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6.7</w:t>
            </w:r>
          </w:p>
        </w:tc>
        <w:tc>
          <w:tcPr>
            <w:tcW w:w="599" w:type="pct"/>
            <w:shd w:val="clear" w:color="auto" w:fill="auto"/>
            <w:vAlign w:val="center"/>
            <w:hideMark/>
          </w:tcPr>
          <w:p w14:paraId="14B6FDF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0B3371A4" w14:textId="77777777" w:rsidTr="007518EB">
        <w:trPr>
          <w:trHeight w:val="288"/>
        </w:trPr>
        <w:tc>
          <w:tcPr>
            <w:tcW w:w="337" w:type="pct"/>
            <w:shd w:val="clear" w:color="auto" w:fill="auto"/>
            <w:vAlign w:val="center"/>
            <w:hideMark/>
          </w:tcPr>
          <w:p w14:paraId="58B30252"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666CDEAD"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79A7795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w:t>
            </w:r>
          </w:p>
        </w:tc>
        <w:tc>
          <w:tcPr>
            <w:tcW w:w="770" w:type="pct"/>
            <w:shd w:val="clear" w:color="auto" w:fill="auto"/>
            <w:vAlign w:val="center"/>
            <w:hideMark/>
          </w:tcPr>
          <w:p w14:paraId="28E737C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3.4</w:t>
            </w:r>
          </w:p>
        </w:tc>
        <w:tc>
          <w:tcPr>
            <w:tcW w:w="588" w:type="pct"/>
            <w:shd w:val="clear" w:color="auto" w:fill="auto"/>
            <w:vAlign w:val="center"/>
            <w:hideMark/>
          </w:tcPr>
          <w:p w14:paraId="4952BAA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3.4</w:t>
            </w:r>
          </w:p>
        </w:tc>
        <w:tc>
          <w:tcPr>
            <w:tcW w:w="599" w:type="pct"/>
            <w:shd w:val="clear" w:color="auto" w:fill="auto"/>
            <w:vAlign w:val="center"/>
            <w:hideMark/>
          </w:tcPr>
          <w:p w14:paraId="05CFAD2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99.9%</w:t>
            </w:r>
          </w:p>
        </w:tc>
      </w:tr>
      <w:tr w:rsidR="00DC6144" w:rsidRPr="00DC6144" w14:paraId="2F7453E2" w14:textId="77777777" w:rsidTr="007518EB">
        <w:trPr>
          <w:trHeight w:val="288"/>
        </w:trPr>
        <w:tc>
          <w:tcPr>
            <w:tcW w:w="337" w:type="pct"/>
            <w:shd w:val="clear" w:color="auto" w:fill="auto"/>
            <w:vAlign w:val="center"/>
            <w:hideMark/>
          </w:tcPr>
          <w:p w14:paraId="4F9B4F55"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32 02 03 02</w:t>
            </w:r>
          </w:p>
        </w:tc>
        <w:tc>
          <w:tcPr>
            <w:tcW w:w="1926" w:type="pct"/>
            <w:shd w:val="clear" w:color="auto" w:fill="auto"/>
            <w:vAlign w:val="center"/>
            <w:hideMark/>
          </w:tcPr>
          <w:p w14:paraId="143F56E9" w14:textId="77777777" w:rsidR="00DC6144" w:rsidRPr="00DC6144" w:rsidRDefault="00207F37"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Providing a safe educational environment</w:t>
            </w:r>
          </w:p>
        </w:tc>
        <w:tc>
          <w:tcPr>
            <w:tcW w:w="781" w:type="pct"/>
            <w:shd w:val="clear" w:color="auto" w:fill="auto"/>
            <w:vAlign w:val="center"/>
            <w:hideMark/>
          </w:tcPr>
          <w:p w14:paraId="5CF5D2C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20,900.0</w:t>
            </w:r>
          </w:p>
        </w:tc>
        <w:tc>
          <w:tcPr>
            <w:tcW w:w="770" w:type="pct"/>
            <w:shd w:val="clear" w:color="auto" w:fill="auto"/>
            <w:vAlign w:val="center"/>
            <w:hideMark/>
          </w:tcPr>
          <w:p w14:paraId="5DA31319"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20,577.1</w:t>
            </w:r>
          </w:p>
        </w:tc>
        <w:tc>
          <w:tcPr>
            <w:tcW w:w="588" w:type="pct"/>
            <w:shd w:val="clear" w:color="auto" w:fill="auto"/>
            <w:vAlign w:val="center"/>
            <w:hideMark/>
          </w:tcPr>
          <w:p w14:paraId="54208FE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20,665.9</w:t>
            </w:r>
          </w:p>
        </w:tc>
        <w:tc>
          <w:tcPr>
            <w:tcW w:w="599" w:type="pct"/>
            <w:shd w:val="clear" w:color="auto" w:fill="auto"/>
            <w:vAlign w:val="center"/>
            <w:hideMark/>
          </w:tcPr>
          <w:p w14:paraId="003C96D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100.4%</w:t>
            </w:r>
          </w:p>
        </w:tc>
      </w:tr>
      <w:tr w:rsidR="00DC6144" w:rsidRPr="00DC6144" w14:paraId="2FFA4A3B" w14:textId="77777777" w:rsidTr="007518EB">
        <w:trPr>
          <w:trHeight w:val="288"/>
        </w:trPr>
        <w:tc>
          <w:tcPr>
            <w:tcW w:w="337" w:type="pct"/>
            <w:shd w:val="clear" w:color="auto" w:fill="auto"/>
            <w:vAlign w:val="center"/>
            <w:hideMark/>
          </w:tcPr>
          <w:p w14:paraId="1CC2D667"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79A7F259"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3B0944B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20,700.0</w:t>
            </w:r>
          </w:p>
        </w:tc>
        <w:tc>
          <w:tcPr>
            <w:tcW w:w="770" w:type="pct"/>
            <w:shd w:val="clear" w:color="auto" w:fill="auto"/>
            <w:vAlign w:val="center"/>
            <w:hideMark/>
          </w:tcPr>
          <w:p w14:paraId="6D9E924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20,322.5</w:t>
            </w:r>
          </w:p>
        </w:tc>
        <w:tc>
          <w:tcPr>
            <w:tcW w:w="588" w:type="pct"/>
            <w:shd w:val="clear" w:color="auto" w:fill="auto"/>
            <w:vAlign w:val="center"/>
            <w:hideMark/>
          </w:tcPr>
          <w:p w14:paraId="775E672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20,411.3</w:t>
            </w:r>
          </w:p>
        </w:tc>
        <w:tc>
          <w:tcPr>
            <w:tcW w:w="599" w:type="pct"/>
            <w:shd w:val="clear" w:color="auto" w:fill="auto"/>
            <w:vAlign w:val="center"/>
            <w:hideMark/>
          </w:tcPr>
          <w:p w14:paraId="7BA97BA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100.4%</w:t>
            </w:r>
          </w:p>
        </w:tc>
      </w:tr>
      <w:tr w:rsidR="00DC6144" w:rsidRPr="00DC6144" w14:paraId="075E1D9A" w14:textId="77777777" w:rsidTr="007518EB">
        <w:trPr>
          <w:trHeight w:val="288"/>
        </w:trPr>
        <w:tc>
          <w:tcPr>
            <w:tcW w:w="337" w:type="pct"/>
            <w:shd w:val="clear" w:color="auto" w:fill="auto"/>
            <w:vAlign w:val="center"/>
            <w:hideMark/>
          </w:tcPr>
          <w:p w14:paraId="2FFE7DB2"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128DB59"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2773BC5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19,900.0</w:t>
            </w:r>
          </w:p>
        </w:tc>
        <w:tc>
          <w:tcPr>
            <w:tcW w:w="770" w:type="pct"/>
            <w:shd w:val="clear" w:color="auto" w:fill="auto"/>
            <w:vAlign w:val="center"/>
            <w:hideMark/>
          </w:tcPr>
          <w:p w14:paraId="1E0C919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18,906.8</w:t>
            </w:r>
          </w:p>
        </w:tc>
        <w:tc>
          <w:tcPr>
            <w:tcW w:w="588" w:type="pct"/>
            <w:shd w:val="clear" w:color="auto" w:fill="auto"/>
            <w:vAlign w:val="center"/>
            <w:hideMark/>
          </w:tcPr>
          <w:p w14:paraId="63396A9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18,989.7</w:t>
            </w:r>
          </w:p>
        </w:tc>
        <w:tc>
          <w:tcPr>
            <w:tcW w:w="599" w:type="pct"/>
            <w:shd w:val="clear" w:color="auto" w:fill="auto"/>
            <w:vAlign w:val="center"/>
            <w:hideMark/>
          </w:tcPr>
          <w:p w14:paraId="2CBA6FC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100.4%</w:t>
            </w:r>
          </w:p>
        </w:tc>
      </w:tr>
      <w:tr w:rsidR="00DC6144" w:rsidRPr="00DC6144" w14:paraId="3A2766A8" w14:textId="77777777" w:rsidTr="007518EB">
        <w:trPr>
          <w:trHeight w:val="288"/>
        </w:trPr>
        <w:tc>
          <w:tcPr>
            <w:tcW w:w="337" w:type="pct"/>
            <w:shd w:val="clear" w:color="auto" w:fill="auto"/>
            <w:vAlign w:val="center"/>
            <w:hideMark/>
          </w:tcPr>
          <w:p w14:paraId="40A2524B"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E3BEDAD"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4C19C4F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13A502C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14:paraId="3C68731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6.2</w:t>
            </w:r>
          </w:p>
        </w:tc>
        <w:tc>
          <w:tcPr>
            <w:tcW w:w="599" w:type="pct"/>
            <w:shd w:val="clear" w:color="auto" w:fill="auto"/>
            <w:vAlign w:val="center"/>
            <w:hideMark/>
          </w:tcPr>
          <w:p w14:paraId="0E1441A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14:paraId="65CE4B9D" w14:textId="77777777" w:rsidTr="007518EB">
        <w:trPr>
          <w:trHeight w:val="288"/>
        </w:trPr>
        <w:tc>
          <w:tcPr>
            <w:tcW w:w="337" w:type="pct"/>
            <w:shd w:val="clear" w:color="auto" w:fill="auto"/>
            <w:vAlign w:val="center"/>
            <w:hideMark/>
          </w:tcPr>
          <w:p w14:paraId="1499FD59"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298E94A"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6F3AB14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150.0</w:t>
            </w:r>
          </w:p>
        </w:tc>
        <w:tc>
          <w:tcPr>
            <w:tcW w:w="770" w:type="pct"/>
            <w:shd w:val="clear" w:color="auto" w:fill="auto"/>
            <w:vAlign w:val="center"/>
            <w:hideMark/>
          </w:tcPr>
          <w:p w14:paraId="39B07C5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797.5</w:t>
            </w:r>
          </w:p>
        </w:tc>
        <w:tc>
          <w:tcPr>
            <w:tcW w:w="588" w:type="pct"/>
            <w:shd w:val="clear" w:color="auto" w:fill="auto"/>
            <w:vAlign w:val="center"/>
            <w:hideMark/>
          </w:tcPr>
          <w:p w14:paraId="429FC7D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797.2</w:t>
            </w:r>
          </w:p>
        </w:tc>
        <w:tc>
          <w:tcPr>
            <w:tcW w:w="599" w:type="pct"/>
            <w:shd w:val="clear" w:color="auto" w:fill="auto"/>
            <w:vAlign w:val="center"/>
            <w:hideMark/>
          </w:tcPr>
          <w:p w14:paraId="06C2449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5CE5AC53" w14:textId="77777777" w:rsidTr="007518EB">
        <w:trPr>
          <w:trHeight w:val="288"/>
        </w:trPr>
        <w:tc>
          <w:tcPr>
            <w:tcW w:w="337" w:type="pct"/>
            <w:shd w:val="clear" w:color="auto" w:fill="auto"/>
            <w:vAlign w:val="center"/>
            <w:hideMark/>
          </w:tcPr>
          <w:p w14:paraId="3637C26B"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42A4A6E"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3576235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650.0</w:t>
            </w:r>
          </w:p>
        </w:tc>
        <w:tc>
          <w:tcPr>
            <w:tcW w:w="770" w:type="pct"/>
            <w:shd w:val="clear" w:color="auto" w:fill="auto"/>
            <w:vAlign w:val="center"/>
            <w:hideMark/>
          </w:tcPr>
          <w:p w14:paraId="1036C87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618.2</w:t>
            </w:r>
          </w:p>
        </w:tc>
        <w:tc>
          <w:tcPr>
            <w:tcW w:w="588" w:type="pct"/>
            <w:shd w:val="clear" w:color="auto" w:fill="auto"/>
            <w:vAlign w:val="center"/>
            <w:hideMark/>
          </w:tcPr>
          <w:p w14:paraId="20B4C9A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618.2</w:t>
            </w:r>
          </w:p>
        </w:tc>
        <w:tc>
          <w:tcPr>
            <w:tcW w:w="599" w:type="pct"/>
            <w:shd w:val="clear" w:color="auto" w:fill="auto"/>
            <w:vAlign w:val="center"/>
            <w:hideMark/>
          </w:tcPr>
          <w:p w14:paraId="52A9F33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0E7A535E" w14:textId="77777777" w:rsidTr="007518EB">
        <w:trPr>
          <w:trHeight w:val="288"/>
        </w:trPr>
        <w:tc>
          <w:tcPr>
            <w:tcW w:w="337" w:type="pct"/>
            <w:shd w:val="clear" w:color="auto" w:fill="auto"/>
            <w:vAlign w:val="center"/>
            <w:hideMark/>
          </w:tcPr>
          <w:p w14:paraId="7210D054"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0A15211A"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67A39C3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200.0</w:t>
            </w:r>
          </w:p>
        </w:tc>
        <w:tc>
          <w:tcPr>
            <w:tcW w:w="770" w:type="pct"/>
            <w:shd w:val="clear" w:color="auto" w:fill="auto"/>
            <w:vAlign w:val="center"/>
            <w:hideMark/>
          </w:tcPr>
          <w:p w14:paraId="0AACC58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254.6</w:t>
            </w:r>
          </w:p>
        </w:tc>
        <w:tc>
          <w:tcPr>
            <w:tcW w:w="588" w:type="pct"/>
            <w:shd w:val="clear" w:color="auto" w:fill="auto"/>
            <w:vAlign w:val="center"/>
            <w:hideMark/>
          </w:tcPr>
          <w:p w14:paraId="21233DF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254.6</w:t>
            </w:r>
          </w:p>
        </w:tc>
        <w:tc>
          <w:tcPr>
            <w:tcW w:w="599" w:type="pct"/>
            <w:shd w:val="clear" w:color="auto" w:fill="auto"/>
            <w:vAlign w:val="center"/>
            <w:hideMark/>
          </w:tcPr>
          <w:p w14:paraId="600DDA3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23ACF11D" w14:textId="77777777" w:rsidTr="007518EB">
        <w:trPr>
          <w:trHeight w:val="288"/>
        </w:trPr>
        <w:tc>
          <w:tcPr>
            <w:tcW w:w="337" w:type="pct"/>
            <w:shd w:val="clear" w:color="auto" w:fill="auto"/>
            <w:vAlign w:val="center"/>
            <w:hideMark/>
          </w:tcPr>
          <w:p w14:paraId="05DD04A2"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32 02 04</w:t>
            </w:r>
          </w:p>
        </w:tc>
        <w:tc>
          <w:tcPr>
            <w:tcW w:w="1926" w:type="pct"/>
            <w:shd w:val="clear" w:color="auto" w:fill="auto"/>
            <w:vAlign w:val="center"/>
            <w:hideMark/>
          </w:tcPr>
          <w:p w14:paraId="0B077945" w14:textId="77777777" w:rsidR="00DC6144" w:rsidRPr="00DC6144" w:rsidRDefault="00207F37"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Encouraging successful students</w:t>
            </w:r>
          </w:p>
        </w:tc>
        <w:tc>
          <w:tcPr>
            <w:tcW w:w="781" w:type="pct"/>
            <w:shd w:val="clear" w:color="auto" w:fill="auto"/>
            <w:vAlign w:val="center"/>
            <w:hideMark/>
          </w:tcPr>
          <w:p w14:paraId="38C40B4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1,155.0</w:t>
            </w:r>
          </w:p>
        </w:tc>
        <w:tc>
          <w:tcPr>
            <w:tcW w:w="770" w:type="pct"/>
            <w:shd w:val="clear" w:color="auto" w:fill="auto"/>
            <w:vAlign w:val="center"/>
            <w:hideMark/>
          </w:tcPr>
          <w:p w14:paraId="53F294D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914.6</w:t>
            </w:r>
          </w:p>
        </w:tc>
        <w:tc>
          <w:tcPr>
            <w:tcW w:w="588" w:type="pct"/>
            <w:shd w:val="clear" w:color="auto" w:fill="auto"/>
            <w:vAlign w:val="center"/>
            <w:hideMark/>
          </w:tcPr>
          <w:p w14:paraId="1C45C0D9"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914.5</w:t>
            </w:r>
          </w:p>
        </w:tc>
        <w:tc>
          <w:tcPr>
            <w:tcW w:w="599" w:type="pct"/>
            <w:shd w:val="clear" w:color="auto" w:fill="auto"/>
            <w:vAlign w:val="center"/>
            <w:hideMark/>
          </w:tcPr>
          <w:p w14:paraId="3B04012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14:paraId="07A1D275" w14:textId="77777777" w:rsidTr="007518EB">
        <w:trPr>
          <w:trHeight w:val="288"/>
        </w:trPr>
        <w:tc>
          <w:tcPr>
            <w:tcW w:w="337" w:type="pct"/>
            <w:shd w:val="clear" w:color="auto" w:fill="auto"/>
            <w:vAlign w:val="center"/>
            <w:hideMark/>
          </w:tcPr>
          <w:p w14:paraId="3CAAA500"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7988C511"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0EFD15B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1,155.0</w:t>
            </w:r>
          </w:p>
        </w:tc>
        <w:tc>
          <w:tcPr>
            <w:tcW w:w="770" w:type="pct"/>
            <w:shd w:val="clear" w:color="auto" w:fill="auto"/>
            <w:vAlign w:val="center"/>
            <w:hideMark/>
          </w:tcPr>
          <w:p w14:paraId="1E37B12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914.6</w:t>
            </w:r>
          </w:p>
        </w:tc>
        <w:tc>
          <w:tcPr>
            <w:tcW w:w="588" w:type="pct"/>
            <w:shd w:val="clear" w:color="auto" w:fill="auto"/>
            <w:vAlign w:val="center"/>
            <w:hideMark/>
          </w:tcPr>
          <w:p w14:paraId="5994EA0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914.5</w:t>
            </w:r>
          </w:p>
        </w:tc>
        <w:tc>
          <w:tcPr>
            <w:tcW w:w="599" w:type="pct"/>
            <w:shd w:val="clear" w:color="auto" w:fill="auto"/>
            <w:vAlign w:val="center"/>
            <w:hideMark/>
          </w:tcPr>
          <w:p w14:paraId="40E40BB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38555BBE" w14:textId="77777777" w:rsidTr="007518EB">
        <w:trPr>
          <w:trHeight w:val="288"/>
        </w:trPr>
        <w:tc>
          <w:tcPr>
            <w:tcW w:w="337" w:type="pct"/>
            <w:shd w:val="clear" w:color="auto" w:fill="auto"/>
            <w:vAlign w:val="center"/>
            <w:hideMark/>
          </w:tcPr>
          <w:p w14:paraId="661392B7"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7F069DF"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7D1A5F5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847.0</w:t>
            </w:r>
          </w:p>
        </w:tc>
        <w:tc>
          <w:tcPr>
            <w:tcW w:w="770" w:type="pct"/>
            <w:shd w:val="clear" w:color="auto" w:fill="auto"/>
            <w:vAlign w:val="center"/>
            <w:hideMark/>
          </w:tcPr>
          <w:p w14:paraId="77C933F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569.3</w:t>
            </w:r>
          </w:p>
        </w:tc>
        <w:tc>
          <w:tcPr>
            <w:tcW w:w="588" w:type="pct"/>
            <w:shd w:val="clear" w:color="auto" w:fill="auto"/>
            <w:vAlign w:val="center"/>
            <w:hideMark/>
          </w:tcPr>
          <w:p w14:paraId="7CDBB27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569.3</w:t>
            </w:r>
          </w:p>
        </w:tc>
        <w:tc>
          <w:tcPr>
            <w:tcW w:w="599" w:type="pct"/>
            <w:shd w:val="clear" w:color="auto" w:fill="auto"/>
            <w:vAlign w:val="center"/>
            <w:hideMark/>
          </w:tcPr>
          <w:p w14:paraId="135B804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3B16611D" w14:textId="77777777" w:rsidTr="007518EB">
        <w:trPr>
          <w:trHeight w:val="288"/>
        </w:trPr>
        <w:tc>
          <w:tcPr>
            <w:tcW w:w="337" w:type="pct"/>
            <w:shd w:val="clear" w:color="auto" w:fill="auto"/>
            <w:vAlign w:val="center"/>
            <w:hideMark/>
          </w:tcPr>
          <w:p w14:paraId="3DAD5F17"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F25D1BE"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Subsidies </w:t>
            </w:r>
          </w:p>
        </w:tc>
        <w:tc>
          <w:tcPr>
            <w:tcW w:w="781" w:type="pct"/>
            <w:shd w:val="clear" w:color="auto" w:fill="auto"/>
            <w:vAlign w:val="center"/>
            <w:hideMark/>
          </w:tcPr>
          <w:p w14:paraId="28EC3E7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c>
          <w:tcPr>
            <w:tcW w:w="770" w:type="pct"/>
            <w:shd w:val="clear" w:color="auto" w:fill="auto"/>
            <w:vAlign w:val="center"/>
            <w:hideMark/>
          </w:tcPr>
          <w:p w14:paraId="0A24356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132.6</w:t>
            </w:r>
          </w:p>
        </w:tc>
        <w:tc>
          <w:tcPr>
            <w:tcW w:w="588" w:type="pct"/>
            <w:shd w:val="clear" w:color="auto" w:fill="auto"/>
            <w:vAlign w:val="center"/>
            <w:hideMark/>
          </w:tcPr>
          <w:p w14:paraId="2A21FE7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132.6</w:t>
            </w:r>
          </w:p>
        </w:tc>
        <w:tc>
          <w:tcPr>
            <w:tcW w:w="599" w:type="pct"/>
            <w:shd w:val="clear" w:color="auto" w:fill="auto"/>
            <w:vAlign w:val="center"/>
            <w:hideMark/>
          </w:tcPr>
          <w:p w14:paraId="752C2F1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3F97DC44" w14:textId="77777777" w:rsidTr="007518EB">
        <w:trPr>
          <w:trHeight w:val="288"/>
        </w:trPr>
        <w:tc>
          <w:tcPr>
            <w:tcW w:w="337" w:type="pct"/>
            <w:shd w:val="clear" w:color="auto" w:fill="auto"/>
            <w:vAlign w:val="center"/>
            <w:hideMark/>
          </w:tcPr>
          <w:p w14:paraId="64986961"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60F91E5"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5E5CC7F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w:t>
            </w:r>
          </w:p>
        </w:tc>
        <w:tc>
          <w:tcPr>
            <w:tcW w:w="770" w:type="pct"/>
            <w:shd w:val="clear" w:color="auto" w:fill="auto"/>
            <w:vAlign w:val="center"/>
            <w:hideMark/>
          </w:tcPr>
          <w:p w14:paraId="2871584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w:t>
            </w:r>
          </w:p>
        </w:tc>
        <w:tc>
          <w:tcPr>
            <w:tcW w:w="588" w:type="pct"/>
            <w:shd w:val="clear" w:color="auto" w:fill="auto"/>
            <w:vAlign w:val="center"/>
            <w:hideMark/>
          </w:tcPr>
          <w:p w14:paraId="1F538E8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w:t>
            </w:r>
          </w:p>
        </w:tc>
        <w:tc>
          <w:tcPr>
            <w:tcW w:w="599" w:type="pct"/>
            <w:shd w:val="clear" w:color="auto" w:fill="auto"/>
            <w:vAlign w:val="center"/>
            <w:hideMark/>
          </w:tcPr>
          <w:p w14:paraId="6390A85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14:paraId="7DC6AAAF" w14:textId="77777777" w:rsidTr="007518EB">
        <w:trPr>
          <w:trHeight w:val="288"/>
        </w:trPr>
        <w:tc>
          <w:tcPr>
            <w:tcW w:w="337" w:type="pct"/>
            <w:shd w:val="clear" w:color="auto" w:fill="auto"/>
            <w:vAlign w:val="center"/>
            <w:hideMark/>
          </w:tcPr>
          <w:p w14:paraId="3FE9E66F"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B39FFFA"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4B1DD08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207.0</w:t>
            </w:r>
          </w:p>
        </w:tc>
        <w:tc>
          <w:tcPr>
            <w:tcW w:w="770" w:type="pct"/>
            <w:shd w:val="clear" w:color="auto" w:fill="auto"/>
            <w:vAlign w:val="center"/>
            <w:hideMark/>
          </w:tcPr>
          <w:p w14:paraId="51D548B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211.7</w:t>
            </w:r>
          </w:p>
        </w:tc>
        <w:tc>
          <w:tcPr>
            <w:tcW w:w="588" w:type="pct"/>
            <w:shd w:val="clear" w:color="auto" w:fill="auto"/>
            <w:vAlign w:val="center"/>
            <w:hideMark/>
          </w:tcPr>
          <w:p w14:paraId="7E53A2D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211.7</w:t>
            </w:r>
          </w:p>
        </w:tc>
        <w:tc>
          <w:tcPr>
            <w:tcW w:w="599" w:type="pct"/>
            <w:shd w:val="clear" w:color="auto" w:fill="auto"/>
            <w:vAlign w:val="center"/>
            <w:hideMark/>
          </w:tcPr>
          <w:p w14:paraId="699B16C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301CFEB7" w14:textId="77777777" w:rsidTr="007518EB">
        <w:trPr>
          <w:trHeight w:val="288"/>
        </w:trPr>
        <w:tc>
          <w:tcPr>
            <w:tcW w:w="337" w:type="pct"/>
            <w:shd w:val="clear" w:color="auto" w:fill="auto"/>
            <w:vAlign w:val="center"/>
            <w:hideMark/>
          </w:tcPr>
          <w:p w14:paraId="498EF13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32 02 05</w:t>
            </w:r>
          </w:p>
        </w:tc>
        <w:tc>
          <w:tcPr>
            <w:tcW w:w="1926" w:type="pct"/>
            <w:shd w:val="clear" w:color="auto" w:fill="auto"/>
            <w:vAlign w:val="center"/>
            <w:hideMark/>
          </w:tcPr>
          <w:p w14:paraId="0BC8855A" w14:textId="77777777" w:rsidR="00DC6144" w:rsidRPr="00DC6144" w:rsidRDefault="00207F37"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Providing especially talented students with educational and accommodation conditions</w:t>
            </w:r>
          </w:p>
        </w:tc>
        <w:tc>
          <w:tcPr>
            <w:tcW w:w="781" w:type="pct"/>
            <w:shd w:val="clear" w:color="auto" w:fill="auto"/>
            <w:vAlign w:val="center"/>
            <w:hideMark/>
          </w:tcPr>
          <w:p w14:paraId="26B0944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250.0</w:t>
            </w:r>
          </w:p>
        </w:tc>
        <w:tc>
          <w:tcPr>
            <w:tcW w:w="770" w:type="pct"/>
            <w:shd w:val="clear" w:color="auto" w:fill="auto"/>
            <w:vAlign w:val="center"/>
            <w:hideMark/>
          </w:tcPr>
          <w:p w14:paraId="5F3545A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249.8</w:t>
            </w:r>
          </w:p>
        </w:tc>
        <w:tc>
          <w:tcPr>
            <w:tcW w:w="588" w:type="pct"/>
            <w:shd w:val="clear" w:color="auto" w:fill="auto"/>
            <w:vAlign w:val="center"/>
            <w:hideMark/>
          </w:tcPr>
          <w:p w14:paraId="19BEEE8B"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249.8</w:t>
            </w:r>
          </w:p>
        </w:tc>
        <w:tc>
          <w:tcPr>
            <w:tcW w:w="599" w:type="pct"/>
            <w:shd w:val="clear" w:color="auto" w:fill="auto"/>
            <w:vAlign w:val="center"/>
            <w:hideMark/>
          </w:tcPr>
          <w:p w14:paraId="4CD2052A"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14:paraId="01CCC29E" w14:textId="77777777" w:rsidTr="007518EB">
        <w:trPr>
          <w:trHeight w:val="288"/>
        </w:trPr>
        <w:tc>
          <w:tcPr>
            <w:tcW w:w="337" w:type="pct"/>
            <w:shd w:val="clear" w:color="auto" w:fill="auto"/>
            <w:vAlign w:val="center"/>
            <w:hideMark/>
          </w:tcPr>
          <w:p w14:paraId="63647FE1"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218ACCEE"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64E4996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250.0</w:t>
            </w:r>
          </w:p>
        </w:tc>
        <w:tc>
          <w:tcPr>
            <w:tcW w:w="770" w:type="pct"/>
            <w:shd w:val="clear" w:color="auto" w:fill="auto"/>
            <w:vAlign w:val="center"/>
            <w:hideMark/>
          </w:tcPr>
          <w:p w14:paraId="30DE078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249.8</w:t>
            </w:r>
          </w:p>
        </w:tc>
        <w:tc>
          <w:tcPr>
            <w:tcW w:w="588" w:type="pct"/>
            <w:shd w:val="clear" w:color="auto" w:fill="auto"/>
            <w:vAlign w:val="center"/>
            <w:hideMark/>
          </w:tcPr>
          <w:p w14:paraId="50D4346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249.8</w:t>
            </w:r>
          </w:p>
        </w:tc>
        <w:tc>
          <w:tcPr>
            <w:tcW w:w="599" w:type="pct"/>
            <w:shd w:val="clear" w:color="auto" w:fill="auto"/>
            <w:vAlign w:val="center"/>
            <w:hideMark/>
          </w:tcPr>
          <w:p w14:paraId="77EAB27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7447B2B9" w14:textId="77777777" w:rsidTr="007518EB">
        <w:trPr>
          <w:trHeight w:val="288"/>
        </w:trPr>
        <w:tc>
          <w:tcPr>
            <w:tcW w:w="337" w:type="pct"/>
            <w:shd w:val="clear" w:color="auto" w:fill="auto"/>
            <w:vAlign w:val="center"/>
            <w:hideMark/>
          </w:tcPr>
          <w:p w14:paraId="2752DCF9"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lastRenderedPageBreak/>
              <w:t> </w:t>
            </w:r>
          </w:p>
        </w:tc>
        <w:tc>
          <w:tcPr>
            <w:tcW w:w="1926" w:type="pct"/>
            <w:shd w:val="clear" w:color="auto" w:fill="auto"/>
            <w:vAlign w:val="center"/>
            <w:hideMark/>
          </w:tcPr>
          <w:p w14:paraId="30F4116E"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1E4D72B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1C35BFF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7.2</w:t>
            </w:r>
          </w:p>
        </w:tc>
        <w:tc>
          <w:tcPr>
            <w:tcW w:w="588" w:type="pct"/>
            <w:shd w:val="clear" w:color="auto" w:fill="auto"/>
            <w:vAlign w:val="center"/>
            <w:hideMark/>
          </w:tcPr>
          <w:p w14:paraId="5511AA5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7.1</w:t>
            </w:r>
          </w:p>
        </w:tc>
        <w:tc>
          <w:tcPr>
            <w:tcW w:w="599" w:type="pct"/>
            <w:shd w:val="clear" w:color="auto" w:fill="auto"/>
            <w:vAlign w:val="center"/>
            <w:hideMark/>
          </w:tcPr>
          <w:p w14:paraId="21C0960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99.0%</w:t>
            </w:r>
          </w:p>
        </w:tc>
      </w:tr>
      <w:tr w:rsidR="00DC6144" w:rsidRPr="00DC6144" w14:paraId="174004D4" w14:textId="77777777" w:rsidTr="007518EB">
        <w:trPr>
          <w:trHeight w:val="288"/>
        </w:trPr>
        <w:tc>
          <w:tcPr>
            <w:tcW w:w="337" w:type="pct"/>
            <w:shd w:val="clear" w:color="auto" w:fill="auto"/>
            <w:vAlign w:val="center"/>
            <w:hideMark/>
          </w:tcPr>
          <w:p w14:paraId="7DA067E7"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DBEFD23"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Subsidies </w:t>
            </w:r>
          </w:p>
        </w:tc>
        <w:tc>
          <w:tcPr>
            <w:tcW w:w="781" w:type="pct"/>
            <w:shd w:val="clear" w:color="auto" w:fill="auto"/>
            <w:vAlign w:val="center"/>
            <w:hideMark/>
          </w:tcPr>
          <w:p w14:paraId="7301D0B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250.0</w:t>
            </w:r>
          </w:p>
        </w:tc>
        <w:tc>
          <w:tcPr>
            <w:tcW w:w="770" w:type="pct"/>
            <w:shd w:val="clear" w:color="auto" w:fill="auto"/>
            <w:vAlign w:val="center"/>
            <w:hideMark/>
          </w:tcPr>
          <w:p w14:paraId="27B04A9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242.6</w:t>
            </w:r>
          </w:p>
        </w:tc>
        <w:tc>
          <w:tcPr>
            <w:tcW w:w="588" w:type="pct"/>
            <w:shd w:val="clear" w:color="auto" w:fill="auto"/>
            <w:vAlign w:val="center"/>
            <w:hideMark/>
          </w:tcPr>
          <w:p w14:paraId="3129EAC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242.6</w:t>
            </w:r>
          </w:p>
        </w:tc>
        <w:tc>
          <w:tcPr>
            <w:tcW w:w="599" w:type="pct"/>
            <w:shd w:val="clear" w:color="auto" w:fill="auto"/>
            <w:vAlign w:val="center"/>
            <w:hideMark/>
          </w:tcPr>
          <w:p w14:paraId="3021AEE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10EF34F8" w14:textId="77777777" w:rsidTr="007518EB">
        <w:trPr>
          <w:trHeight w:val="288"/>
        </w:trPr>
        <w:tc>
          <w:tcPr>
            <w:tcW w:w="337" w:type="pct"/>
            <w:shd w:val="clear" w:color="auto" w:fill="auto"/>
            <w:vAlign w:val="center"/>
            <w:hideMark/>
          </w:tcPr>
          <w:p w14:paraId="0E05E6E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32 02 06</w:t>
            </w:r>
          </w:p>
        </w:tc>
        <w:tc>
          <w:tcPr>
            <w:tcW w:w="1926" w:type="pct"/>
            <w:shd w:val="clear" w:color="auto" w:fill="auto"/>
            <w:vAlign w:val="center"/>
            <w:hideMark/>
          </w:tcPr>
          <w:p w14:paraId="1376D926" w14:textId="77777777" w:rsidR="00DC6144" w:rsidRPr="00DC6144" w:rsidRDefault="00207F37"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Providing students with textbooks</w:t>
            </w:r>
          </w:p>
        </w:tc>
        <w:tc>
          <w:tcPr>
            <w:tcW w:w="781" w:type="pct"/>
            <w:shd w:val="clear" w:color="auto" w:fill="auto"/>
            <w:vAlign w:val="center"/>
            <w:hideMark/>
          </w:tcPr>
          <w:p w14:paraId="51753C0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28,300.0</w:t>
            </w:r>
          </w:p>
        </w:tc>
        <w:tc>
          <w:tcPr>
            <w:tcW w:w="770" w:type="pct"/>
            <w:shd w:val="clear" w:color="auto" w:fill="auto"/>
            <w:vAlign w:val="center"/>
            <w:hideMark/>
          </w:tcPr>
          <w:p w14:paraId="198BCADB"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28,088.6</w:t>
            </w:r>
          </w:p>
        </w:tc>
        <w:tc>
          <w:tcPr>
            <w:tcW w:w="588" w:type="pct"/>
            <w:shd w:val="clear" w:color="auto" w:fill="auto"/>
            <w:vAlign w:val="center"/>
            <w:hideMark/>
          </w:tcPr>
          <w:p w14:paraId="22F1FAE4"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28,069.8</w:t>
            </w:r>
          </w:p>
        </w:tc>
        <w:tc>
          <w:tcPr>
            <w:tcW w:w="599" w:type="pct"/>
            <w:shd w:val="clear" w:color="auto" w:fill="auto"/>
            <w:vAlign w:val="center"/>
            <w:hideMark/>
          </w:tcPr>
          <w:p w14:paraId="3832D3AC"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99.9%</w:t>
            </w:r>
          </w:p>
        </w:tc>
      </w:tr>
      <w:tr w:rsidR="00DC6144" w:rsidRPr="00DC6144" w14:paraId="3313260E" w14:textId="77777777" w:rsidTr="007518EB">
        <w:trPr>
          <w:trHeight w:val="288"/>
        </w:trPr>
        <w:tc>
          <w:tcPr>
            <w:tcW w:w="337" w:type="pct"/>
            <w:shd w:val="clear" w:color="auto" w:fill="auto"/>
            <w:vAlign w:val="center"/>
            <w:hideMark/>
          </w:tcPr>
          <w:p w14:paraId="43CFCC82"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15E57CD5"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1FF2B68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28,300.0</w:t>
            </w:r>
          </w:p>
        </w:tc>
        <w:tc>
          <w:tcPr>
            <w:tcW w:w="770" w:type="pct"/>
            <w:shd w:val="clear" w:color="auto" w:fill="auto"/>
            <w:vAlign w:val="center"/>
            <w:hideMark/>
          </w:tcPr>
          <w:p w14:paraId="3D51D10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28,088.6</w:t>
            </w:r>
          </w:p>
        </w:tc>
        <w:tc>
          <w:tcPr>
            <w:tcW w:w="588" w:type="pct"/>
            <w:shd w:val="clear" w:color="auto" w:fill="auto"/>
            <w:vAlign w:val="center"/>
            <w:hideMark/>
          </w:tcPr>
          <w:p w14:paraId="06CDE8C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28,069.8</w:t>
            </w:r>
          </w:p>
        </w:tc>
        <w:tc>
          <w:tcPr>
            <w:tcW w:w="599" w:type="pct"/>
            <w:shd w:val="clear" w:color="auto" w:fill="auto"/>
            <w:vAlign w:val="center"/>
            <w:hideMark/>
          </w:tcPr>
          <w:p w14:paraId="2467898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99.9%</w:t>
            </w:r>
          </w:p>
        </w:tc>
      </w:tr>
      <w:tr w:rsidR="00DC6144" w:rsidRPr="00DC6144" w14:paraId="137492AC" w14:textId="77777777" w:rsidTr="007518EB">
        <w:trPr>
          <w:trHeight w:val="288"/>
        </w:trPr>
        <w:tc>
          <w:tcPr>
            <w:tcW w:w="337" w:type="pct"/>
            <w:shd w:val="clear" w:color="auto" w:fill="auto"/>
            <w:vAlign w:val="center"/>
            <w:hideMark/>
          </w:tcPr>
          <w:p w14:paraId="00A7BB29"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DC3BFBA"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199F266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28,300.0</w:t>
            </w:r>
          </w:p>
        </w:tc>
        <w:tc>
          <w:tcPr>
            <w:tcW w:w="770" w:type="pct"/>
            <w:shd w:val="clear" w:color="auto" w:fill="auto"/>
            <w:vAlign w:val="center"/>
            <w:hideMark/>
          </w:tcPr>
          <w:p w14:paraId="0990141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28,077.8</w:t>
            </w:r>
          </w:p>
        </w:tc>
        <w:tc>
          <w:tcPr>
            <w:tcW w:w="588" w:type="pct"/>
            <w:shd w:val="clear" w:color="auto" w:fill="auto"/>
            <w:vAlign w:val="center"/>
            <w:hideMark/>
          </w:tcPr>
          <w:p w14:paraId="775F2FF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28,059.1</w:t>
            </w:r>
          </w:p>
        </w:tc>
        <w:tc>
          <w:tcPr>
            <w:tcW w:w="599" w:type="pct"/>
            <w:shd w:val="clear" w:color="auto" w:fill="auto"/>
            <w:vAlign w:val="center"/>
            <w:hideMark/>
          </w:tcPr>
          <w:p w14:paraId="19C0C5E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14:paraId="74AA5C14" w14:textId="77777777" w:rsidTr="007518EB">
        <w:trPr>
          <w:trHeight w:val="288"/>
        </w:trPr>
        <w:tc>
          <w:tcPr>
            <w:tcW w:w="337" w:type="pct"/>
            <w:shd w:val="clear" w:color="auto" w:fill="auto"/>
            <w:vAlign w:val="center"/>
            <w:hideMark/>
          </w:tcPr>
          <w:p w14:paraId="7A2B97F6"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571C382"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286637E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747B857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10.8</w:t>
            </w:r>
          </w:p>
        </w:tc>
        <w:tc>
          <w:tcPr>
            <w:tcW w:w="588" w:type="pct"/>
            <w:shd w:val="clear" w:color="auto" w:fill="auto"/>
            <w:vAlign w:val="center"/>
            <w:hideMark/>
          </w:tcPr>
          <w:p w14:paraId="41BCEDD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10.7</w:t>
            </w:r>
          </w:p>
        </w:tc>
        <w:tc>
          <w:tcPr>
            <w:tcW w:w="599" w:type="pct"/>
            <w:shd w:val="clear" w:color="auto" w:fill="auto"/>
            <w:vAlign w:val="center"/>
            <w:hideMark/>
          </w:tcPr>
          <w:p w14:paraId="07FC49D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98.9%</w:t>
            </w:r>
          </w:p>
        </w:tc>
      </w:tr>
      <w:tr w:rsidR="00DC6144" w:rsidRPr="00DC6144" w14:paraId="32EEB0DA" w14:textId="77777777" w:rsidTr="007518EB">
        <w:trPr>
          <w:trHeight w:val="288"/>
        </w:trPr>
        <w:tc>
          <w:tcPr>
            <w:tcW w:w="337" w:type="pct"/>
            <w:shd w:val="clear" w:color="auto" w:fill="auto"/>
            <w:vAlign w:val="center"/>
            <w:hideMark/>
          </w:tcPr>
          <w:p w14:paraId="469B5F54"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32 02 07</w:t>
            </w:r>
          </w:p>
        </w:tc>
        <w:tc>
          <w:tcPr>
            <w:tcW w:w="1926" w:type="pct"/>
            <w:shd w:val="clear" w:color="auto" w:fill="auto"/>
            <w:vAlign w:val="center"/>
            <w:hideMark/>
          </w:tcPr>
          <w:p w14:paraId="51A5014A" w14:textId="77777777" w:rsidR="00DC6144" w:rsidRPr="00DC6144" w:rsidRDefault="00207F37"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Financial assistance to teachers and administrative-technical personnel of the occupied regions</w:t>
            </w:r>
          </w:p>
        </w:tc>
        <w:tc>
          <w:tcPr>
            <w:tcW w:w="781" w:type="pct"/>
            <w:shd w:val="clear" w:color="auto" w:fill="auto"/>
            <w:vAlign w:val="center"/>
            <w:hideMark/>
          </w:tcPr>
          <w:p w14:paraId="422F63A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4,185.0</w:t>
            </w:r>
          </w:p>
        </w:tc>
        <w:tc>
          <w:tcPr>
            <w:tcW w:w="770" w:type="pct"/>
            <w:shd w:val="clear" w:color="auto" w:fill="auto"/>
            <w:vAlign w:val="center"/>
            <w:hideMark/>
          </w:tcPr>
          <w:p w14:paraId="2F0FBDF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4,072.3</w:t>
            </w:r>
          </w:p>
        </w:tc>
        <w:tc>
          <w:tcPr>
            <w:tcW w:w="588" w:type="pct"/>
            <w:shd w:val="clear" w:color="auto" w:fill="auto"/>
            <w:vAlign w:val="center"/>
            <w:hideMark/>
          </w:tcPr>
          <w:p w14:paraId="09F85A1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4,071.3</w:t>
            </w:r>
          </w:p>
        </w:tc>
        <w:tc>
          <w:tcPr>
            <w:tcW w:w="599" w:type="pct"/>
            <w:shd w:val="clear" w:color="auto" w:fill="auto"/>
            <w:vAlign w:val="center"/>
            <w:hideMark/>
          </w:tcPr>
          <w:p w14:paraId="17A513A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14:paraId="28738C33" w14:textId="77777777" w:rsidTr="007518EB">
        <w:trPr>
          <w:trHeight w:val="288"/>
        </w:trPr>
        <w:tc>
          <w:tcPr>
            <w:tcW w:w="337" w:type="pct"/>
            <w:shd w:val="clear" w:color="auto" w:fill="auto"/>
            <w:vAlign w:val="center"/>
            <w:hideMark/>
          </w:tcPr>
          <w:p w14:paraId="0A0358DD"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3D74DC92"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473E8F0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4,185.0</w:t>
            </w:r>
          </w:p>
        </w:tc>
        <w:tc>
          <w:tcPr>
            <w:tcW w:w="770" w:type="pct"/>
            <w:shd w:val="clear" w:color="auto" w:fill="auto"/>
            <w:vAlign w:val="center"/>
            <w:hideMark/>
          </w:tcPr>
          <w:p w14:paraId="4602C08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4,072.3</w:t>
            </w:r>
          </w:p>
        </w:tc>
        <w:tc>
          <w:tcPr>
            <w:tcW w:w="588" w:type="pct"/>
            <w:shd w:val="clear" w:color="auto" w:fill="auto"/>
            <w:vAlign w:val="center"/>
            <w:hideMark/>
          </w:tcPr>
          <w:p w14:paraId="72A1274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4,071.3</w:t>
            </w:r>
          </w:p>
        </w:tc>
        <w:tc>
          <w:tcPr>
            <w:tcW w:w="599" w:type="pct"/>
            <w:shd w:val="clear" w:color="auto" w:fill="auto"/>
            <w:vAlign w:val="center"/>
            <w:hideMark/>
          </w:tcPr>
          <w:p w14:paraId="2B6DA58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2C44AE34" w14:textId="77777777" w:rsidTr="007518EB">
        <w:trPr>
          <w:trHeight w:val="288"/>
        </w:trPr>
        <w:tc>
          <w:tcPr>
            <w:tcW w:w="337" w:type="pct"/>
            <w:shd w:val="clear" w:color="auto" w:fill="auto"/>
            <w:vAlign w:val="center"/>
            <w:hideMark/>
          </w:tcPr>
          <w:p w14:paraId="73D652CC"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03346E3"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4A331FC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4,185.0</w:t>
            </w:r>
          </w:p>
        </w:tc>
        <w:tc>
          <w:tcPr>
            <w:tcW w:w="770" w:type="pct"/>
            <w:shd w:val="clear" w:color="auto" w:fill="auto"/>
            <w:vAlign w:val="center"/>
            <w:hideMark/>
          </w:tcPr>
          <w:p w14:paraId="2657AAD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4,072.3</w:t>
            </w:r>
          </w:p>
        </w:tc>
        <w:tc>
          <w:tcPr>
            <w:tcW w:w="588" w:type="pct"/>
            <w:shd w:val="clear" w:color="auto" w:fill="auto"/>
            <w:vAlign w:val="center"/>
            <w:hideMark/>
          </w:tcPr>
          <w:p w14:paraId="0C41677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4,071.3</w:t>
            </w:r>
          </w:p>
        </w:tc>
        <w:tc>
          <w:tcPr>
            <w:tcW w:w="599" w:type="pct"/>
            <w:shd w:val="clear" w:color="auto" w:fill="auto"/>
            <w:vAlign w:val="center"/>
            <w:hideMark/>
          </w:tcPr>
          <w:p w14:paraId="442A77D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5FC3F172" w14:textId="77777777" w:rsidTr="007518EB">
        <w:trPr>
          <w:trHeight w:val="288"/>
        </w:trPr>
        <w:tc>
          <w:tcPr>
            <w:tcW w:w="337" w:type="pct"/>
            <w:shd w:val="clear" w:color="auto" w:fill="auto"/>
            <w:vAlign w:val="center"/>
            <w:hideMark/>
          </w:tcPr>
          <w:p w14:paraId="61DBC9B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32 02 08</w:t>
            </w:r>
          </w:p>
        </w:tc>
        <w:tc>
          <w:tcPr>
            <w:tcW w:w="1926" w:type="pct"/>
            <w:shd w:val="clear" w:color="auto" w:fill="auto"/>
            <w:vAlign w:val="center"/>
            <w:hideMark/>
          </w:tcPr>
          <w:p w14:paraId="47D686F6" w14:textId="77777777" w:rsidR="00DC6144" w:rsidRPr="00DC6144" w:rsidRDefault="00207F37"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Access to general education for accused and convicted persons</w:t>
            </w:r>
          </w:p>
        </w:tc>
        <w:tc>
          <w:tcPr>
            <w:tcW w:w="781" w:type="pct"/>
            <w:shd w:val="clear" w:color="auto" w:fill="auto"/>
            <w:vAlign w:val="center"/>
            <w:hideMark/>
          </w:tcPr>
          <w:p w14:paraId="0C047385"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260.0</w:t>
            </w:r>
          </w:p>
        </w:tc>
        <w:tc>
          <w:tcPr>
            <w:tcW w:w="770" w:type="pct"/>
            <w:shd w:val="clear" w:color="auto" w:fill="auto"/>
            <w:vAlign w:val="center"/>
            <w:hideMark/>
          </w:tcPr>
          <w:p w14:paraId="21D07B3A"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236.0</w:t>
            </w:r>
          </w:p>
        </w:tc>
        <w:tc>
          <w:tcPr>
            <w:tcW w:w="588" w:type="pct"/>
            <w:shd w:val="clear" w:color="auto" w:fill="auto"/>
            <w:vAlign w:val="center"/>
            <w:hideMark/>
          </w:tcPr>
          <w:p w14:paraId="5614259A"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229.7</w:t>
            </w:r>
          </w:p>
        </w:tc>
        <w:tc>
          <w:tcPr>
            <w:tcW w:w="599" w:type="pct"/>
            <w:shd w:val="clear" w:color="auto" w:fill="auto"/>
            <w:vAlign w:val="center"/>
            <w:hideMark/>
          </w:tcPr>
          <w:p w14:paraId="5DF3745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97.3%</w:t>
            </w:r>
          </w:p>
        </w:tc>
      </w:tr>
      <w:tr w:rsidR="00DC6144" w:rsidRPr="00DC6144" w14:paraId="0F795E8F" w14:textId="77777777" w:rsidTr="007518EB">
        <w:trPr>
          <w:trHeight w:val="288"/>
        </w:trPr>
        <w:tc>
          <w:tcPr>
            <w:tcW w:w="337" w:type="pct"/>
            <w:shd w:val="clear" w:color="auto" w:fill="auto"/>
            <w:vAlign w:val="center"/>
            <w:hideMark/>
          </w:tcPr>
          <w:p w14:paraId="7B127E33"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0F8057ED"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49B9DA1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260.0</w:t>
            </w:r>
          </w:p>
        </w:tc>
        <w:tc>
          <w:tcPr>
            <w:tcW w:w="770" w:type="pct"/>
            <w:shd w:val="clear" w:color="auto" w:fill="auto"/>
            <w:vAlign w:val="center"/>
            <w:hideMark/>
          </w:tcPr>
          <w:p w14:paraId="79EF962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236.0</w:t>
            </w:r>
          </w:p>
        </w:tc>
        <w:tc>
          <w:tcPr>
            <w:tcW w:w="588" w:type="pct"/>
            <w:shd w:val="clear" w:color="auto" w:fill="auto"/>
            <w:vAlign w:val="center"/>
            <w:hideMark/>
          </w:tcPr>
          <w:p w14:paraId="775FC65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229.7</w:t>
            </w:r>
          </w:p>
        </w:tc>
        <w:tc>
          <w:tcPr>
            <w:tcW w:w="599" w:type="pct"/>
            <w:shd w:val="clear" w:color="auto" w:fill="auto"/>
            <w:vAlign w:val="center"/>
            <w:hideMark/>
          </w:tcPr>
          <w:p w14:paraId="304984D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97.3%</w:t>
            </w:r>
          </w:p>
        </w:tc>
      </w:tr>
      <w:tr w:rsidR="00DC6144" w:rsidRPr="00DC6144" w14:paraId="69469BE1" w14:textId="77777777" w:rsidTr="007518EB">
        <w:trPr>
          <w:trHeight w:val="288"/>
        </w:trPr>
        <w:tc>
          <w:tcPr>
            <w:tcW w:w="337" w:type="pct"/>
            <w:shd w:val="clear" w:color="auto" w:fill="auto"/>
            <w:vAlign w:val="center"/>
            <w:hideMark/>
          </w:tcPr>
          <w:p w14:paraId="3E2D4780"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A1CD223"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6EB6845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111.0</w:t>
            </w:r>
          </w:p>
        </w:tc>
        <w:tc>
          <w:tcPr>
            <w:tcW w:w="770" w:type="pct"/>
            <w:shd w:val="clear" w:color="auto" w:fill="auto"/>
            <w:vAlign w:val="center"/>
            <w:hideMark/>
          </w:tcPr>
          <w:p w14:paraId="6B0018E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91.0</w:t>
            </w:r>
          </w:p>
        </w:tc>
        <w:tc>
          <w:tcPr>
            <w:tcW w:w="588" w:type="pct"/>
            <w:shd w:val="clear" w:color="auto" w:fill="auto"/>
            <w:vAlign w:val="center"/>
            <w:hideMark/>
          </w:tcPr>
          <w:p w14:paraId="7DC9512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87.1</w:t>
            </w:r>
          </w:p>
        </w:tc>
        <w:tc>
          <w:tcPr>
            <w:tcW w:w="599" w:type="pct"/>
            <w:shd w:val="clear" w:color="auto" w:fill="auto"/>
            <w:vAlign w:val="center"/>
            <w:hideMark/>
          </w:tcPr>
          <w:p w14:paraId="2F3A43C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95.7%</w:t>
            </w:r>
          </w:p>
        </w:tc>
      </w:tr>
      <w:tr w:rsidR="00DC6144" w:rsidRPr="00DC6144" w14:paraId="5F5A1D28" w14:textId="77777777" w:rsidTr="007518EB">
        <w:trPr>
          <w:trHeight w:val="288"/>
        </w:trPr>
        <w:tc>
          <w:tcPr>
            <w:tcW w:w="337" w:type="pct"/>
            <w:shd w:val="clear" w:color="auto" w:fill="auto"/>
            <w:vAlign w:val="center"/>
            <w:hideMark/>
          </w:tcPr>
          <w:p w14:paraId="54D6F33C"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53E1F3C"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Subsidies </w:t>
            </w:r>
          </w:p>
        </w:tc>
        <w:tc>
          <w:tcPr>
            <w:tcW w:w="781" w:type="pct"/>
            <w:shd w:val="clear" w:color="auto" w:fill="auto"/>
            <w:vAlign w:val="center"/>
            <w:hideMark/>
          </w:tcPr>
          <w:p w14:paraId="4B4123D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149.0</w:t>
            </w:r>
          </w:p>
        </w:tc>
        <w:tc>
          <w:tcPr>
            <w:tcW w:w="770" w:type="pct"/>
            <w:shd w:val="clear" w:color="auto" w:fill="auto"/>
            <w:vAlign w:val="center"/>
            <w:hideMark/>
          </w:tcPr>
          <w:p w14:paraId="1D0940F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145.0</w:t>
            </w:r>
          </w:p>
        </w:tc>
        <w:tc>
          <w:tcPr>
            <w:tcW w:w="588" w:type="pct"/>
            <w:shd w:val="clear" w:color="auto" w:fill="auto"/>
            <w:vAlign w:val="center"/>
            <w:hideMark/>
          </w:tcPr>
          <w:p w14:paraId="070EAE6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142.5</w:t>
            </w:r>
          </w:p>
        </w:tc>
        <w:tc>
          <w:tcPr>
            <w:tcW w:w="599" w:type="pct"/>
            <w:shd w:val="clear" w:color="auto" w:fill="auto"/>
            <w:vAlign w:val="center"/>
            <w:hideMark/>
          </w:tcPr>
          <w:p w14:paraId="5945A1B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98.3%</w:t>
            </w:r>
          </w:p>
        </w:tc>
      </w:tr>
      <w:tr w:rsidR="00DC6144" w:rsidRPr="00DC6144" w14:paraId="38FE67EF" w14:textId="77777777" w:rsidTr="007518EB">
        <w:trPr>
          <w:trHeight w:val="288"/>
        </w:trPr>
        <w:tc>
          <w:tcPr>
            <w:tcW w:w="337" w:type="pct"/>
            <w:shd w:val="clear" w:color="auto" w:fill="auto"/>
            <w:vAlign w:val="center"/>
            <w:hideMark/>
          </w:tcPr>
          <w:p w14:paraId="1F1D7767"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32 02 09</w:t>
            </w:r>
          </w:p>
        </w:tc>
        <w:tc>
          <w:tcPr>
            <w:tcW w:w="1926" w:type="pct"/>
            <w:shd w:val="clear" w:color="auto" w:fill="auto"/>
            <w:vAlign w:val="center"/>
            <w:hideMark/>
          </w:tcPr>
          <w:p w14:paraId="487A6529" w14:textId="77777777" w:rsidR="00DC6144" w:rsidRPr="00DC6144" w:rsidRDefault="00207F37"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Development and promotion of the implementation of the national curriculum</w:t>
            </w:r>
          </w:p>
        </w:tc>
        <w:tc>
          <w:tcPr>
            <w:tcW w:w="781" w:type="pct"/>
            <w:shd w:val="clear" w:color="auto" w:fill="auto"/>
            <w:vAlign w:val="center"/>
            <w:hideMark/>
          </w:tcPr>
          <w:p w14:paraId="1A87BF52"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500.0</w:t>
            </w:r>
          </w:p>
        </w:tc>
        <w:tc>
          <w:tcPr>
            <w:tcW w:w="770" w:type="pct"/>
            <w:shd w:val="clear" w:color="auto" w:fill="auto"/>
            <w:vAlign w:val="center"/>
            <w:hideMark/>
          </w:tcPr>
          <w:p w14:paraId="64C3761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417.8</w:t>
            </w:r>
          </w:p>
        </w:tc>
        <w:tc>
          <w:tcPr>
            <w:tcW w:w="588" w:type="pct"/>
            <w:shd w:val="clear" w:color="auto" w:fill="auto"/>
            <w:vAlign w:val="center"/>
            <w:hideMark/>
          </w:tcPr>
          <w:p w14:paraId="39955CB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418.5</w:t>
            </w:r>
          </w:p>
        </w:tc>
        <w:tc>
          <w:tcPr>
            <w:tcW w:w="599" w:type="pct"/>
            <w:shd w:val="clear" w:color="auto" w:fill="auto"/>
            <w:vAlign w:val="center"/>
            <w:hideMark/>
          </w:tcPr>
          <w:p w14:paraId="3213B47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100.2%</w:t>
            </w:r>
          </w:p>
        </w:tc>
      </w:tr>
      <w:tr w:rsidR="00DC6144" w:rsidRPr="00DC6144" w14:paraId="78E47F83" w14:textId="77777777" w:rsidTr="007518EB">
        <w:trPr>
          <w:trHeight w:val="288"/>
        </w:trPr>
        <w:tc>
          <w:tcPr>
            <w:tcW w:w="337" w:type="pct"/>
            <w:shd w:val="clear" w:color="auto" w:fill="auto"/>
            <w:vAlign w:val="center"/>
            <w:hideMark/>
          </w:tcPr>
          <w:p w14:paraId="12E61298"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1F6411BC"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5D091BD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500.0</w:t>
            </w:r>
          </w:p>
        </w:tc>
        <w:tc>
          <w:tcPr>
            <w:tcW w:w="770" w:type="pct"/>
            <w:shd w:val="clear" w:color="auto" w:fill="auto"/>
            <w:vAlign w:val="center"/>
            <w:hideMark/>
          </w:tcPr>
          <w:p w14:paraId="417D9F9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417.8</w:t>
            </w:r>
          </w:p>
        </w:tc>
        <w:tc>
          <w:tcPr>
            <w:tcW w:w="588" w:type="pct"/>
            <w:shd w:val="clear" w:color="auto" w:fill="auto"/>
            <w:vAlign w:val="center"/>
            <w:hideMark/>
          </w:tcPr>
          <w:p w14:paraId="0B60E65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418.5</w:t>
            </w:r>
          </w:p>
        </w:tc>
        <w:tc>
          <w:tcPr>
            <w:tcW w:w="599" w:type="pct"/>
            <w:shd w:val="clear" w:color="auto" w:fill="auto"/>
            <w:vAlign w:val="center"/>
            <w:hideMark/>
          </w:tcPr>
          <w:p w14:paraId="1F72243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100.2%</w:t>
            </w:r>
          </w:p>
        </w:tc>
      </w:tr>
      <w:tr w:rsidR="00DC6144" w:rsidRPr="00DC6144" w14:paraId="0B9A3105" w14:textId="77777777" w:rsidTr="007518EB">
        <w:trPr>
          <w:trHeight w:val="288"/>
        </w:trPr>
        <w:tc>
          <w:tcPr>
            <w:tcW w:w="337" w:type="pct"/>
            <w:shd w:val="clear" w:color="auto" w:fill="auto"/>
            <w:vAlign w:val="center"/>
            <w:hideMark/>
          </w:tcPr>
          <w:p w14:paraId="70FCB880"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A3F06B4"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4EF0F92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500.0</w:t>
            </w:r>
          </w:p>
        </w:tc>
        <w:tc>
          <w:tcPr>
            <w:tcW w:w="770" w:type="pct"/>
            <w:shd w:val="clear" w:color="auto" w:fill="auto"/>
            <w:vAlign w:val="center"/>
            <w:hideMark/>
          </w:tcPr>
          <w:p w14:paraId="0D92941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417.8</w:t>
            </w:r>
          </w:p>
        </w:tc>
        <w:tc>
          <w:tcPr>
            <w:tcW w:w="588" w:type="pct"/>
            <w:shd w:val="clear" w:color="auto" w:fill="auto"/>
            <w:vAlign w:val="center"/>
            <w:hideMark/>
          </w:tcPr>
          <w:p w14:paraId="4B47670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417.7</w:t>
            </w:r>
          </w:p>
        </w:tc>
        <w:tc>
          <w:tcPr>
            <w:tcW w:w="599" w:type="pct"/>
            <w:shd w:val="clear" w:color="auto" w:fill="auto"/>
            <w:vAlign w:val="center"/>
            <w:hideMark/>
          </w:tcPr>
          <w:p w14:paraId="0D4783D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6AE0639C" w14:textId="77777777" w:rsidTr="007518EB">
        <w:trPr>
          <w:trHeight w:val="288"/>
        </w:trPr>
        <w:tc>
          <w:tcPr>
            <w:tcW w:w="337" w:type="pct"/>
            <w:shd w:val="clear" w:color="auto" w:fill="auto"/>
            <w:vAlign w:val="center"/>
            <w:hideMark/>
          </w:tcPr>
          <w:p w14:paraId="355732BB"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D420653"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18F9888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37F8605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14:paraId="4E95B32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0.8</w:t>
            </w:r>
          </w:p>
        </w:tc>
        <w:tc>
          <w:tcPr>
            <w:tcW w:w="599" w:type="pct"/>
            <w:shd w:val="clear" w:color="auto" w:fill="auto"/>
            <w:vAlign w:val="center"/>
            <w:hideMark/>
          </w:tcPr>
          <w:p w14:paraId="6006405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14:paraId="1E39DB16" w14:textId="77777777" w:rsidTr="007518EB">
        <w:trPr>
          <w:trHeight w:val="288"/>
        </w:trPr>
        <w:tc>
          <w:tcPr>
            <w:tcW w:w="337" w:type="pct"/>
            <w:shd w:val="clear" w:color="auto" w:fill="auto"/>
            <w:vAlign w:val="center"/>
            <w:hideMark/>
          </w:tcPr>
          <w:p w14:paraId="3D5A557A"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32 02 10</w:t>
            </w:r>
          </w:p>
        </w:tc>
        <w:tc>
          <w:tcPr>
            <w:tcW w:w="1926" w:type="pct"/>
            <w:shd w:val="clear" w:color="auto" w:fill="auto"/>
            <w:vAlign w:val="center"/>
            <w:hideMark/>
          </w:tcPr>
          <w:p w14:paraId="4D8E0242" w14:textId="77777777" w:rsidR="00DC6144" w:rsidRPr="00DC6144" w:rsidRDefault="00207F37"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Providing public school students with transport</w:t>
            </w:r>
          </w:p>
        </w:tc>
        <w:tc>
          <w:tcPr>
            <w:tcW w:w="781" w:type="pct"/>
            <w:shd w:val="clear" w:color="auto" w:fill="auto"/>
            <w:vAlign w:val="center"/>
            <w:hideMark/>
          </w:tcPr>
          <w:p w14:paraId="5BF98F1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31,850.0</w:t>
            </w:r>
          </w:p>
        </w:tc>
        <w:tc>
          <w:tcPr>
            <w:tcW w:w="770" w:type="pct"/>
            <w:shd w:val="clear" w:color="auto" w:fill="auto"/>
            <w:vAlign w:val="center"/>
            <w:hideMark/>
          </w:tcPr>
          <w:p w14:paraId="0FF4566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35,597.8</w:t>
            </w:r>
          </w:p>
        </w:tc>
        <w:tc>
          <w:tcPr>
            <w:tcW w:w="588" w:type="pct"/>
            <w:shd w:val="clear" w:color="auto" w:fill="auto"/>
            <w:vAlign w:val="center"/>
            <w:hideMark/>
          </w:tcPr>
          <w:p w14:paraId="2BA290F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35,520.9</w:t>
            </w:r>
          </w:p>
        </w:tc>
        <w:tc>
          <w:tcPr>
            <w:tcW w:w="599" w:type="pct"/>
            <w:shd w:val="clear" w:color="auto" w:fill="auto"/>
            <w:vAlign w:val="center"/>
            <w:hideMark/>
          </w:tcPr>
          <w:p w14:paraId="16A049B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99.8%</w:t>
            </w:r>
          </w:p>
        </w:tc>
      </w:tr>
      <w:tr w:rsidR="00DC6144" w:rsidRPr="00DC6144" w14:paraId="79FAF502" w14:textId="77777777" w:rsidTr="007518EB">
        <w:trPr>
          <w:trHeight w:val="288"/>
        </w:trPr>
        <w:tc>
          <w:tcPr>
            <w:tcW w:w="337" w:type="pct"/>
            <w:shd w:val="clear" w:color="auto" w:fill="auto"/>
            <w:vAlign w:val="center"/>
            <w:hideMark/>
          </w:tcPr>
          <w:p w14:paraId="2C96A566"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2A53FBB2"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72EB93A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31,850.0</w:t>
            </w:r>
          </w:p>
        </w:tc>
        <w:tc>
          <w:tcPr>
            <w:tcW w:w="770" w:type="pct"/>
            <w:shd w:val="clear" w:color="auto" w:fill="auto"/>
            <w:vAlign w:val="center"/>
            <w:hideMark/>
          </w:tcPr>
          <w:p w14:paraId="528BA1F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35,597.8</w:t>
            </w:r>
          </w:p>
        </w:tc>
        <w:tc>
          <w:tcPr>
            <w:tcW w:w="588" w:type="pct"/>
            <w:shd w:val="clear" w:color="auto" w:fill="auto"/>
            <w:vAlign w:val="center"/>
            <w:hideMark/>
          </w:tcPr>
          <w:p w14:paraId="51D255B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35,520.9</w:t>
            </w:r>
          </w:p>
        </w:tc>
        <w:tc>
          <w:tcPr>
            <w:tcW w:w="599" w:type="pct"/>
            <w:shd w:val="clear" w:color="auto" w:fill="auto"/>
            <w:vAlign w:val="center"/>
            <w:hideMark/>
          </w:tcPr>
          <w:p w14:paraId="0D2FB33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99.8%</w:t>
            </w:r>
          </w:p>
        </w:tc>
      </w:tr>
      <w:tr w:rsidR="00DC6144" w:rsidRPr="00DC6144" w14:paraId="3728016F" w14:textId="77777777" w:rsidTr="007518EB">
        <w:trPr>
          <w:trHeight w:val="288"/>
        </w:trPr>
        <w:tc>
          <w:tcPr>
            <w:tcW w:w="337" w:type="pct"/>
            <w:shd w:val="clear" w:color="auto" w:fill="auto"/>
            <w:vAlign w:val="center"/>
            <w:hideMark/>
          </w:tcPr>
          <w:p w14:paraId="2B963820"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CF3FAC4"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76E8148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6,487.0</w:t>
            </w:r>
          </w:p>
        </w:tc>
        <w:tc>
          <w:tcPr>
            <w:tcW w:w="770" w:type="pct"/>
            <w:shd w:val="clear" w:color="auto" w:fill="auto"/>
            <w:vAlign w:val="center"/>
            <w:hideMark/>
          </w:tcPr>
          <w:p w14:paraId="4069863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7,140.4</w:t>
            </w:r>
          </w:p>
        </w:tc>
        <w:tc>
          <w:tcPr>
            <w:tcW w:w="588" w:type="pct"/>
            <w:shd w:val="clear" w:color="auto" w:fill="auto"/>
            <w:vAlign w:val="center"/>
            <w:hideMark/>
          </w:tcPr>
          <w:p w14:paraId="2B4FDFB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7,137.1</w:t>
            </w:r>
          </w:p>
        </w:tc>
        <w:tc>
          <w:tcPr>
            <w:tcW w:w="599" w:type="pct"/>
            <w:shd w:val="clear" w:color="auto" w:fill="auto"/>
            <w:vAlign w:val="center"/>
            <w:hideMark/>
          </w:tcPr>
          <w:p w14:paraId="3245B47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2C9270B6" w14:textId="77777777" w:rsidTr="007518EB">
        <w:trPr>
          <w:trHeight w:val="288"/>
        </w:trPr>
        <w:tc>
          <w:tcPr>
            <w:tcW w:w="337" w:type="pct"/>
            <w:shd w:val="clear" w:color="auto" w:fill="auto"/>
            <w:vAlign w:val="center"/>
            <w:hideMark/>
          </w:tcPr>
          <w:p w14:paraId="14CBC383"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818374D"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040E867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25,363.0</w:t>
            </w:r>
          </w:p>
        </w:tc>
        <w:tc>
          <w:tcPr>
            <w:tcW w:w="770" w:type="pct"/>
            <w:shd w:val="clear" w:color="auto" w:fill="auto"/>
            <w:vAlign w:val="center"/>
            <w:hideMark/>
          </w:tcPr>
          <w:p w14:paraId="3C48BED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28,457.4</w:t>
            </w:r>
          </w:p>
        </w:tc>
        <w:tc>
          <w:tcPr>
            <w:tcW w:w="588" w:type="pct"/>
            <w:shd w:val="clear" w:color="auto" w:fill="auto"/>
            <w:vAlign w:val="center"/>
            <w:hideMark/>
          </w:tcPr>
          <w:p w14:paraId="4DCD5E5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28,383.7</w:t>
            </w:r>
          </w:p>
        </w:tc>
        <w:tc>
          <w:tcPr>
            <w:tcW w:w="599" w:type="pct"/>
            <w:shd w:val="clear" w:color="auto" w:fill="auto"/>
            <w:vAlign w:val="center"/>
            <w:hideMark/>
          </w:tcPr>
          <w:p w14:paraId="5AA950E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99.7%</w:t>
            </w:r>
          </w:p>
        </w:tc>
      </w:tr>
      <w:tr w:rsidR="00DC6144" w:rsidRPr="00DC6144" w14:paraId="7324403F" w14:textId="77777777" w:rsidTr="007518EB">
        <w:trPr>
          <w:trHeight w:val="288"/>
        </w:trPr>
        <w:tc>
          <w:tcPr>
            <w:tcW w:w="337" w:type="pct"/>
            <w:shd w:val="clear" w:color="auto" w:fill="auto"/>
            <w:vAlign w:val="center"/>
            <w:hideMark/>
          </w:tcPr>
          <w:p w14:paraId="08FABD14"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32 02 11</w:t>
            </w:r>
          </w:p>
        </w:tc>
        <w:tc>
          <w:tcPr>
            <w:tcW w:w="1926" w:type="pct"/>
            <w:shd w:val="clear" w:color="auto" w:fill="auto"/>
            <w:vAlign w:val="center"/>
            <w:hideMark/>
          </w:tcPr>
          <w:p w14:paraId="16345C45" w14:textId="77777777" w:rsidR="00DC6144" w:rsidRPr="00DC6144" w:rsidRDefault="00207F37"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“My First Computer” program</w:t>
            </w:r>
          </w:p>
        </w:tc>
        <w:tc>
          <w:tcPr>
            <w:tcW w:w="781" w:type="pct"/>
            <w:shd w:val="clear" w:color="auto" w:fill="auto"/>
            <w:vAlign w:val="center"/>
            <w:hideMark/>
          </w:tcPr>
          <w:p w14:paraId="71C478CA"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59,150.0</w:t>
            </w:r>
          </w:p>
        </w:tc>
        <w:tc>
          <w:tcPr>
            <w:tcW w:w="770" w:type="pct"/>
            <w:shd w:val="clear" w:color="auto" w:fill="auto"/>
            <w:vAlign w:val="center"/>
            <w:hideMark/>
          </w:tcPr>
          <w:p w14:paraId="195AC04A"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40,224.0</w:t>
            </w:r>
          </w:p>
        </w:tc>
        <w:tc>
          <w:tcPr>
            <w:tcW w:w="588" w:type="pct"/>
            <w:shd w:val="clear" w:color="auto" w:fill="auto"/>
            <w:vAlign w:val="center"/>
            <w:hideMark/>
          </w:tcPr>
          <w:p w14:paraId="498FA7BB"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40,224.0</w:t>
            </w:r>
          </w:p>
        </w:tc>
        <w:tc>
          <w:tcPr>
            <w:tcW w:w="599" w:type="pct"/>
            <w:shd w:val="clear" w:color="auto" w:fill="auto"/>
            <w:vAlign w:val="center"/>
            <w:hideMark/>
          </w:tcPr>
          <w:p w14:paraId="27228A6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14:paraId="6EE09DF5" w14:textId="77777777" w:rsidTr="007518EB">
        <w:trPr>
          <w:trHeight w:val="288"/>
        </w:trPr>
        <w:tc>
          <w:tcPr>
            <w:tcW w:w="337" w:type="pct"/>
            <w:shd w:val="clear" w:color="auto" w:fill="auto"/>
            <w:vAlign w:val="center"/>
            <w:hideMark/>
          </w:tcPr>
          <w:p w14:paraId="50C19EE1"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2EF91074"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23F90F8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59,150.0</w:t>
            </w:r>
          </w:p>
        </w:tc>
        <w:tc>
          <w:tcPr>
            <w:tcW w:w="770" w:type="pct"/>
            <w:shd w:val="clear" w:color="auto" w:fill="auto"/>
            <w:vAlign w:val="center"/>
            <w:hideMark/>
          </w:tcPr>
          <w:p w14:paraId="24D487C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40,224.0</w:t>
            </w:r>
          </w:p>
        </w:tc>
        <w:tc>
          <w:tcPr>
            <w:tcW w:w="588" w:type="pct"/>
            <w:shd w:val="clear" w:color="auto" w:fill="auto"/>
            <w:vAlign w:val="center"/>
            <w:hideMark/>
          </w:tcPr>
          <w:p w14:paraId="0869B4D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40,224.0</w:t>
            </w:r>
          </w:p>
        </w:tc>
        <w:tc>
          <w:tcPr>
            <w:tcW w:w="599" w:type="pct"/>
            <w:shd w:val="clear" w:color="auto" w:fill="auto"/>
            <w:vAlign w:val="center"/>
            <w:hideMark/>
          </w:tcPr>
          <w:p w14:paraId="5A4A490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49377072" w14:textId="77777777" w:rsidTr="007518EB">
        <w:trPr>
          <w:trHeight w:val="288"/>
        </w:trPr>
        <w:tc>
          <w:tcPr>
            <w:tcW w:w="337" w:type="pct"/>
            <w:shd w:val="clear" w:color="auto" w:fill="auto"/>
            <w:vAlign w:val="center"/>
            <w:hideMark/>
          </w:tcPr>
          <w:p w14:paraId="3A18A8FB"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F176B17"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20743D4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59,150.0</w:t>
            </w:r>
          </w:p>
        </w:tc>
        <w:tc>
          <w:tcPr>
            <w:tcW w:w="770" w:type="pct"/>
            <w:shd w:val="clear" w:color="auto" w:fill="auto"/>
            <w:vAlign w:val="center"/>
            <w:hideMark/>
          </w:tcPr>
          <w:p w14:paraId="265EAFA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40,224.0</w:t>
            </w:r>
          </w:p>
        </w:tc>
        <w:tc>
          <w:tcPr>
            <w:tcW w:w="588" w:type="pct"/>
            <w:shd w:val="clear" w:color="auto" w:fill="auto"/>
            <w:vAlign w:val="center"/>
            <w:hideMark/>
          </w:tcPr>
          <w:p w14:paraId="198610C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40,224.0</w:t>
            </w:r>
          </w:p>
        </w:tc>
        <w:tc>
          <w:tcPr>
            <w:tcW w:w="599" w:type="pct"/>
            <w:shd w:val="clear" w:color="auto" w:fill="auto"/>
            <w:vAlign w:val="center"/>
            <w:hideMark/>
          </w:tcPr>
          <w:p w14:paraId="473EA47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7B6223C6" w14:textId="77777777" w:rsidTr="007518EB">
        <w:trPr>
          <w:trHeight w:val="288"/>
        </w:trPr>
        <w:tc>
          <w:tcPr>
            <w:tcW w:w="337" w:type="pct"/>
            <w:shd w:val="clear" w:color="auto" w:fill="auto"/>
            <w:vAlign w:val="center"/>
            <w:hideMark/>
          </w:tcPr>
          <w:p w14:paraId="6EE1A6B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32 02 12</w:t>
            </w:r>
          </w:p>
        </w:tc>
        <w:tc>
          <w:tcPr>
            <w:tcW w:w="1926" w:type="pct"/>
            <w:shd w:val="clear" w:color="auto" w:fill="auto"/>
            <w:vAlign w:val="center"/>
            <w:hideMark/>
          </w:tcPr>
          <w:p w14:paraId="61C6C55A" w14:textId="77777777" w:rsidR="00DC6144" w:rsidRPr="00DC6144" w:rsidRDefault="00207F37"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Promotion of general education</w:t>
            </w:r>
          </w:p>
        </w:tc>
        <w:tc>
          <w:tcPr>
            <w:tcW w:w="781" w:type="pct"/>
            <w:shd w:val="clear" w:color="auto" w:fill="auto"/>
            <w:vAlign w:val="center"/>
            <w:hideMark/>
          </w:tcPr>
          <w:p w14:paraId="218DF12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4,000.0</w:t>
            </w:r>
          </w:p>
        </w:tc>
        <w:tc>
          <w:tcPr>
            <w:tcW w:w="770" w:type="pct"/>
            <w:shd w:val="clear" w:color="auto" w:fill="auto"/>
            <w:vAlign w:val="center"/>
            <w:hideMark/>
          </w:tcPr>
          <w:p w14:paraId="5D6833E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12,216.5</w:t>
            </w:r>
          </w:p>
        </w:tc>
        <w:tc>
          <w:tcPr>
            <w:tcW w:w="588" w:type="pct"/>
            <w:shd w:val="clear" w:color="auto" w:fill="auto"/>
            <w:vAlign w:val="center"/>
            <w:hideMark/>
          </w:tcPr>
          <w:p w14:paraId="019B6E7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12,147.5</w:t>
            </w:r>
          </w:p>
        </w:tc>
        <w:tc>
          <w:tcPr>
            <w:tcW w:w="599" w:type="pct"/>
            <w:shd w:val="clear" w:color="auto" w:fill="auto"/>
            <w:vAlign w:val="center"/>
            <w:hideMark/>
          </w:tcPr>
          <w:p w14:paraId="42E8E33B"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99.4%</w:t>
            </w:r>
          </w:p>
        </w:tc>
      </w:tr>
      <w:tr w:rsidR="00DC6144" w:rsidRPr="00DC6144" w14:paraId="632F5F8A" w14:textId="77777777" w:rsidTr="007518EB">
        <w:trPr>
          <w:trHeight w:val="288"/>
        </w:trPr>
        <w:tc>
          <w:tcPr>
            <w:tcW w:w="337" w:type="pct"/>
            <w:shd w:val="clear" w:color="auto" w:fill="auto"/>
            <w:vAlign w:val="center"/>
            <w:hideMark/>
          </w:tcPr>
          <w:p w14:paraId="7F036A52"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4112D4AF"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0A76120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4,000.0</w:t>
            </w:r>
          </w:p>
        </w:tc>
        <w:tc>
          <w:tcPr>
            <w:tcW w:w="770" w:type="pct"/>
            <w:shd w:val="clear" w:color="auto" w:fill="auto"/>
            <w:vAlign w:val="center"/>
            <w:hideMark/>
          </w:tcPr>
          <w:p w14:paraId="6E9E187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12,216.5</w:t>
            </w:r>
          </w:p>
        </w:tc>
        <w:tc>
          <w:tcPr>
            <w:tcW w:w="588" w:type="pct"/>
            <w:shd w:val="clear" w:color="auto" w:fill="auto"/>
            <w:vAlign w:val="center"/>
            <w:hideMark/>
          </w:tcPr>
          <w:p w14:paraId="421E68F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12,147.5</w:t>
            </w:r>
          </w:p>
        </w:tc>
        <w:tc>
          <w:tcPr>
            <w:tcW w:w="599" w:type="pct"/>
            <w:shd w:val="clear" w:color="auto" w:fill="auto"/>
            <w:vAlign w:val="center"/>
            <w:hideMark/>
          </w:tcPr>
          <w:p w14:paraId="23ADF22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99.4%</w:t>
            </w:r>
          </w:p>
        </w:tc>
      </w:tr>
      <w:tr w:rsidR="00DC6144" w:rsidRPr="00DC6144" w14:paraId="62927AC6" w14:textId="77777777" w:rsidTr="007518EB">
        <w:trPr>
          <w:trHeight w:val="288"/>
        </w:trPr>
        <w:tc>
          <w:tcPr>
            <w:tcW w:w="337" w:type="pct"/>
            <w:shd w:val="clear" w:color="auto" w:fill="auto"/>
            <w:vAlign w:val="center"/>
            <w:hideMark/>
          </w:tcPr>
          <w:p w14:paraId="2B7112C4"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BE9B6AE"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4012040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870.0</w:t>
            </w:r>
          </w:p>
        </w:tc>
        <w:tc>
          <w:tcPr>
            <w:tcW w:w="770" w:type="pct"/>
            <w:shd w:val="clear" w:color="auto" w:fill="auto"/>
            <w:vAlign w:val="center"/>
            <w:hideMark/>
          </w:tcPr>
          <w:p w14:paraId="0E308F8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528.3</w:t>
            </w:r>
          </w:p>
        </w:tc>
        <w:tc>
          <w:tcPr>
            <w:tcW w:w="588" w:type="pct"/>
            <w:shd w:val="clear" w:color="auto" w:fill="auto"/>
            <w:vAlign w:val="center"/>
            <w:hideMark/>
          </w:tcPr>
          <w:p w14:paraId="77FFF15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527.5</w:t>
            </w:r>
          </w:p>
        </w:tc>
        <w:tc>
          <w:tcPr>
            <w:tcW w:w="599" w:type="pct"/>
            <w:shd w:val="clear" w:color="auto" w:fill="auto"/>
            <w:vAlign w:val="center"/>
            <w:hideMark/>
          </w:tcPr>
          <w:p w14:paraId="30DB27C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99.8%</w:t>
            </w:r>
          </w:p>
        </w:tc>
      </w:tr>
      <w:tr w:rsidR="00DC6144" w:rsidRPr="00DC6144" w14:paraId="520B50FE" w14:textId="77777777" w:rsidTr="007518EB">
        <w:trPr>
          <w:trHeight w:val="288"/>
        </w:trPr>
        <w:tc>
          <w:tcPr>
            <w:tcW w:w="337" w:type="pct"/>
            <w:shd w:val="clear" w:color="auto" w:fill="auto"/>
            <w:vAlign w:val="center"/>
            <w:hideMark/>
          </w:tcPr>
          <w:p w14:paraId="287CEA94"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B3FF1C7"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Subsidies </w:t>
            </w:r>
          </w:p>
        </w:tc>
        <w:tc>
          <w:tcPr>
            <w:tcW w:w="781" w:type="pct"/>
            <w:shd w:val="clear" w:color="auto" w:fill="auto"/>
            <w:vAlign w:val="center"/>
            <w:hideMark/>
          </w:tcPr>
          <w:p w14:paraId="3F2B3A1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405.0</w:t>
            </w:r>
          </w:p>
        </w:tc>
        <w:tc>
          <w:tcPr>
            <w:tcW w:w="770" w:type="pct"/>
            <w:shd w:val="clear" w:color="auto" w:fill="auto"/>
            <w:vAlign w:val="center"/>
            <w:hideMark/>
          </w:tcPr>
          <w:p w14:paraId="7860FD5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1,054.1</w:t>
            </w:r>
          </w:p>
        </w:tc>
        <w:tc>
          <w:tcPr>
            <w:tcW w:w="588" w:type="pct"/>
            <w:shd w:val="clear" w:color="auto" w:fill="auto"/>
            <w:vAlign w:val="center"/>
            <w:hideMark/>
          </w:tcPr>
          <w:p w14:paraId="3BE3E32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988.2</w:t>
            </w:r>
          </w:p>
        </w:tc>
        <w:tc>
          <w:tcPr>
            <w:tcW w:w="599" w:type="pct"/>
            <w:shd w:val="clear" w:color="auto" w:fill="auto"/>
            <w:vAlign w:val="center"/>
            <w:hideMark/>
          </w:tcPr>
          <w:p w14:paraId="308DFC0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93.7%</w:t>
            </w:r>
          </w:p>
        </w:tc>
      </w:tr>
      <w:tr w:rsidR="00DC6144" w:rsidRPr="00DC6144" w14:paraId="0E74A46C" w14:textId="77777777" w:rsidTr="007518EB">
        <w:trPr>
          <w:trHeight w:val="288"/>
        </w:trPr>
        <w:tc>
          <w:tcPr>
            <w:tcW w:w="337" w:type="pct"/>
            <w:shd w:val="clear" w:color="auto" w:fill="auto"/>
            <w:vAlign w:val="center"/>
            <w:hideMark/>
          </w:tcPr>
          <w:p w14:paraId="172F0B0D"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2C79EFC"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3F2AD1E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2,725.0</w:t>
            </w:r>
          </w:p>
        </w:tc>
        <w:tc>
          <w:tcPr>
            <w:tcW w:w="770" w:type="pct"/>
            <w:shd w:val="clear" w:color="auto" w:fill="auto"/>
            <w:vAlign w:val="center"/>
            <w:hideMark/>
          </w:tcPr>
          <w:p w14:paraId="68C493F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10,634.1</w:t>
            </w:r>
          </w:p>
        </w:tc>
        <w:tc>
          <w:tcPr>
            <w:tcW w:w="588" w:type="pct"/>
            <w:shd w:val="clear" w:color="auto" w:fill="auto"/>
            <w:vAlign w:val="center"/>
            <w:hideMark/>
          </w:tcPr>
          <w:p w14:paraId="586E63C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10,631.8</w:t>
            </w:r>
          </w:p>
        </w:tc>
        <w:tc>
          <w:tcPr>
            <w:tcW w:w="599" w:type="pct"/>
            <w:shd w:val="clear" w:color="auto" w:fill="auto"/>
            <w:vAlign w:val="center"/>
            <w:hideMark/>
          </w:tcPr>
          <w:p w14:paraId="1DF6570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03EE0A38" w14:textId="77777777" w:rsidTr="007518EB">
        <w:trPr>
          <w:trHeight w:val="288"/>
        </w:trPr>
        <w:tc>
          <w:tcPr>
            <w:tcW w:w="337" w:type="pct"/>
            <w:shd w:val="clear" w:color="auto" w:fill="auto"/>
            <w:vAlign w:val="center"/>
            <w:hideMark/>
          </w:tcPr>
          <w:p w14:paraId="2BD47BA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32 02 13</w:t>
            </w:r>
          </w:p>
        </w:tc>
        <w:tc>
          <w:tcPr>
            <w:tcW w:w="1926" w:type="pct"/>
            <w:shd w:val="clear" w:color="auto" w:fill="auto"/>
            <w:vAlign w:val="center"/>
            <w:hideMark/>
          </w:tcPr>
          <w:p w14:paraId="1198AD42" w14:textId="77777777" w:rsidR="00DC6144" w:rsidRPr="00DC6144" w:rsidRDefault="00207F37"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Promotion of general education reform</w:t>
            </w:r>
          </w:p>
        </w:tc>
        <w:tc>
          <w:tcPr>
            <w:tcW w:w="781" w:type="pct"/>
            <w:shd w:val="clear" w:color="auto" w:fill="auto"/>
            <w:vAlign w:val="center"/>
            <w:hideMark/>
          </w:tcPr>
          <w:p w14:paraId="293B6C8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16,160.0</w:t>
            </w:r>
          </w:p>
        </w:tc>
        <w:tc>
          <w:tcPr>
            <w:tcW w:w="770" w:type="pct"/>
            <w:shd w:val="clear" w:color="auto" w:fill="auto"/>
            <w:vAlign w:val="center"/>
            <w:hideMark/>
          </w:tcPr>
          <w:p w14:paraId="67C06A89"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16,592.0</w:t>
            </w:r>
          </w:p>
        </w:tc>
        <w:tc>
          <w:tcPr>
            <w:tcW w:w="588" w:type="pct"/>
            <w:shd w:val="clear" w:color="auto" w:fill="auto"/>
            <w:vAlign w:val="center"/>
            <w:hideMark/>
          </w:tcPr>
          <w:p w14:paraId="5BC3F9A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16,687.3</w:t>
            </w:r>
          </w:p>
        </w:tc>
        <w:tc>
          <w:tcPr>
            <w:tcW w:w="599" w:type="pct"/>
            <w:shd w:val="clear" w:color="auto" w:fill="auto"/>
            <w:vAlign w:val="center"/>
            <w:hideMark/>
          </w:tcPr>
          <w:p w14:paraId="084CC35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100.6%</w:t>
            </w:r>
          </w:p>
        </w:tc>
      </w:tr>
      <w:tr w:rsidR="00DC6144" w:rsidRPr="00DC6144" w14:paraId="3309EB9F" w14:textId="77777777" w:rsidTr="007518EB">
        <w:trPr>
          <w:trHeight w:val="288"/>
        </w:trPr>
        <w:tc>
          <w:tcPr>
            <w:tcW w:w="337" w:type="pct"/>
            <w:shd w:val="clear" w:color="auto" w:fill="auto"/>
            <w:vAlign w:val="center"/>
            <w:hideMark/>
          </w:tcPr>
          <w:p w14:paraId="5E0AA942"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5A0C3B8A"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225512E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16,160.0</w:t>
            </w:r>
          </w:p>
        </w:tc>
        <w:tc>
          <w:tcPr>
            <w:tcW w:w="770" w:type="pct"/>
            <w:shd w:val="clear" w:color="auto" w:fill="auto"/>
            <w:vAlign w:val="center"/>
            <w:hideMark/>
          </w:tcPr>
          <w:p w14:paraId="34C3AFE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15,848.4</w:t>
            </w:r>
          </w:p>
        </w:tc>
        <w:tc>
          <w:tcPr>
            <w:tcW w:w="588" w:type="pct"/>
            <w:shd w:val="clear" w:color="auto" w:fill="auto"/>
            <w:vAlign w:val="center"/>
            <w:hideMark/>
          </w:tcPr>
          <w:p w14:paraId="523F949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15,943.7</w:t>
            </w:r>
          </w:p>
        </w:tc>
        <w:tc>
          <w:tcPr>
            <w:tcW w:w="599" w:type="pct"/>
            <w:shd w:val="clear" w:color="auto" w:fill="auto"/>
            <w:vAlign w:val="center"/>
            <w:hideMark/>
          </w:tcPr>
          <w:p w14:paraId="6C34721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100.6%</w:t>
            </w:r>
          </w:p>
        </w:tc>
      </w:tr>
      <w:tr w:rsidR="00DC6144" w:rsidRPr="00DC6144" w14:paraId="329E2BD5" w14:textId="77777777" w:rsidTr="007518EB">
        <w:trPr>
          <w:trHeight w:val="288"/>
        </w:trPr>
        <w:tc>
          <w:tcPr>
            <w:tcW w:w="337" w:type="pct"/>
            <w:shd w:val="clear" w:color="auto" w:fill="auto"/>
            <w:vAlign w:val="center"/>
            <w:hideMark/>
          </w:tcPr>
          <w:p w14:paraId="1EA0F1A1"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F62702D"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1E763B2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16,160.0</w:t>
            </w:r>
          </w:p>
        </w:tc>
        <w:tc>
          <w:tcPr>
            <w:tcW w:w="770" w:type="pct"/>
            <w:shd w:val="clear" w:color="auto" w:fill="auto"/>
            <w:vAlign w:val="center"/>
            <w:hideMark/>
          </w:tcPr>
          <w:p w14:paraId="38C8019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15,824.6</w:t>
            </w:r>
          </w:p>
        </w:tc>
        <w:tc>
          <w:tcPr>
            <w:tcW w:w="588" w:type="pct"/>
            <w:shd w:val="clear" w:color="auto" w:fill="auto"/>
            <w:vAlign w:val="center"/>
            <w:hideMark/>
          </w:tcPr>
          <w:p w14:paraId="6BF2B19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15,920.0</w:t>
            </w:r>
          </w:p>
        </w:tc>
        <w:tc>
          <w:tcPr>
            <w:tcW w:w="599" w:type="pct"/>
            <w:shd w:val="clear" w:color="auto" w:fill="auto"/>
            <w:vAlign w:val="center"/>
            <w:hideMark/>
          </w:tcPr>
          <w:p w14:paraId="5893A14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100.6%</w:t>
            </w:r>
          </w:p>
        </w:tc>
      </w:tr>
      <w:tr w:rsidR="00DC6144" w:rsidRPr="00DC6144" w14:paraId="18F33E4D" w14:textId="77777777" w:rsidTr="007518EB">
        <w:trPr>
          <w:trHeight w:val="288"/>
        </w:trPr>
        <w:tc>
          <w:tcPr>
            <w:tcW w:w="337" w:type="pct"/>
            <w:shd w:val="clear" w:color="auto" w:fill="auto"/>
            <w:vAlign w:val="center"/>
            <w:hideMark/>
          </w:tcPr>
          <w:p w14:paraId="79044F76"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5694DD7"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23DC013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4A27086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18.8</w:t>
            </w:r>
          </w:p>
        </w:tc>
        <w:tc>
          <w:tcPr>
            <w:tcW w:w="588" w:type="pct"/>
            <w:shd w:val="clear" w:color="auto" w:fill="auto"/>
            <w:vAlign w:val="center"/>
            <w:hideMark/>
          </w:tcPr>
          <w:p w14:paraId="567A091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18.8</w:t>
            </w:r>
          </w:p>
        </w:tc>
        <w:tc>
          <w:tcPr>
            <w:tcW w:w="599" w:type="pct"/>
            <w:shd w:val="clear" w:color="auto" w:fill="auto"/>
            <w:vAlign w:val="center"/>
            <w:hideMark/>
          </w:tcPr>
          <w:p w14:paraId="22BBC7F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28C2137D" w14:textId="77777777" w:rsidTr="007518EB">
        <w:trPr>
          <w:trHeight w:val="288"/>
        </w:trPr>
        <w:tc>
          <w:tcPr>
            <w:tcW w:w="337" w:type="pct"/>
            <w:shd w:val="clear" w:color="auto" w:fill="auto"/>
            <w:vAlign w:val="center"/>
            <w:hideMark/>
          </w:tcPr>
          <w:p w14:paraId="46A9D535"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C6525CC"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4F67F14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619F250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w:t>
            </w:r>
          </w:p>
        </w:tc>
        <w:tc>
          <w:tcPr>
            <w:tcW w:w="588" w:type="pct"/>
            <w:shd w:val="clear" w:color="auto" w:fill="auto"/>
            <w:vAlign w:val="center"/>
            <w:hideMark/>
          </w:tcPr>
          <w:p w14:paraId="315D46C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w:t>
            </w:r>
          </w:p>
        </w:tc>
        <w:tc>
          <w:tcPr>
            <w:tcW w:w="599" w:type="pct"/>
            <w:shd w:val="clear" w:color="auto" w:fill="auto"/>
            <w:vAlign w:val="center"/>
            <w:hideMark/>
          </w:tcPr>
          <w:p w14:paraId="62711F1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40FE2277" w14:textId="77777777" w:rsidTr="007518EB">
        <w:trPr>
          <w:trHeight w:val="288"/>
        </w:trPr>
        <w:tc>
          <w:tcPr>
            <w:tcW w:w="337" w:type="pct"/>
            <w:shd w:val="clear" w:color="auto" w:fill="auto"/>
            <w:vAlign w:val="center"/>
            <w:hideMark/>
          </w:tcPr>
          <w:p w14:paraId="3872785B"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1A7FFBA6"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3AE5D8C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770" w:type="pct"/>
            <w:shd w:val="clear" w:color="auto" w:fill="auto"/>
            <w:vAlign w:val="center"/>
            <w:hideMark/>
          </w:tcPr>
          <w:p w14:paraId="1EBB5E4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743.6</w:t>
            </w:r>
          </w:p>
        </w:tc>
        <w:tc>
          <w:tcPr>
            <w:tcW w:w="588" w:type="pct"/>
            <w:shd w:val="clear" w:color="auto" w:fill="auto"/>
            <w:vAlign w:val="center"/>
            <w:hideMark/>
          </w:tcPr>
          <w:p w14:paraId="151DBFC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743.6</w:t>
            </w:r>
          </w:p>
        </w:tc>
        <w:tc>
          <w:tcPr>
            <w:tcW w:w="599" w:type="pct"/>
            <w:shd w:val="clear" w:color="auto" w:fill="auto"/>
            <w:vAlign w:val="center"/>
            <w:hideMark/>
          </w:tcPr>
          <w:p w14:paraId="3152651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001E0CE8" w14:textId="77777777" w:rsidTr="007518EB">
        <w:trPr>
          <w:trHeight w:val="288"/>
        </w:trPr>
        <w:tc>
          <w:tcPr>
            <w:tcW w:w="337" w:type="pct"/>
            <w:shd w:val="clear" w:color="auto" w:fill="auto"/>
            <w:vAlign w:val="center"/>
            <w:hideMark/>
          </w:tcPr>
          <w:p w14:paraId="707CFEA7"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32 03</w:t>
            </w:r>
          </w:p>
        </w:tc>
        <w:tc>
          <w:tcPr>
            <w:tcW w:w="1926" w:type="pct"/>
            <w:shd w:val="clear" w:color="auto" w:fill="auto"/>
            <w:vAlign w:val="center"/>
            <w:hideMark/>
          </w:tcPr>
          <w:p w14:paraId="06423B31" w14:textId="77777777" w:rsidR="00DC6144" w:rsidRPr="00DC6144" w:rsidRDefault="00207F37"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Professional education</w:t>
            </w:r>
          </w:p>
        </w:tc>
        <w:tc>
          <w:tcPr>
            <w:tcW w:w="781" w:type="pct"/>
            <w:shd w:val="clear" w:color="auto" w:fill="auto"/>
            <w:vAlign w:val="center"/>
            <w:hideMark/>
          </w:tcPr>
          <w:p w14:paraId="35E5774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68,880.5</w:t>
            </w:r>
          </w:p>
        </w:tc>
        <w:tc>
          <w:tcPr>
            <w:tcW w:w="770" w:type="pct"/>
            <w:shd w:val="clear" w:color="auto" w:fill="auto"/>
            <w:vAlign w:val="center"/>
            <w:hideMark/>
          </w:tcPr>
          <w:p w14:paraId="3F1DCCA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77,292.0</w:t>
            </w:r>
          </w:p>
        </w:tc>
        <w:tc>
          <w:tcPr>
            <w:tcW w:w="588" w:type="pct"/>
            <w:shd w:val="clear" w:color="auto" w:fill="auto"/>
            <w:vAlign w:val="center"/>
            <w:hideMark/>
          </w:tcPr>
          <w:p w14:paraId="75406DF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79,047.8</w:t>
            </w:r>
          </w:p>
        </w:tc>
        <w:tc>
          <w:tcPr>
            <w:tcW w:w="599" w:type="pct"/>
            <w:shd w:val="clear" w:color="auto" w:fill="auto"/>
            <w:vAlign w:val="center"/>
            <w:hideMark/>
          </w:tcPr>
          <w:p w14:paraId="43C88EE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102.3%</w:t>
            </w:r>
          </w:p>
        </w:tc>
      </w:tr>
      <w:tr w:rsidR="00DC6144" w:rsidRPr="00DC6144" w14:paraId="3F7526C5" w14:textId="77777777" w:rsidTr="007518EB">
        <w:trPr>
          <w:trHeight w:val="288"/>
        </w:trPr>
        <w:tc>
          <w:tcPr>
            <w:tcW w:w="337" w:type="pct"/>
            <w:shd w:val="clear" w:color="auto" w:fill="auto"/>
            <w:vAlign w:val="center"/>
            <w:hideMark/>
          </w:tcPr>
          <w:p w14:paraId="1BE1D87B"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lastRenderedPageBreak/>
              <w:t> </w:t>
            </w:r>
          </w:p>
        </w:tc>
        <w:tc>
          <w:tcPr>
            <w:tcW w:w="1926" w:type="pct"/>
            <w:shd w:val="clear" w:color="auto" w:fill="auto"/>
            <w:vAlign w:val="center"/>
            <w:hideMark/>
          </w:tcPr>
          <w:p w14:paraId="423AA301"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5E8C27B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68,585.5</w:t>
            </w:r>
          </w:p>
        </w:tc>
        <w:tc>
          <w:tcPr>
            <w:tcW w:w="770" w:type="pct"/>
            <w:shd w:val="clear" w:color="auto" w:fill="auto"/>
            <w:vAlign w:val="center"/>
            <w:hideMark/>
          </w:tcPr>
          <w:p w14:paraId="41DB925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76,528.2</w:t>
            </w:r>
          </w:p>
        </w:tc>
        <w:tc>
          <w:tcPr>
            <w:tcW w:w="588" w:type="pct"/>
            <w:shd w:val="clear" w:color="auto" w:fill="auto"/>
            <w:vAlign w:val="center"/>
            <w:hideMark/>
          </w:tcPr>
          <w:p w14:paraId="1F89A95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78,234.0</w:t>
            </w:r>
          </w:p>
        </w:tc>
        <w:tc>
          <w:tcPr>
            <w:tcW w:w="599" w:type="pct"/>
            <w:shd w:val="clear" w:color="auto" w:fill="auto"/>
            <w:vAlign w:val="center"/>
            <w:hideMark/>
          </w:tcPr>
          <w:p w14:paraId="7F3215A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102.2%</w:t>
            </w:r>
          </w:p>
        </w:tc>
      </w:tr>
      <w:tr w:rsidR="00DC6144" w:rsidRPr="00DC6144" w14:paraId="54B03978" w14:textId="77777777" w:rsidTr="007518EB">
        <w:trPr>
          <w:trHeight w:val="288"/>
        </w:trPr>
        <w:tc>
          <w:tcPr>
            <w:tcW w:w="337" w:type="pct"/>
            <w:shd w:val="clear" w:color="auto" w:fill="auto"/>
            <w:vAlign w:val="center"/>
            <w:hideMark/>
          </w:tcPr>
          <w:p w14:paraId="0C5D2684"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C9B4C59"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1CCCED9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1,955.5</w:t>
            </w:r>
          </w:p>
        </w:tc>
        <w:tc>
          <w:tcPr>
            <w:tcW w:w="770" w:type="pct"/>
            <w:shd w:val="clear" w:color="auto" w:fill="auto"/>
            <w:vAlign w:val="center"/>
            <w:hideMark/>
          </w:tcPr>
          <w:p w14:paraId="7CC38C0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1,497.5</w:t>
            </w:r>
          </w:p>
        </w:tc>
        <w:tc>
          <w:tcPr>
            <w:tcW w:w="588" w:type="pct"/>
            <w:shd w:val="clear" w:color="auto" w:fill="auto"/>
            <w:vAlign w:val="center"/>
            <w:hideMark/>
          </w:tcPr>
          <w:p w14:paraId="74E0B28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1,539.5</w:t>
            </w:r>
          </w:p>
        </w:tc>
        <w:tc>
          <w:tcPr>
            <w:tcW w:w="599" w:type="pct"/>
            <w:shd w:val="clear" w:color="auto" w:fill="auto"/>
            <w:vAlign w:val="center"/>
            <w:hideMark/>
          </w:tcPr>
          <w:p w14:paraId="6B2DBCC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102.8%</w:t>
            </w:r>
          </w:p>
        </w:tc>
      </w:tr>
      <w:tr w:rsidR="00DC6144" w:rsidRPr="00DC6144" w14:paraId="456EAB2B" w14:textId="77777777" w:rsidTr="007518EB">
        <w:trPr>
          <w:trHeight w:val="288"/>
        </w:trPr>
        <w:tc>
          <w:tcPr>
            <w:tcW w:w="337" w:type="pct"/>
            <w:shd w:val="clear" w:color="auto" w:fill="auto"/>
            <w:vAlign w:val="center"/>
            <w:hideMark/>
          </w:tcPr>
          <w:p w14:paraId="07999154"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9690A1A"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3DB53EF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6,011.0</w:t>
            </w:r>
          </w:p>
        </w:tc>
        <w:tc>
          <w:tcPr>
            <w:tcW w:w="770" w:type="pct"/>
            <w:shd w:val="clear" w:color="auto" w:fill="auto"/>
            <w:vAlign w:val="center"/>
            <w:hideMark/>
          </w:tcPr>
          <w:p w14:paraId="6D3D7A6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4,897.9</w:t>
            </w:r>
          </w:p>
        </w:tc>
        <w:tc>
          <w:tcPr>
            <w:tcW w:w="588" w:type="pct"/>
            <w:shd w:val="clear" w:color="auto" w:fill="auto"/>
            <w:vAlign w:val="center"/>
            <w:hideMark/>
          </w:tcPr>
          <w:p w14:paraId="6A8E624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6,683.4</w:t>
            </w:r>
          </w:p>
        </w:tc>
        <w:tc>
          <w:tcPr>
            <w:tcW w:w="599" w:type="pct"/>
            <w:shd w:val="clear" w:color="auto" w:fill="auto"/>
            <w:vAlign w:val="center"/>
            <w:hideMark/>
          </w:tcPr>
          <w:p w14:paraId="735CAD3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136.5%</w:t>
            </w:r>
          </w:p>
        </w:tc>
      </w:tr>
      <w:tr w:rsidR="00DC6144" w:rsidRPr="00DC6144" w14:paraId="2FB828B3" w14:textId="77777777" w:rsidTr="007518EB">
        <w:trPr>
          <w:trHeight w:val="288"/>
        </w:trPr>
        <w:tc>
          <w:tcPr>
            <w:tcW w:w="337" w:type="pct"/>
            <w:shd w:val="clear" w:color="auto" w:fill="auto"/>
            <w:vAlign w:val="center"/>
            <w:hideMark/>
          </w:tcPr>
          <w:p w14:paraId="41A9587A"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8B42194"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Subsidies </w:t>
            </w:r>
          </w:p>
        </w:tc>
        <w:tc>
          <w:tcPr>
            <w:tcW w:w="781" w:type="pct"/>
            <w:shd w:val="clear" w:color="auto" w:fill="auto"/>
            <w:vAlign w:val="center"/>
            <w:hideMark/>
          </w:tcPr>
          <w:p w14:paraId="5178FBC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19,800.0</w:t>
            </w:r>
          </w:p>
        </w:tc>
        <w:tc>
          <w:tcPr>
            <w:tcW w:w="770" w:type="pct"/>
            <w:shd w:val="clear" w:color="auto" w:fill="auto"/>
            <w:vAlign w:val="center"/>
            <w:hideMark/>
          </w:tcPr>
          <w:p w14:paraId="295F4F3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18,673.5</w:t>
            </w:r>
          </w:p>
        </w:tc>
        <w:tc>
          <w:tcPr>
            <w:tcW w:w="588" w:type="pct"/>
            <w:shd w:val="clear" w:color="auto" w:fill="auto"/>
            <w:vAlign w:val="center"/>
            <w:hideMark/>
          </w:tcPr>
          <w:p w14:paraId="486FCA7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18,564.7</w:t>
            </w:r>
          </w:p>
        </w:tc>
        <w:tc>
          <w:tcPr>
            <w:tcW w:w="599" w:type="pct"/>
            <w:shd w:val="clear" w:color="auto" w:fill="auto"/>
            <w:vAlign w:val="center"/>
            <w:hideMark/>
          </w:tcPr>
          <w:p w14:paraId="03B772B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99.4%</w:t>
            </w:r>
          </w:p>
        </w:tc>
      </w:tr>
      <w:tr w:rsidR="00DC6144" w:rsidRPr="00DC6144" w14:paraId="58AB5364" w14:textId="77777777" w:rsidTr="007518EB">
        <w:trPr>
          <w:trHeight w:val="288"/>
        </w:trPr>
        <w:tc>
          <w:tcPr>
            <w:tcW w:w="337" w:type="pct"/>
            <w:shd w:val="clear" w:color="auto" w:fill="auto"/>
            <w:vAlign w:val="center"/>
            <w:hideMark/>
          </w:tcPr>
          <w:p w14:paraId="46FE358A"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158D929"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688FAE3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2,800.0</w:t>
            </w:r>
          </w:p>
        </w:tc>
        <w:tc>
          <w:tcPr>
            <w:tcW w:w="770" w:type="pct"/>
            <w:shd w:val="clear" w:color="auto" w:fill="auto"/>
            <w:vAlign w:val="center"/>
            <w:hideMark/>
          </w:tcPr>
          <w:p w14:paraId="6B1A85C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3,741.5</w:t>
            </w:r>
          </w:p>
        </w:tc>
        <w:tc>
          <w:tcPr>
            <w:tcW w:w="588" w:type="pct"/>
            <w:shd w:val="clear" w:color="auto" w:fill="auto"/>
            <w:vAlign w:val="center"/>
            <w:hideMark/>
          </w:tcPr>
          <w:p w14:paraId="738A5C4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3,731.0</w:t>
            </w:r>
          </w:p>
        </w:tc>
        <w:tc>
          <w:tcPr>
            <w:tcW w:w="599" w:type="pct"/>
            <w:shd w:val="clear" w:color="auto" w:fill="auto"/>
            <w:vAlign w:val="center"/>
            <w:hideMark/>
          </w:tcPr>
          <w:p w14:paraId="1E0248B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99.7%</w:t>
            </w:r>
          </w:p>
        </w:tc>
      </w:tr>
      <w:tr w:rsidR="00DC6144" w:rsidRPr="00DC6144" w14:paraId="79E9EA91" w14:textId="77777777" w:rsidTr="007518EB">
        <w:trPr>
          <w:trHeight w:val="288"/>
        </w:trPr>
        <w:tc>
          <w:tcPr>
            <w:tcW w:w="337" w:type="pct"/>
            <w:shd w:val="clear" w:color="auto" w:fill="auto"/>
            <w:vAlign w:val="center"/>
            <w:hideMark/>
          </w:tcPr>
          <w:p w14:paraId="3FAAF9CC"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D3DD21D"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67B2758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15.0</w:t>
            </w:r>
          </w:p>
        </w:tc>
        <w:tc>
          <w:tcPr>
            <w:tcW w:w="770" w:type="pct"/>
            <w:shd w:val="clear" w:color="auto" w:fill="auto"/>
            <w:vAlign w:val="center"/>
            <w:hideMark/>
          </w:tcPr>
          <w:p w14:paraId="4454AC5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84.5</w:t>
            </w:r>
          </w:p>
        </w:tc>
        <w:tc>
          <w:tcPr>
            <w:tcW w:w="588" w:type="pct"/>
            <w:shd w:val="clear" w:color="auto" w:fill="auto"/>
            <w:vAlign w:val="center"/>
            <w:hideMark/>
          </w:tcPr>
          <w:p w14:paraId="7F63703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84.5</w:t>
            </w:r>
          </w:p>
        </w:tc>
        <w:tc>
          <w:tcPr>
            <w:tcW w:w="599" w:type="pct"/>
            <w:shd w:val="clear" w:color="auto" w:fill="auto"/>
            <w:vAlign w:val="center"/>
            <w:hideMark/>
          </w:tcPr>
          <w:p w14:paraId="24D4270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16C8F248" w14:textId="77777777" w:rsidTr="007518EB">
        <w:trPr>
          <w:trHeight w:val="288"/>
        </w:trPr>
        <w:tc>
          <w:tcPr>
            <w:tcW w:w="337" w:type="pct"/>
            <w:shd w:val="clear" w:color="auto" w:fill="auto"/>
            <w:vAlign w:val="center"/>
            <w:hideMark/>
          </w:tcPr>
          <w:p w14:paraId="1DD8B144"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D154975"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54AFD97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38,004.0</w:t>
            </w:r>
          </w:p>
        </w:tc>
        <w:tc>
          <w:tcPr>
            <w:tcW w:w="770" w:type="pct"/>
            <w:shd w:val="clear" w:color="auto" w:fill="auto"/>
            <w:vAlign w:val="center"/>
            <w:hideMark/>
          </w:tcPr>
          <w:p w14:paraId="7937249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47,633.3</w:t>
            </w:r>
          </w:p>
        </w:tc>
        <w:tc>
          <w:tcPr>
            <w:tcW w:w="588" w:type="pct"/>
            <w:shd w:val="clear" w:color="auto" w:fill="auto"/>
            <w:vAlign w:val="center"/>
            <w:hideMark/>
          </w:tcPr>
          <w:p w14:paraId="5382A33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47,631.0</w:t>
            </w:r>
          </w:p>
        </w:tc>
        <w:tc>
          <w:tcPr>
            <w:tcW w:w="599" w:type="pct"/>
            <w:shd w:val="clear" w:color="auto" w:fill="auto"/>
            <w:vAlign w:val="center"/>
            <w:hideMark/>
          </w:tcPr>
          <w:p w14:paraId="55BB8AC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1BAF4761" w14:textId="77777777" w:rsidTr="007518EB">
        <w:trPr>
          <w:trHeight w:val="288"/>
        </w:trPr>
        <w:tc>
          <w:tcPr>
            <w:tcW w:w="337" w:type="pct"/>
            <w:shd w:val="clear" w:color="auto" w:fill="auto"/>
            <w:vAlign w:val="center"/>
            <w:hideMark/>
          </w:tcPr>
          <w:p w14:paraId="360367C8"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3BB14344"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1A6E58D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295.0</w:t>
            </w:r>
          </w:p>
        </w:tc>
        <w:tc>
          <w:tcPr>
            <w:tcW w:w="770" w:type="pct"/>
            <w:shd w:val="clear" w:color="auto" w:fill="auto"/>
            <w:vAlign w:val="center"/>
            <w:hideMark/>
          </w:tcPr>
          <w:p w14:paraId="1653722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763.8</w:t>
            </w:r>
          </w:p>
        </w:tc>
        <w:tc>
          <w:tcPr>
            <w:tcW w:w="588" w:type="pct"/>
            <w:shd w:val="clear" w:color="auto" w:fill="auto"/>
            <w:vAlign w:val="center"/>
            <w:hideMark/>
          </w:tcPr>
          <w:p w14:paraId="1A4FC6B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813.8</w:t>
            </w:r>
          </w:p>
        </w:tc>
        <w:tc>
          <w:tcPr>
            <w:tcW w:w="599" w:type="pct"/>
            <w:shd w:val="clear" w:color="auto" w:fill="auto"/>
            <w:vAlign w:val="center"/>
            <w:hideMark/>
          </w:tcPr>
          <w:p w14:paraId="018663C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106.6%</w:t>
            </w:r>
          </w:p>
        </w:tc>
      </w:tr>
      <w:tr w:rsidR="00DC6144" w:rsidRPr="00DC6144" w14:paraId="2624E9BE" w14:textId="77777777" w:rsidTr="007518EB">
        <w:trPr>
          <w:trHeight w:val="288"/>
        </w:trPr>
        <w:tc>
          <w:tcPr>
            <w:tcW w:w="337" w:type="pct"/>
            <w:shd w:val="clear" w:color="auto" w:fill="auto"/>
            <w:vAlign w:val="center"/>
            <w:hideMark/>
          </w:tcPr>
          <w:p w14:paraId="2E52058B"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32 03 01</w:t>
            </w:r>
          </w:p>
        </w:tc>
        <w:tc>
          <w:tcPr>
            <w:tcW w:w="1926" w:type="pct"/>
            <w:shd w:val="clear" w:color="auto" w:fill="auto"/>
            <w:vAlign w:val="center"/>
            <w:hideMark/>
          </w:tcPr>
          <w:p w14:paraId="1BAB7868" w14:textId="77777777" w:rsidR="00DC6144" w:rsidRPr="00DC6144" w:rsidRDefault="00207F37"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Promotion of professional education development</w:t>
            </w:r>
          </w:p>
        </w:tc>
        <w:tc>
          <w:tcPr>
            <w:tcW w:w="781" w:type="pct"/>
            <w:shd w:val="clear" w:color="auto" w:fill="auto"/>
            <w:vAlign w:val="center"/>
            <w:hideMark/>
          </w:tcPr>
          <w:p w14:paraId="1C36F3E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57,000.0</w:t>
            </w:r>
          </w:p>
        </w:tc>
        <w:tc>
          <w:tcPr>
            <w:tcW w:w="770" w:type="pct"/>
            <w:shd w:val="clear" w:color="auto" w:fill="auto"/>
            <w:vAlign w:val="center"/>
            <w:hideMark/>
          </w:tcPr>
          <w:p w14:paraId="0336C284"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66,629.5</w:t>
            </w:r>
          </w:p>
        </w:tc>
        <w:tc>
          <w:tcPr>
            <w:tcW w:w="588" w:type="pct"/>
            <w:shd w:val="clear" w:color="auto" w:fill="auto"/>
            <w:vAlign w:val="center"/>
            <w:hideMark/>
          </w:tcPr>
          <w:p w14:paraId="66D0ED8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66,830.3</w:t>
            </w:r>
          </w:p>
        </w:tc>
        <w:tc>
          <w:tcPr>
            <w:tcW w:w="599" w:type="pct"/>
            <w:shd w:val="clear" w:color="auto" w:fill="auto"/>
            <w:vAlign w:val="center"/>
            <w:hideMark/>
          </w:tcPr>
          <w:p w14:paraId="78350C47"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100.3%</w:t>
            </w:r>
          </w:p>
        </w:tc>
      </w:tr>
      <w:tr w:rsidR="00DC6144" w:rsidRPr="00DC6144" w14:paraId="074142FF" w14:textId="77777777" w:rsidTr="007518EB">
        <w:trPr>
          <w:trHeight w:val="288"/>
        </w:trPr>
        <w:tc>
          <w:tcPr>
            <w:tcW w:w="337" w:type="pct"/>
            <w:shd w:val="clear" w:color="auto" w:fill="auto"/>
            <w:vAlign w:val="center"/>
            <w:hideMark/>
          </w:tcPr>
          <w:p w14:paraId="7127F1DE"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2476B54E"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79163B4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56,800.0</w:t>
            </w:r>
          </w:p>
        </w:tc>
        <w:tc>
          <w:tcPr>
            <w:tcW w:w="770" w:type="pct"/>
            <w:shd w:val="clear" w:color="auto" w:fill="auto"/>
            <w:vAlign w:val="center"/>
            <w:hideMark/>
          </w:tcPr>
          <w:p w14:paraId="64ED6A6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66,129.4</w:t>
            </w:r>
          </w:p>
        </w:tc>
        <w:tc>
          <w:tcPr>
            <w:tcW w:w="588" w:type="pct"/>
            <w:shd w:val="clear" w:color="auto" w:fill="auto"/>
            <w:vAlign w:val="center"/>
            <w:hideMark/>
          </w:tcPr>
          <w:p w14:paraId="03191B8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66,290.6</w:t>
            </w:r>
          </w:p>
        </w:tc>
        <w:tc>
          <w:tcPr>
            <w:tcW w:w="599" w:type="pct"/>
            <w:shd w:val="clear" w:color="auto" w:fill="auto"/>
            <w:vAlign w:val="center"/>
            <w:hideMark/>
          </w:tcPr>
          <w:p w14:paraId="7542303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100.2%</w:t>
            </w:r>
          </w:p>
        </w:tc>
      </w:tr>
      <w:tr w:rsidR="00DC6144" w:rsidRPr="00DC6144" w14:paraId="7D3E97B3" w14:textId="77777777" w:rsidTr="007518EB">
        <w:trPr>
          <w:trHeight w:val="288"/>
        </w:trPr>
        <w:tc>
          <w:tcPr>
            <w:tcW w:w="337" w:type="pct"/>
            <w:shd w:val="clear" w:color="auto" w:fill="auto"/>
            <w:vAlign w:val="center"/>
            <w:hideMark/>
          </w:tcPr>
          <w:p w14:paraId="6DB3E8E8"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9FAF5EF"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1BB989C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37E824E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14:paraId="5FDBE0C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42.0</w:t>
            </w:r>
          </w:p>
        </w:tc>
        <w:tc>
          <w:tcPr>
            <w:tcW w:w="599" w:type="pct"/>
            <w:shd w:val="clear" w:color="auto" w:fill="auto"/>
            <w:vAlign w:val="center"/>
            <w:hideMark/>
          </w:tcPr>
          <w:p w14:paraId="114ACA4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14:paraId="4E65FD38" w14:textId="77777777" w:rsidTr="007518EB">
        <w:trPr>
          <w:trHeight w:val="288"/>
        </w:trPr>
        <w:tc>
          <w:tcPr>
            <w:tcW w:w="337" w:type="pct"/>
            <w:shd w:val="clear" w:color="auto" w:fill="auto"/>
            <w:vAlign w:val="center"/>
            <w:hideMark/>
          </w:tcPr>
          <w:p w14:paraId="654E97AD"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31DA62F"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737D26D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2348418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14:paraId="2605B04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222.3</w:t>
            </w:r>
          </w:p>
        </w:tc>
        <w:tc>
          <w:tcPr>
            <w:tcW w:w="599" w:type="pct"/>
            <w:shd w:val="clear" w:color="auto" w:fill="auto"/>
            <w:vAlign w:val="center"/>
            <w:hideMark/>
          </w:tcPr>
          <w:p w14:paraId="4348796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14:paraId="75A9BF74" w14:textId="77777777" w:rsidTr="007518EB">
        <w:trPr>
          <w:trHeight w:val="288"/>
        </w:trPr>
        <w:tc>
          <w:tcPr>
            <w:tcW w:w="337" w:type="pct"/>
            <w:shd w:val="clear" w:color="auto" w:fill="auto"/>
            <w:vAlign w:val="center"/>
            <w:hideMark/>
          </w:tcPr>
          <w:p w14:paraId="39B02BE7"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6911F99"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Subsidies </w:t>
            </w:r>
          </w:p>
        </w:tc>
        <w:tc>
          <w:tcPr>
            <w:tcW w:w="781" w:type="pct"/>
            <w:shd w:val="clear" w:color="auto" w:fill="auto"/>
            <w:vAlign w:val="center"/>
            <w:hideMark/>
          </w:tcPr>
          <w:p w14:paraId="787612E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18,800.0</w:t>
            </w:r>
          </w:p>
        </w:tc>
        <w:tc>
          <w:tcPr>
            <w:tcW w:w="770" w:type="pct"/>
            <w:shd w:val="clear" w:color="auto" w:fill="auto"/>
            <w:vAlign w:val="center"/>
            <w:hideMark/>
          </w:tcPr>
          <w:p w14:paraId="64BF744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18,520.6</w:t>
            </w:r>
          </w:p>
        </w:tc>
        <w:tc>
          <w:tcPr>
            <w:tcW w:w="588" w:type="pct"/>
            <w:shd w:val="clear" w:color="auto" w:fill="auto"/>
            <w:vAlign w:val="center"/>
            <w:hideMark/>
          </w:tcPr>
          <w:p w14:paraId="1FDD356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18,416.6</w:t>
            </w:r>
          </w:p>
        </w:tc>
        <w:tc>
          <w:tcPr>
            <w:tcW w:w="599" w:type="pct"/>
            <w:shd w:val="clear" w:color="auto" w:fill="auto"/>
            <w:vAlign w:val="center"/>
            <w:hideMark/>
          </w:tcPr>
          <w:p w14:paraId="0456167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99.4%</w:t>
            </w:r>
          </w:p>
        </w:tc>
      </w:tr>
      <w:tr w:rsidR="00DC6144" w:rsidRPr="00DC6144" w14:paraId="336A8A4A" w14:textId="77777777" w:rsidTr="007518EB">
        <w:trPr>
          <w:trHeight w:val="288"/>
        </w:trPr>
        <w:tc>
          <w:tcPr>
            <w:tcW w:w="337" w:type="pct"/>
            <w:shd w:val="clear" w:color="auto" w:fill="auto"/>
            <w:vAlign w:val="center"/>
            <w:hideMark/>
          </w:tcPr>
          <w:p w14:paraId="0C22C3A0"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CB7759E"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1527F37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38B4A1A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6.1</w:t>
            </w:r>
          </w:p>
        </w:tc>
        <w:tc>
          <w:tcPr>
            <w:tcW w:w="588" w:type="pct"/>
            <w:shd w:val="clear" w:color="auto" w:fill="auto"/>
            <w:vAlign w:val="center"/>
            <w:hideMark/>
          </w:tcPr>
          <w:p w14:paraId="04AA7A0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9.3</w:t>
            </w:r>
          </w:p>
        </w:tc>
        <w:tc>
          <w:tcPr>
            <w:tcW w:w="599" w:type="pct"/>
            <w:shd w:val="clear" w:color="auto" w:fill="auto"/>
            <w:vAlign w:val="center"/>
            <w:hideMark/>
          </w:tcPr>
          <w:p w14:paraId="1B1944A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153.1%</w:t>
            </w:r>
          </w:p>
        </w:tc>
      </w:tr>
      <w:tr w:rsidR="00DC6144" w:rsidRPr="00DC6144" w14:paraId="1654CE7D" w14:textId="77777777" w:rsidTr="007518EB">
        <w:trPr>
          <w:trHeight w:val="288"/>
        </w:trPr>
        <w:tc>
          <w:tcPr>
            <w:tcW w:w="337" w:type="pct"/>
            <w:shd w:val="clear" w:color="auto" w:fill="auto"/>
            <w:vAlign w:val="center"/>
            <w:hideMark/>
          </w:tcPr>
          <w:p w14:paraId="1947FC65"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9AA7B6A"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1C4D91B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38,000.0</w:t>
            </w:r>
          </w:p>
        </w:tc>
        <w:tc>
          <w:tcPr>
            <w:tcW w:w="770" w:type="pct"/>
            <w:shd w:val="clear" w:color="auto" w:fill="auto"/>
            <w:vAlign w:val="center"/>
            <w:hideMark/>
          </w:tcPr>
          <w:p w14:paraId="66DBC4D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47,602.7</w:t>
            </w:r>
          </w:p>
        </w:tc>
        <w:tc>
          <w:tcPr>
            <w:tcW w:w="588" w:type="pct"/>
            <w:shd w:val="clear" w:color="auto" w:fill="auto"/>
            <w:vAlign w:val="center"/>
            <w:hideMark/>
          </w:tcPr>
          <w:p w14:paraId="181C32A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47,600.4</w:t>
            </w:r>
          </w:p>
        </w:tc>
        <w:tc>
          <w:tcPr>
            <w:tcW w:w="599" w:type="pct"/>
            <w:shd w:val="clear" w:color="auto" w:fill="auto"/>
            <w:vAlign w:val="center"/>
            <w:hideMark/>
          </w:tcPr>
          <w:p w14:paraId="0CCFAE0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7E71ADDC" w14:textId="77777777" w:rsidTr="007518EB">
        <w:trPr>
          <w:trHeight w:val="288"/>
        </w:trPr>
        <w:tc>
          <w:tcPr>
            <w:tcW w:w="337" w:type="pct"/>
            <w:shd w:val="clear" w:color="auto" w:fill="auto"/>
            <w:vAlign w:val="center"/>
            <w:hideMark/>
          </w:tcPr>
          <w:p w14:paraId="4E8259DE"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79BE65EC"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18590B7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200.0</w:t>
            </w:r>
          </w:p>
        </w:tc>
        <w:tc>
          <w:tcPr>
            <w:tcW w:w="770" w:type="pct"/>
            <w:shd w:val="clear" w:color="auto" w:fill="auto"/>
            <w:vAlign w:val="center"/>
            <w:hideMark/>
          </w:tcPr>
          <w:p w14:paraId="2B1AA4E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500.1</w:t>
            </w:r>
          </w:p>
        </w:tc>
        <w:tc>
          <w:tcPr>
            <w:tcW w:w="588" w:type="pct"/>
            <w:shd w:val="clear" w:color="auto" w:fill="auto"/>
            <w:vAlign w:val="center"/>
            <w:hideMark/>
          </w:tcPr>
          <w:p w14:paraId="3834503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539.7</w:t>
            </w:r>
          </w:p>
        </w:tc>
        <w:tc>
          <w:tcPr>
            <w:tcW w:w="599" w:type="pct"/>
            <w:shd w:val="clear" w:color="auto" w:fill="auto"/>
            <w:vAlign w:val="center"/>
            <w:hideMark/>
          </w:tcPr>
          <w:p w14:paraId="49F606D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107.9%</w:t>
            </w:r>
          </w:p>
        </w:tc>
      </w:tr>
      <w:tr w:rsidR="00DC6144" w:rsidRPr="00DC6144" w14:paraId="52360B19" w14:textId="77777777" w:rsidTr="007518EB">
        <w:trPr>
          <w:trHeight w:val="288"/>
        </w:trPr>
        <w:tc>
          <w:tcPr>
            <w:tcW w:w="337" w:type="pct"/>
            <w:shd w:val="clear" w:color="auto" w:fill="auto"/>
            <w:vAlign w:val="center"/>
            <w:hideMark/>
          </w:tcPr>
          <w:p w14:paraId="6A27DAD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32 03 02</w:t>
            </w:r>
          </w:p>
        </w:tc>
        <w:tc>
          <w:tcPr>
            <w:tcW w:w="1926" w:type="pct"/>
            <w:shd w:val="clear" w:color="auto" w:fill="auto"/>
            <w:vAlign w:val="center"/>
            <w:hideMark/>
          </w:tcPr>
          <w:p w14:paraId="16043990" w14:textId="77777777" w:rsidR="00DC6144" w:rsidRPr="00DC6144" w:rsidRDefault="00207F37"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Development of professional skills</w:t>
            </w:r>
          </w:p>
        </w:tc>
        <w:tc>
          <w:tcPr>
            <w:tcW w:w="781" w:type="pct"/>
            <w:shd w:val="clear" w:color="auto" w:fill="auto"/>
            <w:vAlign w:val="center"/>
            <w:hideMark/>
          </w:tcPr>
          <w:p w14:paraId="3B2104A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9,250.5</w:t>
            </w:r>
          </w:p>
        </w:tc>
        <w:tc>
          <w:tcPr>
            <w:tcW w:w="770" w:type="pct"/>
            <w:shd w:val="clear" w:color="auto" w:fill="auto"/>
            <w:vAlign w:val="center"/>
            <w:hideMark/>
          </w:tcPr>
          <w:p w14:paraId="7CBC7579"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6,965.5</w:t>
            </w:r>
          </w:p>
        </w:tc>
        <w:tc>
          <w:tcPr>
            <w:tcW w:w="588" w:type="pct"/>
            <w:shd w:val="clear" w:color="auto" w:fill="auto"/>
            <w:vAlign w:val="center"/>
            <w:hideMark/>
          </w:tcPr>
          <w:p w14:paraId="64F397F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8,475.0</w:t>
            </w:r>
          </w:p>
        </w:tc>
        <w:tc>
          <w:tcPr>
            <w:tcW w:w="599" w:type="pct"/>
            <w:shd w:val="clear" w:color="auto" w:fill="auto"/>
            <w:vAlign w:val="center"/>
            <w:hideMark/>
          </w:tcPr>
          <w:p w14:paraId="701AE0FC"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121.7%</w:t>
            </w:r>
          </w:p>
        </w:tc>
      </w:tr>
      <w:tr w:rsidR="00DC6144" w:rsidRPr="00DC6144" w14:paraId="79AF4F80" w14:textId="77777777" w:rsidTr="007518EB">
        <w:trPr>
          <w:trHeight w:val="288"/>
        </w:trPr>
        <w:tc>
          <w:tcPr>
            <w:tcW w:w="337" w:type="pct"/>
            <w:shd w:val="clear" w:color="auto" w:fill="auto"/>
            <w:vAlign w:val="center"/>
            <w:hideMark/>
          </w:tcPr>
          <w:p w14:paraId="7E54991E"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0E830857"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53E3AF9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9,175.5</w:t>
            </w:r>
          </w:p>
        </w:tc>
        <w:tc>
          <w:tcPr>
            <w:tcW w:w="770" w:type="pct"/>
            <w:shd w:val="clear" w:color="auto" w:fill="auto"/>
            <w:vAlign w:val="center"/>
            <w:hideMark/>
          </w:tcPr>
          <w:p w14:paraId="60D3563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6,721.4</w:t>
            </w:r>
          </w:p>
        </w:tc>
        <w:tc>
          <w:tcPr>
            <w:tcW w:w="588" w:type="pct"/>
            <w:shd w:val="clear" w:color="auto" w:fill="auto"/>
            <w:vAlign w:val="center"/>
            <w:hideMark/>
          </w:tcPr>
          <w:p w14:paraId="269E940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8,220.5</w:t>
            </w:r>
          </w:p>
        </w:tc>
        <w:tc>
          <w:tcPr>
            <w:tcW w:w="599" w:type="pct"/>
            <w:shd w:val="clear" w:color="auto" w:fill="auto"/>
            <w:vAlign w:val="center"/>
            <w:hideMark/>
          </w:tcPr>
          <w:p w14:paraId="2CA2B96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122.3%</w:t>
            </w:r>
          </w:p>
        </w:tc>
      </w:tr>
      <w:tr w:rsidR="00DC6144" w:rsidRPr="00DC6144" w14:paraId="39295682" w14:textId="77777777" w:rsidTr="007518EB">
        <w:trPr>
          <w:trHeight w:val="288"/>
        </w:trPr>
        <w:tc>
          <w:tcPr>
            <w:tcW w:w="337" w:type="pct"/>
            <w:shd w:val="clear" w:color="auto" w:fill="auto"/>
            <w:vAlign w:val="center"/>
            <w:hideMark/>
          </w:tcPr>
          <w:p w14:paraId="5589CC59"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2714D13"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6FA6841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1,655.5</w:t>
            </w:r>
          </w:p>
        </w:tc>
        <w:tc>
          <w:tcPr>
            <w:tcW w:w="770" w:type="pct"/>
            <w:shd w:val="clear" w:color="auto" w:fill="auto"/>
            <w:vAlign w:val="center"/>
            <w:hideMark/>
          </w:tcPr>
          <w:p w14:paraId="6226CE1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1,281.0</w:t>
            </w:r>
          </w:p>
        </w:tc>
        <w:tc>
          <w:tcPr>
            <w:tcW w:w="588" w:type="pct"/>
            <w:shd w:val="clear" w:color="auto" w:fill="auto"/>
            <w:vAlign w:val="center"/>
            <w:hideMark/>
          </w:tcPr>
          <w:p w14:paraId="05BDDAF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1,281.0</w:t>
            </w:r>
          </w:p>
        </w:tc>
        <w:tc>
          <w:tcPr>
            <w:tcW w:w="599" w:type="pct"/>
            <w:shd w:val="clear" w:color="auto" w:fill="auto"/>
            <w:vAlign w:val="center"/>
            <w:hideMark/>
          </w:tcPr>
          <w:p w14:paraId="5F862AE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43C4657C" w14:textId="77777777" w:rsidTr="007518EB">
        <w:trPr>
          <w:trHeight w:val="288"/>
        </w:trPr>
        <w:tc>
          <w:tcPr>
            <w:tcW w:w="337" w:type="pct"/>
            <w:shd w:val="clear" w:color="auto" w:fill="auto"/>
            <w:vAlign w:val="center"/>
            <w:hideMark/>
          </w:tcPr>
          <w:p w14:paraId="01E88A9A"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119F376"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6B9DD49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3,719.0</w:t>
            </w:r>
          </w:p>
        </w:tc>
        <w:tc>
          <w:tcPr>
            <w:tcW w:w="770" w:type="pct"/>
            <w:shd w:val="clear" w:color="auto" w:fill="auto"/>
            <w:vAlign w:val="center"/>
            <w:hideMark/>
          </w:tcPr>
          <w:p w14:paraId="20F1130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1,482.5</w:t>
            </w:r>
          </w:p>
        </w:tc>
        <w:tc>
          <w:tcPr>
            <w:tcW w:w="588" w:type="pct"/>
            <w:shd w:val="clear" w:color="auto" w:fill="auto"/>
            <w:vAlign w:val="center"/>
            <w:hideMark/>
          </w:tcPr>
          <w:p w14:paraId="5B739E5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3,001.4</w:t>
            </w:r>
          </w:p>
        </w:tc>
        <w:tc>
          <w:tcPr>
            <w:tcW w:w="599" w:type="pct"/>
            <w:shd w:val="clear" w:color="auto" w:fill="auto"/>
            <w:vAlign w:val="center"/>
            <w:hideMark/>
          </w:tcPr>
          <w:p w14:paraId="7D8DCB7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202.4%</w:t>
            </w:r>
          </w:p>
        </w:tc>
      </w:tr>
      <w:tr w:rsidR="00DC6144" w:rsidRPr="00DC6144" w14:paraId="4A34F320" w14:textId="77777777" w:rsidTr="007518EB">
        <w:trPr>
          <w:trHeight w:val="288"/>
        </w:trPr>
        <w:tc>
          <w:tcPr>
            <w:tcW w:w="337" w:type="pct"/>
            <w:shd w:val="clear" w:color="auto" w:fill="auto"/>
            <w:vAlign w:val="center"/>
            <w:hideMark/>
          </w:tcPr>
          <w:p w14:paraId="60760F40"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C33F5D9"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Subsidies </w:t>
            </w:r>
          </w:p>
        </w:tc>
        <w:tc>
          <w:tcPr>
            <w:tcW w:w="781" w:type="pct"/>
            <w:shd w:val="clear" w:color="auto" w:fill="auto"/>
            <w:vAlign w:val="center"/>
            <w:hideMark/>
          </w:tcPr>
          <w:p w14:paraId="606B596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1,000.0</w:t>
            </w:r>
          </w:p>
        </w:tc>
        <w:tc>
          <w:tcPr>
            <w:tcW w:w="770" w:type="pct"/>
            <w:shd w:val="clear" w:color="auto" w:fill="auto"/>
            <w:vAlign w:val="center"/>
            <w:hideMark/>
          </w:tcPr>
          <w:p w14:paraId="1150A60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152.9</w:t>
            </w:r>
          </w:p>
        </w:tc>
        <w:tc>
          <w:tcPr>
            <w:tcW w:w="588" w:type="pct"/>
            <w:shd w:val="clear" w:color="auto" w:fill="auto"/>
            <w:vAlign w:val="center"/>
            <w:hideMark/>
          </w:tcPr>
          <w:p w14:paraId="5DFDE81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148.1</w:t>
            </w:r>
          </w:p>
        </w:tc>
        <w:tc>
          <w:tcPr>
            <w:tcW w:w="599" w:type="pct"/>
            <w:shd w:val="clear" w:color="auto" w:fill="auto"/>
            <w:vAlign w:val="center"/>
            <w:hideMark/>
          </w:tcPr>
          <w:p w14:paraId="70BE28E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96.8%</w:t>
            </w:r>
          </w:p>
        </w:tc>
      </w:tr>
      <w:tr w:rsidR="00DC6144" w:rsidRPr="00DC6144" w14:paraId="4E596B74" w14:textId="77777777" w:rsidTr="007518EB">
        <w:trPr>
          <w:trHeight w:val="288"/>
        </w:trPr>
        <w:tc>
          <w:tcPr>
            <w:tcW w:w="337" w:type="pct"/>
            <w:shd w:val="clear" w:color="auto" w:fill="auto"/>
            <w:vAlign w:val="center"/>
            <w:hideMark/>
          </w:tcPr>
          <w:p w14:paraId="6C5FE32C"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59AF2F1"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1466C70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2,800.0</w:t>
            </w:r>
          </w:p>
        </w:tc>
        <w:tc>
          <w:tcPr>
            <w:tcW w:w="770" w:type="pct"/>
            <w:shd w:val="clear" w:color="auto" w:fill="auto"/>
            <w:vAlign w:val="center"/>
            <w:hideMark/>
          </w:tcPr>
          <w:p w14:paraId="45EDB88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3,735.4</w:t>
            </w:r>
          </w:p>
        </w:tc>
        <w:tc>
          <w:tcPr>
            <w:tcW w:w="588" w:type="pct"/>
            <w:shd w:val="clear" w:color="auto" w:fill="auto"/>
            <w:vAlign w:val="center"/>
            <w:hideMark/>
          </w:tcPr>
          <w:p w14:paraId="4BCCBEE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3,720.5</w:t>
            </w:r>
          </w:p>
        </w:tc>
        <w:tc>
          <w:tcPr>
            <w:tcW w:w="599" w:type="pct"/>
            <w:shd w:val="clear" w:color="auto" w:fill="auto"/>
            <w:vAlign w:val="center"/>
            <w:hideMark/>
          </w:tcPr>
          <w:p w14:paraId="08C37B2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99.6%</w:t>
            </w:r>
          </w:p>
        </w:tc>
      </w:tr>
      <w:tr w:rsidR="00DC6144" w:rsidRPr="00DC6144" w14:paraId="05DDC321" w14:textId="77777777" w:rsidTr="007518EB">
        <w:trPr>
          <w:trHeight w:val="288"/>
        </w:trPr>
        <w:tc>
          <w:tcPr>
            <w:tcW w:w="337" w:type="pct"/>
            <w:shd w:val="clear" w:color="auto" w:fill="auto"/>
            <w:vAlign w:val="center"/>
            <w:hideMark/>
          </w:tcPr>
          <w:p w14:paraId="577C0F84"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D6C14A4"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4660C1A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08F2EB7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40.3</w:t>
            </w:r>
          </w:p>
        </w:tc>
        <w:tc>
          <w:tcPr>
            <w:tcW w:w="588" w:type="pct"/>
            <w:shd w:val="clear" w:color="auto" w:fill="auto"/>
            <w:vAlign w:val="center"/>
            <w:hideMark/>
          </w:tcPr>
          <w:p w14:paraId="6A409B2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40.3</w:t>
            </w:r>
          </w:p>
        </w:tc>
        <w:tc>
          <w:tcPr>
            <w:tcW w:w="599" w:type="pct"/>
            <w:shd w:val="clear" w:color="auto" w:fill="auto"/>
            <w:vAlign w:val="center"/>
            <w:hideMark/>
          </w:tcPr>
          <w:p w14:paraId="4B8D46B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03BEE6AB" w14:textId="77777777" w:rsidTr="007518EB">
        <w:trPr>
          <w:trHeight w:val="288"/>
        </w:trPr>
        <w:tc>
          <w:tcPr>
            <w:tcW w:w="337" w:type="pct"/>
            <w:shd w:val="clear" w:color="auto" w:fill="auto"/>
            <w:vAlign w:val="center"/>
            <w:hideMark/>
          </w:tcPr>
          <w:p w14:paraId="27937FC3"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0992D36"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6F68547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w:t>
            </w:r>
          </w:p>
        </w:tc>
        <w:tc>
          <w:tcPr>
            <w:tcW w:w="770" w:type="pct"/>
            <w:shd w:val="clear" w:color="auto" w:fill="auto"/>
            <w:vAlign w:val="center"/>
            <w:hideMark/>
          </w:tcPr>
          <w:p w14:paraId="107E6AD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29.2</w:t>
            </w:r>
          </w:p>
        </w:tc>
        <w:tc>
          <w:tcPr>
            <w:tcW w:w="588" w:type="pct"/>
            <w:shd w:val="clear" w:color="auto" w:fill="auto"/>
            <w:vAlign w:val="center"/>
            <w:hideMark/>
          </w:tcPr>
          <w:p w14:paraId="5CD5D11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29.2</w:t>
            </w:r>
          </w:p>
        </w:tc>
        <w:tc>
          <w:tcPr>
            <w:tcW w:w="599" w:type="pct"/>
            <w:shd w:val="clear" w:color="auto" w:fill="auto"/>
            <w:vAlign w:val="center"/>
            <w:hideMark/>
          </w:tcPr>
          <w:p w14:paraId="11C3130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40076FAA" w14:textId="77777777" w:rsidTr="007518EB">
        <w:trPr>
          <w:trHeight w:val="288"/>
        </w:trPr>
        <w:tc>
          <w:tcPr>
            <w:tcW w:w="337" w:type="pct"/>
            <w:shd w:val="clear" w:color="auto" w:fill="auto"/>
            <w:vAlign w:val="center"/>
            <w:hideMark/>
          </w:tcPr>
          <w:p w14:paraId="4DA3D4C9"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2126F25F"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6E2CE7B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75.0</w:t>
            </w:r>
          </w:p>
        </w:tc>
        <w:tc>
          <w:tcPr>
            <w:tcW w:w="770" w:type="pct"/>
            <w:shd w:val="clear" w:color="auto" w:fill="auto"/>
            <w:vAlign w:val="center"/>
            <w:hideMark/>
          </w:tcPr>
          <w:p w14:paraId="4BC198E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244.1</w:t>
            </w:r>
          </w:p>
        </w:tc>
        <w:tc>
          <w:tcPr>
            <w:tcW w:w="588" w:type="pct"/>
            <w:shd w:val="clear" w:color="auto" w:fill="auto"/>
            <w:vAlign w:val="center"/>
            <w:hideMark/>
          </w:tcPr>
          <w:p w14:paraId="5D142F9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254.5</w:t>
            </w:r>
          </w:p>
        </w:tc>
        <w:tc>
          <w:tcPr>
            <w:tcW w:w="599" w:type="pct"/>
            <w:shd w:val="clear" w:color="auto" w:fill="auto"/>
            <w:vAlign w:val="center"/>
            <w:hideMark/>
          </w:tcPr>
          <w:p w14:paraId="6A725A8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104.3%</w:t>
            </w:r>
          </w:p>
        </w:tc>
      </w:tr>
      <w:tr w:rsidR="00DC6144" w:rsidRPr="00DC6144" w14:paraId="5F4DD0D2" w14:textId="77777777" w:rsidTr="007518EB">
        <w:trPr>
          <w:trHeight w:val="288"/>
        </w:trPr>
        <w:tc>
          <w:tcPr>
            <w:tcW w:w="337" w:type="pct"/>
            <w:shd w:val="clear" w:color="auto" w:fill="auto"/>
            <w:vAlign w:val="center"/>
            <w:hideMark/>
          </w:tcPr>
          <w:p w14:paraId="7853B44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32 03 03</w:t>
            </w:r>
          </w:p>
        </w:tc>
        <w:tc>
          <w:tcPr>
            <w:tcW w:w="1926" w:type="pct"/>
            <w:shd w:val="clear" w:color="auto" w:fill="auto"/>
            <w:vAlign w:val="center"/>
            <w:hideMark/>
          </w:tcPr>
          <w:p w14:paraId="3E391596" w14:textId="77777777" w:rsidR="00DC6144" w:rsidRPr="00DC6144" w:rsidRDefault="00207F37"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Vocational training of national minorities</w:t>
            </w:r>
          </w:p>
        </w:tc>
        <w:tc>
          <w:tcPr>
            <w:tcW w:w="781" w:type="pct"/>
            <w:shd w:val="clear" w:color="auto" w:fill="auto"/>
            <w:vAlign w:val="center"/>
            <w:hideMark/>
          </w:tcPr>
          <w:p w14:paraId="2EFE0212"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2,630.0</w:t>
            </w:r>
          </w:p>
        </w:tc>
        <w:tc>
          <w:tcPr>
            <w:tcW w:w="770" w:type="pct"/>
            <w:shd w:val="clear" w:color="auto" w:fill="auto"/>
            <w:vAlign w:val="center"/>
            <w:hideMark/>
          </w:tcPr>
          <w:p w14:paraId="61A2399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3,697.0</w:t>
            </w:r>
          </w:p>
        </w:tc>
        <w:tc>
          <w:tcPr>
            <w:tcW w:w="588" w:type="pct"/>
            <w:shd w:val="clear" w:color="auto" w:fill="auto"/>
            <w:vAlign w:val="center"/>
            <w:hideMark/>
          </w:tcPr>
          <w:p w14:paraId="27873F07"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3,742.5</w:t>
            </w:r>
          </w:p>
        </w:tc>
        <w:tc>
          <w:tcPr>
            <w:tcW w:w="599" w:type="pct"/>
            <w:shd w:val="clear" w:color="auto" w:fill="auto"/>
            <w:vAlign w:val="center"/>
            <w:hideMark/>
          </w:tcPr>
          <w:p w14:paraId="0A89B0BC"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101.2%</w:t>
            </w:r>
          </w:p>
        </w:tc>
      </w:tr>
      <w:tr w:rsidR="00DC6144" w:rsidRPr="00DC6144" w14:paraId="624BC792" w14:textId="77777777" w:rsidTr="007518EB">
        <w:trPr>
          <w:trHeight w:val="288"/>
        </w:trPr>
        <w:tc>
          <w:tcPr>
            <w:tcW w:w="337" w:type="pct"/>
            <w:shd w:val="clear" w:color="auto" w:fill="auto"/>
            <w:vAlign w:val="center"/>
            <w:hideMark/>
          </w:tcPr>
          <w:p w14:paraId="4750EECA"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06E5A7CF"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33635D4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2,610.0</w:t>
            </w:r>
          </w:p>
        </w:tc>
        <w:tc>
          <w:tcPr>
            <w:tcW w:w="770" w:type="pct"/>
            <w:shd w:val="clear" w:color="auto" w:fill="auto"/>
            <w:vAlign w:val="center"/>
            <w:hideMark/>
          </w:tcPr>
          <w:p w14:paraId="05FF608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3,677.4</w:t>
            </w:r>
          </w:p>
        </w:tc>
        <w:tc>
          <w:tcPr>
            <w:tcW w:w="588" w:type="pct"/>
            <w:shd w:val="clear" w:color="auto" w:fill="auto"/>
            <w:vAlign w:val="center"/>
            <w:hideMark/>
          </w:tcPr>
          <w:p w14:paraId="3126600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3,722.8</w:t>
            </w:r>
          </w:p>
        </w:tc>
        <w:tc>
          <w:tcPr>
            <w:tcW w:w="599" w:type="pct"/>
            <w:shd w:val="clear" w:color="auto" w:fill="auto"/>
            <w:vAlign w:val="center"/>
            <w:hideMark/>
          </w:tcPr>
          <w:p w14:paraId="283DB4B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101.2%</w:t>
            </w:r>
          </w:p>
        </w:tc>
      </w:tr>
      <w:tr w:rsidR="00DC6144" w:rsidRPr="00DC6144" w14:paraId="7DBC0262" w14:textId="77777777" w:rsidTr="007518EB">
        <w:trPr>
          <w:trHeight w:val="288"/>
        </w:trPr>
        <w:tc>
          <w:tcPr>
            <w:tcW w:w="337" w:type="pct"/>
            <w:shd w:val="clear" w:color="auto" w:fill="auto"/>
            <w:vAlign w:val="center"/>
            <w:hideMark/>
          </w:tcPr>
          <w:p w14:paraId="1034111F"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8818703"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5C25532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300.0</w:t>
            </w:r>
          </w:p>
        </w:tc>
        <w:tc>
          <w:tcPr>
            <w:tcW w:w="770" w:type="pct"/>
            <w:shd w:val="clear" w:color="auto" w:fill="auto"/>
            <w:vAlign w:val="center"/>
            <w:hideMark/>
          </w:tcPr>
          <w:p w14:paraId="1EF31F6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216.5</w:t>
            </w:r>
          </w:p>
        </w:tc>
        <w:tc>
          <w:tcPr>
            <w:tcW w:w="588" w:type="pct"/>
            <w:shd w:val="clear" w:color="auto" w:fill="auto"/>
            <w:vAlign w:val="center"/>
            <w:hideMark/>
          </w:tcPr>
          <w:p w14:paraId="7008D3B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216.5</w:t>
            </w:r>
          </w:p>
        </w:tc>
        <w:tc>
          <w:tcPr>
            <w:tcW w:w="599" w:type="pct"/>
            <w:shd w:val="clear" w:color="auto" w:fill="auto"/>
            <w:vAlign w:val="center"/>
            <w:hideMark/>
          </w:tcPr>
          <w:p w14:paraId="1DAFD64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11CC8443" w14:textId="77777777" w:rsidTr="007518EB">
        <w:trPr>
          <w:trHeight w:val="288"/>
        </w:trPr>
        <w:tc>
          <w:tcPr>
            <w:tcW w:w="337" w:type="pct"/>
            <w:shd w:val="clear" w:color="auto" w:fill="auto"/>
            <w:vAlign w:val="center"/>
            <w:hideMark/>
          </w:tcPr>
          <w:p w14:paraId="30B46A54"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45FF4C1"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403D5A9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2,292.0</w:t>
            </w:r>
          </w:p>
        </w:tc>
        <w:tc>
          <w:tcPr>
            <w:tcW w:w="770" w:type="pct"/>
            <w:shd w:val="clear" w:color="auto" w:fill="auto"/>
            <w:vAlign w:val="center"/>
            <w:hideMark/>
          </w:tcPr>
          <w:p w14:paraId="0CC941D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3,415.4</w:t>
            </w:r>
          </w:p>
        </w:tc>
        <w:tc>
          <w:tcPr>
            <w:tcW w:w="588" w:type="pct"/>
            <w:shd w:val="clear" w:color="auto" w:fill="auto"/>
            <w:vAlign w:val="center"/>
            <w:hideMark/>
          </w:tcPr>
          <w:p w14:paraId="1FEF15D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3,459.6</w:t>
            </w:r>
          </w:p>
        </w:tc>
        <w:tc>
          <w:tcPr>
            <w:tcW w:w="599" w:type="pct"/>
            <w:shd w:val="clear" w:color="auto" w:fill="auto"/>
            <w:vAlign w:val="center"/>
            <w:hideMark/>
          </w:tcPr>
          <w:p w14:paraId="3226B3C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101.3%</w:t>
            </w:r>
          </w:p>
        </w:tc>
      </w:tr>
      <w:tr w:rsidR="00DC6144" w:rsidRPr="00DC6144" w14:paraId="06D3A195" w14:textId="77777777" w:rsidTr="007518EB">
        <w:trPr>
          <w:trHeight w:val="288"/>
        </w:trPr>
        <w:tc>
          <w:tcPr>
            <w:tcW w:w="337" w:type="pct"/>
            <w:shd w:val="clear" w:color="auto" w:fill="auto"/>
            <w:vAlign w:val="center"/>
            <w:hideMark/>
          </w:tcPr>
          <w:p w14:paraId="6DFAA813"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40EC169"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051EB13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0580425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14:paraId="247D335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w:t>
            </w:r>
          </w:p>
        </w:tc>
        <w:tc>
          <w:tcPr>
            <w:tcW w:w="599" w:type="pct"/>
            <w:shd w:val="clear" w:color="auto" w:fill="auto"/>
            <w:vAlign w:val="center"/>
            <w:hideMark/>
          </w:tcPr>
          <w:p w14:paraId="722815A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14:paraId="245948FC" w14:textId="77777777" w:rsidTr="007518EB">
        <w:trPr>
          <w:trHeight w:val="288"/>
        </w:trPr>
        <w:tc>
          <w:tcPr>
            <w:tcW w:w="337" w:type="pct"/>
            <w:shd w:val="clear" w:color="auto" w:fill="auto"/>
            <w:vAlign w:val="center"/>
            <w:hideMark/>
          </w:tcPr>
          <w:p w14:paraId="7FEA729E"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03C1F04"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7D7ED3F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15.0</w:t>
            </w:r>
          </w:p>
        </w:tc>
        <w:tc>
          <w:tcPr>
            <w:tcW w:w="770" w:type="pct"/>
            <w:shd w:val="clear" w:color="auto" w:fill="auto"/>
            <w:vAlign w:val="center"/>
            <w:hideMark/>
          </w:tcPr>
          <w:p w14:paraId="059679B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44.2</w:t>
            </w:r>
          </w:p>
        </w:tc>
        <w:tc>
          <w:tcPr>
            <w:tcW w:w="588" w:type="pct"/>
            <w:shd w:val="clear" w:color="auto" w:fill="auto"/>
            <w:vAlign w:val="center"/>
            <w:hideMark/>
          </w:tcPr>
          <w:p w14:paraId="78C7D99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44.2</w:t>
            </w:r>
          </w:p>
        </w:tc>
        <w:tc>
          <w:tcPr>
            <w:tcW w:w="599" w:type="pct"/>
            <w:shd w:val="clear" w:color="auto" w:fill="auto"/>
            <w:vAlign w:val="center"/>
            <w:hideMark/>
          </w:tcPr>
          <w:p w14:paraId="25F4331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45AD895E" w14:textId="77777777" w:rsidTr="007518EB">
        <w:trPr>
          <w:trHeight w:val="288"/>
        </w:trPr>
        <w:tc>
          <w:tcPr>
            <w:tcW w:w="337" w:type="pct"/>
            <w:shd w:val="clear" w:color="auto" w:fill="auto"/>
            <w:vAlign w:val="center"/>
            <w:hideMark/>
          </w:tcPr>
          <w:p w14:paraId="1051AB8A"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82E8542"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1BBAEA5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w:t>
            </w:r>
          </w:p>
        </w:tc>
        <w:tc>
          <w:tcPr>
            <w:tcW w:w="770" w:type="pct"/>
            <w:shd w:val="clear" w:color="auto" w:fill="auto"/>
            <w:vAlign w:val="center"/>
            <w:hideMark/>
          </w:tcPr>
          <w:p w14:paraId="6CBC589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w:t>
            </w:r>
          </w:p>
        </w:tc>
        <w:tc>
          <w:tcPr>
            <w:tcW w:w="588" w:type="pct"/>
            <w:shd w:val="clear" w:color="auto" w:fill="auto"/>
            <w:vAlign w:val="center"/>
            <w:hideMark/>
          </w:tcPr>
          <w:p w14:paraId="109F0B3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w:t>
            </w:r>
          </w:p>
        </w:tc>
        <w:tc>
          <w:tcPr>
            <w:tcW w:w="599" w:type="pct"/>
            <w:shd w:val="clear" w:color="auto" w:fill="auto"/>
            <w:vAlign w:val="center"/>
            <w:hideMark/>
          </w:tcPr>
          <w:p w14:paraId="407E3B1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14:paraId="3ECF7EBD" w14:textId="77777777" w:rsidTr="007518EB">
        <w:trPr>
          <w:trHeight w:val="288"/>
        </w:trPr>
        <w:tc>
          <w:tcPr>
            <w:tcW w:w="337" w:type="pct"/>
            <w:shd w:val="clear" w:color="auto" w:fill="auto"/>
            <w:vAlign w:val="center"/>
            <w:hideMark/>
          </w:tcPr>
          <w:p w14:paraId="2D7BB4D7"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7DD55FD6"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7DCA9CB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20.0</w:t>
            </w:r>
          </w:p>
        </w:tc>
        <w:tc>
          <w:tcPr>
            <w:tcW w:w="770" w:type="pct"/>
            <w:shd w:val="clear" w:color="auto" w:fill="auto"/>
            <w:vAlign w:val="center"/>
            <w:hideMark/>
          </w:tcPr>
          <w:p w14:paraId="60EBCC3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19.6</w:t>
            </w:r>
          </w:p>
        </w:tc>
        <w:tc>
          <w:tcPr>
            <w:tcW w:w="588" w:type="pct"/>
            <w:shd w:val="clear" w:color="auto" w:fill="auto"/>
            <w:vAlign w:val="center"/>
            <w:hideMark/>
          </w:tcPr>
          <w:p w14:paraId="51060D7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19.6</w:t>
            </w:r>
          </w:p>
        </w:tc>
        <w:tc>
          <w:tcPr>
            <w:tcW w:w="599" w:type="pct"/>
            <w:shd w:val="clear" w:color="auto" w:fill="auto"/>
            <w:vAlign w:val="center"/>
            <w:hideMark/>
          </w:tcPr>
          <w:p w14:paraId="703F132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09EC1EF6" w14:textId="77777777" w:rsidTr="007518EB">
        <w:trPr>
          <w:trHeight w:val="288"/>
        </w:trPr>
        <w:tc>
          <w:tcPr>
            <w:tcW w:w="337" w:type="pct"/>
            <w:shd w:val="clear" w:color="auto" w:fill="auto"/>
            <w:vAlign w:val="center"/>
            <w:hideMark/>
          </w:tcPr>
          <w:p w14:paraId="393DE6F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32 04</w:t>
            </w:r>
          </w:p>
        </w:tc>
        <w:tc>
          <w:tcPr>
            <w:tcW w:w="1926" w:type="pct"/>
            <w:shd w:val="clear" w:color="auto" w:fill="auto"/>
            <w:vAlign w:val="center"/>
            <w:hideMark/>
          </w:tcPr>
          <w:p w14:paraId="16D23E17" w14:textId="77777777" w:rsidR="00DC6144" w:rsidRPr="00DC6144" w:rsidRDefault="007D02D4"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High education</w:t>
            </w:r>
          </w:p>
        </w:tc>
        <w:tc>
          <w:tcPr>
            <w:tcW w:w="781" w:type="pct"/>
            <w:shd w:val="clear" w:color="auto" w:fill="auto"/>
            <w:vAlign w:val="center"/>
            <w:hideMark/>
          </w:tcPr>
          <w:p w14:paraId="1AA4C037"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142,380.7</w:t>
            </w:r>
          </w:p>
        </w:tc>
        <w:tc>
          <w:tcPr>
            <w:tcW w:w="770" w:type="pct"/>
            <w:shd w:val="clear" w:color="auto" w:fill="auto"/>
            <w:vAlign w:val="center"/>
            <w:hideMark/>
          </w:tcPr>
          <w:p w14:paraId="3D6EB8E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129,919.7</w:t>
            </w:r>
          </w:p>
        </w:tc>
        <w:tc>
          <w:tcPr>
            <w:tcW w:w="588" w:type="pct"/>
            <w:shd w:val="clear" w:color="auto" w:fill="auto"/>
            <w:vAlign w:val="center"/>
            <w:hideMark/>
          </w:tcPr>
          <w:p w14:paraId="5BB73A5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142,501.9</w:t>
            </w:r>
          </w:p>
        </w:tc>
        <w:tc>
          <w:tcPr>
            <w:tcW w:w="599" w:type="pct"/>
            <w:shd w:val="clear" w:color="auto" w:fill="auto"/>
            <w:vAlign w:val="center"/>
            <w:hideMark/>
          </w:tcPr>
          <w:p w14:paraId="1F4735EA"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109.7%</w:t>
            </w:r>
          </w:p>
        </w:tc>
      </w:tr>
      <w:tr w:rsidR="00DC6144" w:rsidRPr="00DC6144" w14:paraId="4ACF8E6F" w14:textId="77777777" w:rsidTr="007518EB">
        <w:trPr>
          <w:trHeight w:val="288"/>
        </w:trPr>
        <w:tc>
          <w:tcPr>
            <w:tcW w:w="337" w:type="pct"/>
            <w:shd w:val="clear" w:color="auto" w:fill="auto"/>
            <w:vAlign w:val="center"/>
            <w:hideMark/>
          </w:tcPr>
          <w:p w14:paraId="426C8BC0"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593A0A0F"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22A0BBF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142,225.7</w:t>
            </w:r>
          </w:p>
        </w:tc>
        <w:tc>
          <w:tcPr>
            <w:tcW w:w="770" w:type="pct"/>
            <w:shd w:val="clear" w:color="auto" w:fill="auto"/>
            <w:vAlign w:val="center"/>
            <w:hideMark/>
          </w:tcPr>
          <w:p w14:paraId="0B57B66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129,470.8</w:t>
            </w:r>
          </w:p>
        </w:tc>
        <w:tc>
          <w:tcPr>
            <w:tcW w:w="588" w:type="pct"/>
            <w:shd w:val="clear" w:color="auto" w:fill="auto"/>
            <w:vAlign w:val="center"/>
            <w:hideMark/>
          </w:tcPr>
          <w:p w14:paraId="3EFCF4F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141,110.2</w:t>
            </w:r>
          </w:p>
        </w:tc>
        <w:tc>
          <w:tcPr>
            <w:tcW w:w="599" w:type="pct"/>
            <w:shd w:val="clear" w:color="auto" w:fill="auto"/>
            <w:vAlign w:val="center"/>
            <w:hideMark/>
          </w:tcPr>
          <w:p w14:paraId="094F85E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109.0%</w:t>
            </w:r>
          </w:p>
        </w:tc>
      </w:tr>
      <w:tr w:rsidR="00DC6144" w:rsidRPr="00DC6144" w14:paraId="5C25DEE6" w14:textId="77777777" w:rsidTr="007518EB">
        <w:trPr>
          <w:trHeight w:val="288"/>
        </w:trPr>
        <w:tc>
          <w:tcPr>
            <w:tcW w:w="337" w:type="pct"/>
            <w:shd w:val="clear" w:color="auto" w:fill="auto"/>
            <w:vAlign w:val="center"/>
            <w:hideMark/>
          </w:tcPr>
          <w:p w14:paraId="17980AAC"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EDE33DD"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6D7874C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4,302.7</w:t>
            </w:r>
          </w:p>
        </w:tc>
        <w:tc>
          <w:tcPr>
            <w:tcW w:w="770" w:type="pct"/>
            <w:shd w:val="clear" w:color="auto" w:fill="auto"/>
            <w:vAlign w:val="center"/>
            <w:hideMark/>
          </w:tcPr>
          <w:p w14:paraId="4125122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4,108.4</w:t>
            </w:r>
          </w:p>
        </w:tc>
        <w:tc>
          <w:tcPr>
            <w:tcW w:w="588" w:type="pct"/>
            <w:shd w:val="clear" w:color="auto" w:fill="auto"/>
            <w:vAlign w:val="center"/>
            <w:hideMark/>
          </w:tcPr>
          <w:p w14:paraId="4635E81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4,108.4</w:t>
            </w:r>
          </w:p>
        </w:tc>
        <w:tc>
          <w:tcPr>
            <w:tcW w:w="599" w:type="pct"/>
            <w:shd w:val="clear" w:color="auto" w:fill="auto"/>
            <w:vAlign w:val="center"/>
            <w:hideMark/>
          </w:tcPr>
          <w:p w14:paraId="1D157B3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56CADD99" w14:textId="77777777" w:rsidTr="007518EB">
        <w:trPr>
          <w:trHeight w:val="288"/>
        </w:trPr>
        <w:tc>
          <w:tcPr>
            <w:tcW w:w="337" w:type="pct"/>
            <w:shd w:val="clear" w:color="auto" w:fill="auto"/>
            <w:vAlign w:val="center"/>
            <w:hideMark/>
          </w:tcPr>
          <w:p w14:paraId="33E5148B"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651DD0D"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3D9A43A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12,873.0</w:t>
            </w:r>
          </w:p>
        </w:tc>
        <w:tc>
          <w:tcPr>
            <w:tcW w:w="770" w:type="pct"/>
            <w:shd w:val="clear" w:color="auto" w:fill="auto"/>
            <w:vAlign w:val="center"/>
            <w:hideMark/>
          </w:tcPr>
          <w:p w14:paraId="6221D79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10,795.5</w:t>
            </w:r>
          </w:p>
        </w:tc>
        <w:tc>
          <w:tcPr>
            <w:tcW w:w="588" w:type="pct"/>
            <w:shd w:val="clear" w:color="auto" w:fill="auto"/>
            <w:vAlign w:val="center"/>
            <w:hideMark/>
          </w:tcPr>
          <w:p w14:paraId="4758ED6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11,330.6</w:t>
            </w:r>
          </w:p>
        </w:tc>
        <w:tc>
          <w:tcPr>
            <w:tcW w:w="599" w:type="pct"/>
            <w:shd w:val="clear" w:color="auto" w:fill="auto"/>
            <w:vAlign w:val="center"/>
            <w:hideMark/>
          </w:tcPr>
          <w:p w14:paraId="3999A7E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105.0%</w:t>
            </w:r>
          </w:p>
        </w:tc>
      </w:tr>
      <w:tr w:rsidR="00DC6144" w:rsidRPr="00DC6144" w14:paraId="79CF6D4B" w14:textId="77777777" w:rsidTr="007518EB">
        <w:trPr>
          <w:trHeight w:val="288"/>
        </w:trPr>
        <w:tc>
          <w:tcPr>
            <w:tcW w:w="337" w:type="pct"/>
            <w:shd w:val="clear" w:color="auto" w:fill="auto"/>
            <w:vAlign w:val="center"/>
            <w:hideMark/>
          </w:tcPr>
          <w:p w14:paraId="3FA41584"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4DA481D"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Subsidies </w:t>
            </w:r>
          </w:p>
        </w:tc>
        <w:tc>
          <w:tcPr>
            <w:tcW w:w="781" w:type="pct"/>
            <w:shd w:val="clear" w:color="auto" w:fill="auto"/>
            <w:vAlign w:val="center"/>
            <w:hideMark/>
          </w:tcPr>
          <w:p w14:paraId="150D4E3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1,158.0</w:t>
            </w:r>
          </w:p>
        </w:tc>
        <w:tc>
          <w:tcPr>
            <w:tcW w:w="770" w:type="pct"/>
            <w:shd w:val="clear" w:color="auto" w:fill="auto"/>
            <w:vAlign w:val="center"/>
            <w:hideMark/>
          </w:tcPr>
          <w:p w14:paraId="3A7F3B8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3,828.0</w:t>
            </w:r>
          </w:p>
        </w:tc>
        <w:tc>
          <w:tcPr>
            <w:tcW w:w="588" w:type="pct"/>
            <w:shd w:val="clear" w:color="auto" w:fill="auto"/>
            <w:vAlign w:val="center"/>
            <w:hideMark/>
          </w:tcPr>
          <w:p w14:paraId="3E1A5FF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10,935.8</w:t>
            </w:r>
          </w:p>
        </w:tc>
        <w:tc>
          <w:tcPr>
            <w:tcW w:w="599" w:type="pct"/>
            <w:shd w:val="clear" w:color="auto" w:fill="auto"/>
            <w:vAlign w:val="center"/>
            <w:hideMark/>
          </w:tcPr>
          <w:p w14:paraId="14E03EA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285.7%</w:t>
            </w:r>
          </w:p>
        </w:tc>
      </w:tr>
      <w:tr w:rsidR="00DC6144" w:rsidRPr="00DC6144" w14:paraId="05020DD5" w14:textId="77777777" w:rsidTr="007518EB">
        <w:trPr>
          <w:trHeight w:val="288"/>
        </w:trPr>
        <w:tc>
          <w:tcPr>
            <w:tcW w:w="337" w:type="pct"/>
            <w:shd w:val="clear" w:color="auto" w:fill="auto"/>
            <w:vAlign w:val="center"/>
            <w:hideMark/>
          </w:tcPr>
          <w:p w14:paraId="25A0C90A"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44D429A"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4300C9B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500.0</w:t>
            </w:r>
          </w:p>
        </w:tc>
        <w:tc>
          <w:tcPr>
            <w:tcW w:w="770" w:type="pct"/>
            <w:shd w:val="clear" w:color="auto" w:fill="auto"/>
            <w:vAlign w:val="center"/>
            <w:hideMark/>
          </w:tcPr>
          <w:p w14:paraId="10482F8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1,737.6</w:t>
            </w:r>
          </w:p>
        </w:tc>
        <w:tc>
          <w:tcPr>
            <w:tcW w:w="588" w:type="pct"/>
            <w:shd w:val="clear" w:color="auto" w:fill="auto"/>
            <w:vAlign w:val="center"/>
            <w:hideMark/>
          </w:tcPr>
          <w:p w14:paraId="3C55108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2,840.9</w:t>
            </w:r>
          </w:p>
        </w:tc>
        <w:tc>
          <w:tcPr>
            <w:tcW w:w="599" w:type="pct"/>
            <w:shd w:val="clear" w:color="auto" w:fill="auto"/>
            <w:vAlign w:val="center"/>
            <w:hideMark/>
          </w:tcPr>
          <w:p w14:paraId="2668293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163.5%</w:t>
            </w:r>
          </w:p>
        </w:tc>
      </w:tr>
      <w:tr w:rsidR="00DC6144" w:rsidRPr="00DC6144" w14:paraId="7A050E2C" w14:textId="77777777" w:rsidTr="007518EB">
        <w:trPr>
          <w:trHeight w:val="288"/>
        </w:trPr>
        <w:tc>
          <w:tcPr>
            <w:tcW w:w="337" w:type="pct"/>
            <w:shd w:val="clear" w:color="auto" w:fill="auto"/>
            <w:vAlign w:val="center"/>
            <w:hideMark/>
          </w:tcPr>
          <w:p w14:paraId="3AD9589B"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F28FCF0"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227C59B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77.0</w:t>
            </w:r>
          </w:p>
        </w:tc>
        <w:tc>
          <w:tcPr>
            <w:tcW w:w="770" w:type="pct"/>
            <w:shd w:val="clear" w:color="auto" w:fill="auto"/>
            <w:vAlign w:val="center"/>
            <w:hideMark/>
          </w:tcPr>
          <w:p w14:paraId="178B2CE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33.3</w:t>
            </w:r>
          </w:p>
        </w:tc>
        <w:tc>
          <w:tcPr>
            <w:tcW w:w="588" w:type="pct"/>
            <w:shd w:val="clear" w:color="auto" w:fill="auto"/>
            <w:vAlign w:val="center"/>
            <w:hideMark/>
          </w:tcPr>
          <w:p w14:paraId="51468F2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33.2</w:t>
            </w:r>
          </w:p>
        </w:tc>
        <w:tc>
          <w:tcPr>
            <w:tcW w:w="599" w:type="pct"/>
            <w:shd w:val="clear" w:color="auto" w:fill="auto"/>
            <w:vAlign w:val="center"/>
            <w:hideMark/>
          </w:tcPr>
          <w:p w14:paraId="1AEFBBD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99.7%</w:t>
            </w:r>
          </w:p>
        </w:tc>
      </w:tr>
      <w:tr w:rsidR="00DC6144" w:rsidRPr="00DC6144" w14:paraId="0420E638" w14:textId="77777777" w:rsidTr="007518EB">
        <w:trPr>
          <w:trHeight w:val="288"/>
        </w:trPr>
        <w:tc>
          <w:tcPr>
            <w:tcW w:w="337" w:type="pct"/>
            <w:shd w:val="clear" w:color="auto" w:fill="auto"/>
            <w:vAlign w:val="center"/>
            <w:hideMark/>
          </w:tcPr>
          <w:p w14:paraId="2EFDB89A"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69FC748"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4AACFF1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123,315.0</w:t>
            </w:r>
          </w:p>
        </w:tc>
        <w:tc>
          <w:tcPr>
            <w:tcW w:w="770" w:type="pct"/>
            <w:shd w:val="clear" w:color="auto" w:fill="auto"/>
            <w:vAlign w:val="center"/>
            <w:hideMark/>
          </w:tcPr>
          <w:p w14:paraId="69C3828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108,968.0</w:t>
            </w:r>
          </w:p>
        </w:tc>
        <w:tc>
          <w:tcPr>
            <w:tcW w:w="588" w:type="pct"/>
            <w:shd w:val="clear" w:color="auto" w:fill="auto"/>
            <w:vAlign w:val="center"/>
            <w:hideMark/>
          </w:tcPr>
          <w:p w14:paraId="0C72649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111,861.3</w:t>
            </w:r>
          </w:p>
        </w:tc>
        <w:tc>
          <w:tcPr>
            <w:tcW w:w="599" w:type="pct"/>
            <w:shd w:val="clear" w:color="auto" w:fill="auto"/>
            <w:vAlign w:val="center"/>
            <w:hideMark/>
          </w:tcPr>
          <w:p w14:paraId="1B897A2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102.7%</w:t>
            </w:r>
          </w:p>
        </w:tc>
      </w:tr>
      <w:tr w:rsidR="00DC6144" w:rsidRPr="00DC6144" w14:paraId="16A9666C" w14:textId="77777777" w:rsidTr="007518EB">
        <w:trPr>
          <w:trHeight w:val="288"/>
        </w:trPr>
        <w:tc>
          <w:tcPr>
            <w:tcW w:w="337" w:type="pct"/>
            <w:shd w:val="clear" w:color="auto" w:fill="auto"/>
            <w:vAlign w:val="center"/>
            <w:hideMark/>
          </w:tcPr>
          <w:p w14:paraId="7D2CABF6"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lastRenderedPageBreak/>
              <w:t> </w:t>
            </w:r>
          </w:p>
        </w:tc>
        <w:tc>
          <w:tcPr>
            <w:tcW w:w="1926" w:type="pct"/>
            <w:shd w:val="clear" w:color="auto" w:fill="auto"/>
            <w:vAlign w:val="center"/>
            <w:hideMark/>
          </w:tcPr>
          <w:p w14:paraId="35CDF05B"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388AB3C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155.0</w:t>
            </w:r>
          </w:p>
        </w:tc>
        <w:tc>
          <w:tcPr>
            <w:tcW w:w="770" w:type="pct"/>
            <w:shd w:val="clear" w:color="auto" w:fill="auto"/>
            <w:vAlign w:val="center"/>
            <w:hideMark/>
          </w:tcPr>
          <w:p w14:paraId="3C20395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448.9</w:t>
            </w:r>
          </w:p>
        </w:tc>
        <w:tc>
          <w:tcPr>
            <w:tcW w:w="588" w:type="pct"/>
            <w:shd w:val="clear" w:color="auto" w:fill="auto"/>
            <w:vAlign w:val="center"/>
            <w:hideMark/>
          </w:tcPr>
          <w:p w14:paraId="3B44296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1,391.8</w:t>
            </w:r>
          </w:p>
        </w:tc>
        <w:tc>
          <w:tcPr>
            <w:tcW w:w="599" w:type="pct"/>
            <w:shd w:val="clear" w:color="auto" w:fill="auto"/>
            <w:vAlign w:val="center"/>
            <w:hideMark/>
          </w:tcPr>
          <w:p w14:paraId="40F51EB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310.1%</w:t>
            </w:r>
          </w:p>
        </w:tc>
      </w:tr>
      <w:tr w:rsidR="00DC6144" w:rsidRPr="00DC6144" w14:paraId="0DB99327" w14:textId="77777777" w:rsidTr="007518EB">
        <w:trPr>
          <w:trHeight w:val="288"/>
        </w:trPr>
        <w:tc>
          <w:tcPr>
            <w:tcW w:w="337" w:type="pct"/>
            <w:shd w:val="clear" w:color="auto" w:fill="auto"/>
            <w:vAlign w:val="center"/>
            <w:hideMark/>
          </w:tcPr>
          <w:p w14:paraId="7BCAF95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32 04 01</w:t>
            </w:r>
          </w:p>
        </w:tc>
        <w:tc>
          <w:tcPr>
            <w:tcW w:w="1926" w:type="pct"/>
            <w:shd w:val="clear" w:color="auto" w:fill="auto"/>
            <w:vAlign w:val="center"/>
            <w:hideMark/>
          </w:tcPr>
          <w:p w14:paraId="34CBD8EB" w14:textId="77777777" w:rsidR="00DC6144" w:rsidRPr="00DC6144" w:rsidRDefault="007D02D4"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Organization of exams</w:t>
            </w:r>
            <w:r w:rsidR="00DC6144" w:rsidRPr="00DC6144">
              <w:rPr>
                <w:rFonts w:ascii="Sylfaen" w:eastAsia="Times New Roman" w:hAnsi="Sylfaen" w:cs="Calibri"/>
                <w:b/>
                <w:bCs/>
                <w:color w:val="000000"/>
                <w:sz w:val="20"/>
                <w:szCs w:val="20"/>
              </w:rPr>
              <w:t xml:space="preserve"> </w:t>
            </w:r>
          </w:p>
        </w:tc>
        <w:tc>
          <w:tcPr>
            <w:tcW w:w="781" w:type="pct"/>
            <w:shd w:val="clear" w:color="auto" w:fill="auto"/>
            <w:vAlign w:val="center"/>
            <w:hideMark/>
          </w:tcPr>
          <w:p w14:paraId="0B4D7B47"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15,128.5</w:t>
            </w:r>
          </w:p>
        </w:tc>
        <w:tc>
          <w:tcPr>
            <w:tcW w:w="770" w:type="pct"/>
            <w:shd w:val="clear" w:color="auto" w:fill="auto"/>
            <w:vAlign w:val="center"/>
            <w:hideMark/>
          </w:tcPr>
          <w:p w14:paraId="367F065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14,480.8</w:t>
            </w:r>
          </w:p>
        </w:tc>
        <w:tc>
          <w:tcPr>
            <w:tcW w:w="588" w:type="pct"/>
            <w:shd w:val="clear" w:color="auto" w:fill="auto"/>
            <w:vAlign w:val="center"/>
            <w:hideMark/>
          </w:tcPr>
          <w:p w14:paraId="4223369C"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14,473.2</w:t>
            </w:r>
          </w:p>
        </w:tc>
        <w:tc>
          <w:tcPr>
            <w:tcW w:w="599" w:type="pct"/>
            <w:shd w:val="clear" w:color="auto" w:fill="auto"/>
            <w:vAlign w:val="center"/>
            <w:hideMark/>
          </w:tcPr>
          <w:p w14:paraId="5BF2D3F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99.9%</w:t>
            </w:r>
          </w:p>
        </w:tc>
      </w:tr>
      <w:tr w:rsidR="00DC6144" w:rsidRPr="00DC6144" w14:paraId="6B24FEE8" w14:textId="77777777" w:rsidTr="007518EB">
        <w:trPr>
          <w:trHeight w:val="288"/>
        </w:trPr>
        <w:tc>
          <w:tcPr>
            <w:tcW w:w="337" w:type="pct"/>
            <w:shd w:val="clear" w:color="auto" w:fill="auto"/>
            <w:vAlign w:val="center"/>
            <w:hideMark/>
          </w:tcPr>
          <w:p w14:paraId="234F0767"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29DBB1CB"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6C40752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14,988.5</w:t>
            </w:r>
          </w:p>
        </w:tc>
        <w:tc>
          <w:tcPr>
            <w:tcW w:w="770" w:type="pct"/>
            <w:shd w:val="clear" w:color="auto" w:fill="auto"/>
            <w:vAlign w:val="center"/>
            <w:hideMark/>
          </w:tcPr>
          <w:p w14:paraId="7FDAA8F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14,038.0</w:t>
            </w:r>
          </w:p>
        </w:tc>
        <w:tc>
          <w:tcPr>
            <w:tcW w:w="588" w:type="pct"/>
            <w:shd w:val="clear" w:color="auto" w:fill="auto"/>
            <w:vAlign w:val="center"/>
            <w:hideMark/>
          </w:tcPr>
          <w:p w14:paraId="0291D3B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14,030.4</w:t>
            </w:r>
          </w:p>
        </w:tc>
        <w:tc>
          <w:tcPr>
            <w:tcW w:w="599" w:type="pct"/>
            <w:shd w:val="clear" w:color="auto" w:fill="auto"/>
            <w:vAlign w:val="center"/>
            <w:hideMark/>
          </w:tcPr>
          <w:p w14:paraId="2F7308C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99.9%</w:t>
            </w:r>
          </w:p>
        </w:tc>
      </w:tr>
      <w:tr w:rsidR="00DC6144" w:rsidRPr="00DC6144" w14:paraId="742FF740" w14:textId="77777777" w:rsidTr="007518EB">
        <w:trPr>
          <w:trHeight w:val="288"/>
        </w:trPr>
        <w:tc>
          <w:tcPr>
            <w:tcW w:w="337" w:type="pct"/>
            <w:shd w:val="clear" w:color="auto" w:fill="auto"/>
            <w:vAlign w:val="center"/>
            <w:hideMark/>
          </w:tcPr>
          <w:p w14:paraId="0553ECBE"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FADDC35"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4BE5DD6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3,728.5</w:t>
            </w:r>
          </w:p>
        </w:tc>
        <w:tc>
          <w:tcPr>
            <w:tcW w:w="770" w:type="pct"/>
            <w:shd w:val="clear" w:color="auto" w:fill="auto"/>
            <w:vAlign w:val="center"/>
            <w:hideMark/>
          </w:tcPr>
          <w:p w14:paraId="4C6AC37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3,728.5</w:t>
            </w:r>
          </w:p>
        </w:tc>
        <w:tc>
          <w:tcPr>
            <w:tcW w:w="588" w:type="pct"/>
            <w:shd w:val="clear" w:color="auto" w:fill="auto"/>
            <w:vAlign w:val="center"/>
            <w:hideMark/>
          </w:tcPr>
          <w:p w14:paraId="36D9249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3,728.5</w:t>
            </w:r>
          </w:p>
        </w:tc>
        <w:tc>
          <w:tcPr>
            <w:tcW w:w="599" w:type="pct"/>
            <w:shd w:val="clear" w:color="auto" w:fill="auto"/>
            <w:vAlign w:val="center"/>
            <w:hideMark/>
          </w:tcPr>
          <w:p w14:paraId="435D7A7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03366F3C" w14:textId="77777777" w:rsidTr="007518EB">
        <w:trPr>
          <w:trHeight w:val="288"/>
        </w:trPr>
        <w:tc>
          <w:tcPr>
            <w:tcW w:w="337" w:type="pct"/>
            <w:shd w:val="clear" w:color="auto" w:fill="auto"/>
            <w:vAlign w:val="center"/>
            <w:hideMark/>
          </w:tcPr>
          <w:p w14:paraId="6F2D5226"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8B57E68"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25BF265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10,883.0</w:t>
            </w:r>
          </w:p>
        </w:tc>
        <w:tc>
          <w:tcPr>
            <w:tcW w:w="770" w:type="pct"/>
            <w:shd w:val="clear" w:color="auto" w:fill="auto"/>
            <w:vAlign w:val="center"/>
            <w:hideMark/>
          </w:tcPr>
          <w:p w14:paraId="312E80D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9,704.1</w:t>
            </w:r>
          </w:p>
        </w:tc>
        <w:tc>
          <w:tcPr>
            <w:tcW w:w="588" w:type="pct"/>
            <w:shd w:val="clear" w:color="auto" w:fill="auto"/>
            <w:vAlign w:val="center"/>
            <w:hideMark/>
          </w:tcPr>
          <w:p w14:paraId="6010A80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9,696.6</w:t>
            </w:r>
          </w:p>
        </w:tc>
        <w:tc>
          <w:tcPr>
            <w:tcW w:w="599" w:type="pct"/>
            <w:shd w:val="clear" w:color="auto" w:fill="auto"/>
            <w:vAlign w:val="center"/>
            <w:hideMark/>
          </w:tcPr>
          <w:p w14:paraId="7A0A965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14:paraId="41B3C10C" w14:textId="77777777" w:rsidTr="007518EB">
        <w:trPr>
          <w:trHeight w:val="288"/>
        </w:trPr>
        <w:tc>
          <w:tcPr>
            <w:tcW w:w="337" w:type="pct"/>
            <w:shd w:val="clear" w:color="auto" w:fill="auto"/>
            <w:vAlign w:val="center"/>
            <w:hideMark/>
          </w:tcPr>
          <w:p w14:paraId="5A560C5D"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2253523"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5874590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300.0</w:t>
            </w:r>
          </w:p>
        </w:tc>
        <w:tc>
          <w:tcPr>
            <w:tcW w:w="770" w:type="pct"/>
            <w:shd w:val="clear" w:color="auto" w:fill="auto"/>
            <w:vAlign w:val="center"/>
            <w:hideMark/>
          </w:tcPr>
          <w:p w14:paraId="02884F2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555.2</w:t>
            </w:r>
          </w:p>
        </w:tc>
        <w:tc>
          <w:tcPr>
            <w:tcW w:w="588" w:type="pct"/>
            <w:shd w:val="clear" w:color="auto" w:fill="auto"/>
            <w:vAlign w:val="center"/>
            <w:hideMark/>
          </w:tcPr>
          <w:p w14:paraId="4251CE2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555.2</w:t>
            </w:r>
          </w:p>
        </w:tc>
        <w:tc>
          <w:tcPr>
            <w:tcW w:w="599" w:type="pct"/>
            <w:shd w:val="clear" w:color="auto" w:fill="auto"/>
            <w:vAlign w:val="center"/>
            <w:hideMark/>
          </w:tcPr>
          <w:p w14:paraId="575DB9F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66183F16" w14:textId="77777777" w:rsidTr="007518EB">
        <w:trPr>
          <w:trHeight w:val="288"/>
        </w:trPr>
        <w:tc>
          <w:tcPr>
            <w:tcW w:w="337" w:type="pct"/>
            <w:shd w:val="clear" w:color="auto" w:fill="auto"/>
            <w:vAlign w:val="center"/>
            <w:hideMark/>
          </w:tcPr>
          <w:p w14:paraId="2801C96B"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798E277"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6F34CBD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62.0</w:t>
            </w:r>
          </w:p>
        </w:tc>
        <w:tc>
          <w:tcPr>
            <w:tcW w:w="770" w:type="pct"/>
            <w:shd w:val="clear" w:color="auto" w:fill="auto"/>
            <w:vAlign w:val="center"/>
            <w:hideMark/>
          </w:tcPr>
          <w:p w14:paraId="577CE46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27.4</w:t>
            </w:r>
          </w:p>
        </w:tc>
        <w:tc>
          <w:tcPr>
            <w:tcW w:w="588" w:type="pct"/>
            <w:shd w:val="clear" w:color="auto" w:fill="auto"/>
            <w:vAlign w:val="center"/>
            <w:hideMark/>
          </w:tcPr>
          <w:p w14:paraId="6D54040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27.3</w:t>
            </w:r>
          </w:p>
        </w:tc>
        <w:tc>
          <w:tcPr>
            <w:tcW w:w="599" w:type="pct"/>
            <w:shd w:val="clear" w:color="auto" w:fill="auto"/>
            <w:vAlign w:val="center"/>
            <w:hideMark/>
          </w:tcPr>
          <w:p w14:paraId="4B2BB05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99.7%</w:t>
            </w:r>
          </w:p>
        </w:tc>
      </w:tr>
      <w:tr w:rsidR="00DC6144" w:rsidRPr="00DC6144" w14:paraId="50FC4003" w14:textId="77777777" w:rsidTr="007518EB">
        <w:trPr>
          <w:trHeight w:val="288"/>
        </w:trPr>
        <w:tc>
          <w:tcPr>
            <w:tcW w:w="337" w:type="pct"/>
            <w:shd w:val="clear" w:color="auto" w:fill="auto"/>
            <w:vAlign w:val="center"/>
            <w:hideMark/>
          </w:tcPr>
          <w:p w14:paraId="4B390E27"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6E0BBDE"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56941B5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15.0</w:t>
            </w:r>
          </w:p>
        </w:tc>
        <w:tc>
          <w:tcPr>
            <w:tcW w:w="770" w:type="pct"/>
            <w:shd w:val="clear" w:color="auto" w:fill="auto"/>
            <w:vAlign w:val="center"/>
            <w:hideMark/>
          </w:tcPr>
          <w:p w14:paraId="0AEA0E2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22.9</w:t>
            </w:r>
          </w:p>
        </w:tc>
        <w:tc>
          <w:tcPr>
            <w:tcW w:w="588" w:type="pct"/>
            <w:shd w:val="clear" w:color="auto" w:fill="auto"/>
            <w:vAlign w:val="center"/>
            <w:hideMark/>
          </w:tcPr>
          <w:p w14:paraId="502DF2C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22.9</w:t>
            </w:r>
          </w:p>
        </w:tc>
        <w:tc>
          <w:tcPr>
            <w:tcW w:w="599" w:type="pct"/>
            <w:shd w:val="clear" w:color="auto" w:fill="auto"/>
            <w:vAlign w:val="center"/>
            <w:hideMark/>
          </w:tcPr>
          <w:p w14:paraId="0DC81C8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1A9F400E" w14:textId="77777777" w:rsidTr="007518EB">
        <w:trPr>
          <w:trHeight w:val="288"/>
        </w:trPr>
        <w:tc>
          <w:tcPr>
            <w:tcW w:w="337" w:type="pct"/>
            <w:shd w:val="clear" w:color="auto" w:fill="auto"/>
            <w:vAlign w:val="center"/>
            <w:hideMark/>
          </w:tcPr>
          <w:p w14:paraId="7830976A"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7B2DC606"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2612D29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140.0</w:t>
            </w:r>
          </w:p>
        </w:tc>
        <w:tc>
          <w:tcPr>
            <w:tcW w:w="770" w:type="pct"/>
            <w:shd w:val="clear" w:color="auto" w:fill="auto"/>
            <w:vAlign w:val="center"/>
            <w:hideMark/>
          </w:tcPr>
          <w:p w14:paraId="3B25887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442.8</w:t>
            </w:r>
          </w:p>
        </w:tc>
        <w:tc>
          <w:tcPr>
            <w:tcW w:w="588" w:type="pct"/>
            <w:shd w:val="clear" w:color="auto" w:fill="auto"/>
            <w:vAlign w:val="center"/>
            <w:hideMark/>
          </w:tcPr>
          <w:p w14:paraId="29F09A5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442.8</w:t>
            </w:r>
          </w:p>
        </w:tc>
        <w:tc>
          <w:tcPr>
            <w:tcW w:w="599" w:type="pct"/>
            <w:shd w:val="clear" w:color="auto" w:fill="auto"/>
            <w:vAlign w:val="center"/>
            <w:hideMark/>
          </w:tcPr>
          <w:p w14:paraId="0E5CD68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634544DA" w14:textId="77777777" w:rsidTr="007518EB">
        <w:trPr>
          <w:trHeight w:val="288"/>
        </w:trPr>
        <w:tc>
          <w:tcPr>
            <w:tcW w:w="337" w:type="pct"/>
            <w:shd w:val="clear" w:color="auto" w:fill="auto"/>
            <w:vAlign w:val="center"/>
            <w:hideMark/>
          </w:tcPr>
          <w:p w14:paraId="6A691D5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32 04 02</w:t>
            </w:r>
          </w:p>
        </w:tc>
        <w:tc>
          <w:tcPr>
            <w:tcW w:w="1926" w:type="pct"/>
            <w:shd w:val="clear" w:color="auto" w:fill="auto"/>
            <w:vAlign w:val="center"/>
            <w:hideMark/>
          </w:tcPr>
          <w:p w14:paraId="5D97A504" w14:textId="77777777" w:rsidR="00DC6144" w:rsidRPr="00DC6144" w:rsidRDefault="007D02D4"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State training, graduate grants and youth support</w:t>
            </w:r>
          </w:p>
        </w:tc>
        <w:tc>
          <w:tcPr>
            <w:tcW w:w="781" w:type="pct"/>
            <w:shd w:val="clear" w:color="auto" w:fill="auto"/>
            <w:vAlign w:val="center"/>
            <w:hideMark/>
          </w:tcPr>
          <w:p w14:paraId="1DA2617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118,700.0</w:t>
            </w:r>
          </w:p>
        </w:tc>
        <w:tc>
          <w:tcPr>
            <w:tcW w:w="770" w:type="pct"/>
            <w:shd w:val="clear" w:color="auto" w:fill="auto"/>
            <w:vAlign w:val="center"/>
            <w:hideMark/>
          </w:tcPr>
          <w:p w14:paraId="798127D4"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106,827.2</w:t>
            </w:r>
          </w:p>
        </w:tc>
        <w:tc>
          <w:tcPr>
            <w:tcW w:w="588" w:type="pct"/>
            <w:shd w:val="clear" w:color="auto" w:fill="auto"/>
            <w:vAlign w:val="center"/>
            <w:hideMark/>
          </w:tcPr>
          <w:p w14:paraId="6AE1F2EA"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106,825.9</w:t>
            </w:r>
          </w:p>
        </w:tc>
        <w:tc>
          <w:tcPr>
            <w:tcW w:w="599" w:type="pct"/>
            <w:shd w:val="clear" w:color="auto" w:fill="auto"/>
            <w:vAlign w:val="center"/>
            <w:hideMark/>
          </w:tcPr>
          <w:p w14:paraId="7930E16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14:paraId="7025A2BF" w14:textId="77777777" w:rsidTr="007518EB">
        <w:trPr>
          <w:trHeight w:val="288"/>
        </w:trPr>
        <w:tc>
          <w:tcPr>
            <w:tcW w:w="337" w:type="pct"/>
            <w:shd w:val="clear" w:color="auto" w:fill="auto"/>
            <w:vAlign w:val="center"/>
            <w:hideMark/>
          </w:tcPr>
          <w:p w14:paraId="736F3DD4"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0DA3D7AB"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6195731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118,700.0</w:t>
            </w:r>
          </w:p>
        </w:tc>
        <w:tc>
          <w:tcPr>
            <w:tcW w:w="770" w:type="pct"/>
            <w:shd w:val="clear" w:color="auto" w:fill="auto"/>
            <w:vAlign w:val="center"/>
            <w:hideMark/>
          </w:tcPr>
          <w:p w14:paraId="3D6D2D7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106,827.2</w:t>
            </w:r>
          </w:p>
        </w:tc>
        <w:tc>
          <w:tcPr>
            <w:tcW w:w="588" w:type="pct"/>
            <w:shd w:val="clear" w:color="auto" w:fill="auto"/>
            <w:vAlign w:val="center"/>
            <w:hideMark/>
          </w:tcPr>
          <w:p w14:paraId="2077297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106,825.9</w:t>
            </w:r>
          </w:p>
        </w:tc>
        <w:tc>
          <w:tcPr>
            <w:tcW w:w="599" w:type="pct"/>
            <w:shd w:val="clear" w:color="auto" w:fill="auto"/>
            <w:vAlign w:val="center"/>
            <w:hideMark/>
          </w:tcPr>
          <w:p w14:paraId="167DB8C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121FE68E" w14:textId="77777777" w:rsidTr="007518EB">
        <w:trPr>
          <w:trHeight w:val="288"/>
        </w:trPr>
        <w:tc>
          <w:tcPr>
            <w:tcW w:w="337" w:type="pct"/>
            <w:shd w:val="clear" w:color="auto" w:fill="auto"/>
            <w:vAlign w:val="center"/>
            <w:hideMark/>
          </w:tcPr>
          <w:p w14:paraId="6EE16308"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7A12E9A"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5D85BE2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1,050.0</w:t>
            </w:r>
          </w:p>
        </w:tc>
        <w:tc>
          <w:tcPr>
            <w:tcW w:w="770" w:type="pct"/>
            <w:shd w:val="clear" w:color="auto" w:fill="auto"/>
            <w:vAlign w:val="center"/>
            <w:hideMark/>
          </w:tcPr>
          <w:p w14:paraId="6EDCFA2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30.5</w:t>
            </w:r>
          </w:p>
        </w:tc>
        <w:tc>
          <w:tcPr>
            <w:tcW w:w="588" w:type="pct"/>
            <w:shd w:val="clear" w:color="auto" w:fill="auto"/>
            <w:vAlign w:val="center"/>
            <w:hideMark/>
          </w:tcPr>
          <w:p w14:paraId="2E76243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30.5</w:t>
            </w:r>
          </w:p>
        </w:tc>
        <w:tc>
          <w:tcPr>
            <w:tcW w:w="599" w:type="pct"/>
            <w:shd w:val="clear" w:color="auto" w:fill="auto"/>
            <w:vAlign w:val="center"/>
            <w:hideMark/>
          </w:tcPr>
          <w:p w14:paraId="0557BDF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62BF3E9D" w14:textId="77777777" w:rsidTr="007518EB">
        <w:trPr>
          <w:trHeight w:val="288"/>
        </w:trPr>
        <w:tc>
          <w:tcPr>
            <w:tcW w:w="337" w:type="pct"/>
            <w:shd w:val="clear" w:color="auto" w:fill="auto"/>
            <w:vAlign w:val="center"/>
            <w:hideMark/>
          </w:tcPr>
          <w:p w14:paraId="6CDC9B0B"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634DD72"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1520405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200.0</w:t>
            </w:r>
          </w:p>
        </w:tc>
        <w:tc>
          <w:tcPr>
            <w:tcW w:w="770" w:type="pct"/>
            <w:shd w:val="clear" w:color="auto" w:fill="auto"/>
            <w:vAlign w:val="center"/>
            <w:hideMark/>
          </w:tcPr>
          <w:p w14:paraId="1151595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1,182.4</w:t>
            </w:r>
          </w:p>
        </w:tc>
        <w:tc>
          <w:tcPr>
            <w:tcW w:w="588" w:type="pct"/>
            <w:shd w:val="clear" w:color="auto" w:fill="auto"/>
            <w:vAlign w:val="center"/>
            <w:hideMark/>
          </w:tcPr>
          <w:p w14:paraId="78DC611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1,182.4</w:t>
            </w:r>
          </w:p>
        </w:tc>
        <w:tc>
          <w:tcPr>
            <w:tcW w:w="599" w:type="pct"/>
            <w:shd w:val="clear" w:color="auto" w:fill="auto"/>
            <w:vAlign w:val="center"/>
            <w:hideMark/>
          </w:tcPr>
          <w:p w14:paraId="3985F2C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1E770603" w14:textId="77777777" w:rsidTr="007518EB">
        <w:trPr>
          <w:trHeight w:val="288"/>
        </w:trPr>
        <w:tc>
          <w:tcPr>
            <w:tcW w:w="337" w:type="pct"/>
            <w:shd w:val="clear" w:color="auto" w:fill="auto"/>
            <w:vAlign w:val="center"/>
            <w:hideMark/>
          </w:tcPr>
          <w:p w14:paraId="5DD1FF13"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C336746"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3B0DCD6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117,450.0</w:t>
            </w:r>
          </w:p>
        </w:tc>
        <w:tc>
          <w:tcPr>
            <w:tcW w:w="770" w:type="pct"/>
            <w:shd w:val="clear" w:color="auto" w:fill="auto"/>
            <w:vAlign w:val="center"/>
            <w:hideMark/>
          </w:tcPr>
          <w:p w14:paraId="1B8EEF7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105,614.4</w:t>
            </w:r>
          </w:p>
        </w:tc>
        <w:tc>
          <w:tcPr>
            <w:tcW w:w="588" w:type="pct"/>
            <w:shd w:val="clear" w:color="auto" w:fill="auto"/>
            <w:vAlign w:val="center"/>
            <w:hideMark/>
          </w:tcPr>
          <w:p w14:paraId="5585A7C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105,613.0</w:t>
            </w:r>
          </w:p>
        </w:tc>
        <w:tc>
          <w:tcPr>
            <w:tcW w:w="599" w:type="pct"/>
            <w:shd w:val="clear" w:color="auto" w:fill="auto"/>
            <w:vAlign w:val="center"/>
            <w:hideMark/>
          </w:tcPr>
          <w:p w14:paraId="03819D2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50AE4ABF" w14:textId="77777777" w:rsidTr="007518EB">
        <w:trPr>
          <w:trHeight w:val="288"/>
        </w:trPr>
        <w:tc>
          <w:tcPr>
            <w:tcW w:w="337" w:type="pct"/>
            <w:shd w:val="clear" w:color="auto" w:fill="auto"/>
            <w:vAlign w:val="center"/>
            <w:hideMark/>
          </w:tcPr>
          <w:p w14:paraId="572E6BF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32 04 03</w:t>
            </w:r>
          </w:p>
        </w:tc>
        <w:tc>
          <w:tcPr>
            <w:tcW w:w="1926" w:type="pct"/>
            <w:shd w:val="clear" w:color="auto" w:fill="auto"/>
            <w:vAlign w:val="center"/>
            <w:hideMark/>
          </w:tcPr>
          <w:p w14:paraId="2AEFE800" w14:textId="77777777" w:rsidR="00DC6144" w:rsidRPr="00DC6144" w:rsidRDefault="007D02D4"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Promotion of higher education</w:t>
            </w:r>
          </w:p>
        </w:tc>
        <w:tc>
          <w:tcPr>
            <w:tcW w:w="781" w:type="pct"/>
            <w:shd w:val="clear" w:color="auto" w:fill="auto"/>
            <w:vAlign w:val="center"/>
            <w:hideMark/>
          </w:tcPr>
          <w:p w14:paraId="50A40D9C"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200.0</w:t>
            </w:r>
          </w:p>
        </w:tc>
        <w:tc>
          <w:tcPr>
            <w:tcW w:w="770" w:type="pct"/>
            <w:shd w:val="clear" w:color="auto" w:fill="auto"/>
            <w:vAlign w:val="center"/>
            <w:hideMark/>
          </w:tcPr>
          <w:p w14:paraId="40AAE9B2"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195.4</w:t>
            </w:r>
          </w:p>
        </w:tc>
        <w:tc>
          <w:tcPr>
            <w:tcW w:w="588" w:type="pct"/>
            <w:shd w:val="clear" w:color="auto" w:fill="auto"/>
            <w:vAlign w:val="center"/>
            <w:hideMark/>
          </w:tcPr>
          <w:p w14:paraId="77D42B3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225.9</w:t>
            </w:r>
          </w:p>
        </w:tc>
        <w:tc>
          <w:tcPr>
            <w:tcW w:w="599" w:type="pct"/>
            <w:shd w:val="clear" w:color="auto" w:fill="auto"/>
            <w:vAlign w:val="center"/>
            <w:hideMark/>
          </w:tcPr>
          <w:p w14:paraId="218A460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115.7%</w:t>
            </w:r>
          </w:p>
        </w:tc>
      </w:tr>
      <w:tr w:rsidR="00DC6144" w:rsidRPr="00DC6144" w14:paraId="698752AE" w14:textId="77777777" w:rsidTr="007518EB">
        <w:trPr>
          <w:trHeight w:val="288"/>
        </w:trPr>
        <w:tc>
          <w:tcPr>
            <w:tcW w:w="337" w:type="pct"/>
            <w:shd w:val="clear" w:color="auto" w:fill="auto"/>
            <w:vAlign w:val="center"/>
            <w:hideMark/>
          </w:tcPr>
          <w:p w14:paraId="49765C0D"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5CB63051"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54688C3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200.0</w:t>
            </w:r>
          </w:p>
        </w:tc>
        <w:tc>
          <w:tcPr>
            <w:tcW w:w="770" w:type="pct"/>
            <w:shd w:val="clear" w:color="auto" w:fill="auto"/>
            <w:vAlign w:val="center"/>
            <w:hideMark/>
          </w:tcPr>
          <w:p w14:paraId="49D7C5F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195.4</w:t>
            </w:r>
          </w:p>
        </w:tc>
        <w:tc>
          <w:tcPr>
            <w:tcW w:w="588" w:type="pct"/>
            <w:shd w:val="clear" w:color="auto" w:fill="auto"/>
            <w:vAlign w:val="center"/>
            <w:hideMark/>
          </w:tcPr>
          <w:p w14:paraId="75D2601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219.3</w:t>
            </w:r>
          </w:p>
        </w:tc>
        <w:tc>
          <w:tcPr>
            <w:tcW w:w="599" w:type="pct"/>
            <w:shd w:val="clear" w:color="auto" w:fill="auto"/>
            <w:vAlign w:val="center"/>
            <w:hideMark/>
          </w:tcPr>
          <w:p w14:paraId="22BDE1A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112.2%</w:t>
            </w:r>
          </w:p>
        </w:tc>
      </w:tr>
      <w:tr w:rsidR="00DC6144" w:rsidRPr="00DC6144" w14:paraId="19A58723" w14:textId="77777777" w:rsidTr="007518EB">
        <w:trPr>
          <w:trHeight w:val="288"/>
        </w:trPr>
        <w:tc>
          <w:tcPr>
            <w:tcW w:w="337" w:type="pct"/>
            <w:shd w:val="clear" w:color="auto" w:fill="auto"/>
            <w:vAlign w:val="center"/>
            <w:hideMark/>
          </w:tcPr>
          <w:p w14:paraId="077BDD31"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5E15D92"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21CF696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200.0</w:t>
            </w:r>
          </w:p>
        </w:tc>
        <w:tc>
          <w:tcPr>
            <w:tcW w:w="770" w:type="pct"/>
            <w:shd w:val="clear" w:color="auto" w:fill="auto"/>
            <w:vAlign w:val="center"/>
            <w:hideMark/>
          </w:tcPr>
          <w:p w14:paraId="2D0C6E1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194.4</w:t>
            </w:r>
          </w:p>
        </w:tc>
        <w:tc>
          <w:tcPr>
            <w:tcW w:w="588" w:type="pct"/>
            <w:shd w:val="clear" w:color="auto" w:fill="auto"/>
            <w:vAlign w:val="center"/>
            <w:hideMark/>
          </w:tcPr>
          <w:p w14:paraId="50E7322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207.0</w:t>
            </w:r>
          </w:p>
        </w:tc>
        <w:tc>
          <w:tcPr>
            <w:tcW w:w="599" w:type="pct"/>
            <w:shd w:val="clear" w:color="auto" w:fill="auto"/>
            <w:vAlign w:val="center"/>
            <w:hideMark/>
          </w:tcPr>
          <w:p w14:paraId="507AFF6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106.5%</w:t>
            </w:r>
          </w:p>
        </w:tc>
      </w:tr>
      <w:tr w:rsidR="00DC6144" w:rsidRPr="00DC6144" w14:paraId="1BF124E1" w14:textId="77777777" w:rsidTr="007518EB">
        <w:trPr>
          <w:trHeight w:val="288"/>
        </w:trPr>
        <w:tc>
          <w:tcPr>
            <w:tcW w:w="337" w:type="pct"/>
            <w:shd w:val="clear" w:color="auto" w:fill="auto"/>
            <w:vAlign w:val="center"/>
            <w:hideMark/>
          </w:tcPr>
          <w:p w14:paraId="7E3E0654"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C85C2B2"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228AFC0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48F2AE4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0.9</w:t>
            </w:r>
          </w:p>
        </w:tc>
        <w:tc>
          <w:tcPr>
            <w:tcW w:w="588" w:type="pct"/>
            <w:shd w:val="clear" w:color="auto" w:fill="auto"/>
            <w:vAlign w:val="center"/>
            <w:hideMark/>
          </w:tcPr>
          <w:p w14:paraId="21155DB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0.9</w:t>
            </w:r>
          </w:p>
        </w:tc>
        <w:tc>
          <w:tcPr>
            <w:tcW w:w="599" w:type="pct"/>
            <w:shd w:val="clear" w:color="auto" w:fill="auto"/>
            <w:vAlign w:val="center"/>
            <w:hideMark/>
          </w:tcPr>
          <w:p w14:paraId="4BB939F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1A5759F6" w14:textId="77777777" w:rsidTr="007518EB">
        <w:trPr>
          <w:trHeight w:val="288"/>
        </w:trPr>
        <w:tc>
          <w:tcPr>
            <w:tcW w:w="337" w:type="pct"/>
            <w:shd w:val="clear" w:color="auto" w:fill="auto"/>
            <w:vAlign w:val="center"/>
            <w:hideMark/>
          </w:tcPr>
          <w:p w14:paraId="0D207A0C"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1F6DB94"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66527F9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05F611B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14:paraId="4C113F2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11.3</w:t>
            </w:r>
          </w:p>
        </w:tc>
        <w:tc>
          <w:tcPr>
            <w:tcW w:w="599" w:type="pct"/>
            <w:shd w:val="clear" w:color="auto" w:fill="auto"/>
            <w:vAlign w:val="center"/>
            <w:hideMark/>
          </w:tcPr>
          <w:p w14:paraId="4CB0166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14:paraId="608B748E" w14:textId="77777777" w:rsidTr="007518EB">
        <w:trPr>
          <w:trHeight w:val="288"/>
        </w:trPr>
        <w:tc>
          <w:tcPr>
            <w:tcW w:w="337" w:type="pct"/>
            <w:shd w:val="clear" w:color="auto" w:fill="auto"/>
            <w:vAlign w:val="center"/>
            <w:hideMark/>
          </w:tcPr>
          <w:p w14:paraId="2422FA3A"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6CE63DF6"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57E3FDB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770" w:type="pct"/>
            <w:shd w:val="clear" w:color="auto" w:fill="auto"/>
            <w:vAlign w:val="center"/>
            <w:hideMark/>
          </w:tcPr>
          <w:p w14:paraId="6089B00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588" w:type="pct"/>
            <w:shd w:val="clear" w:color="auto" w:fill="auto"/>
            <w:vAlign w:val="center"/>
            <w:hideMark/>
          </w:tcPr>
          <w:p w14:paraId="1D33904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6.7</w:t>
            </w:r>
          </w:p>
        </w:tc>
        <w:tc>
          <w:tcPr>
            <w:tcW w:w="599" w:type="pct"/>
            <w:shd w:val="clear" w:color="auto" w:fill="auto"/>
            <w:vAlign w:val="center"/>
            <w:hideMark/>
          </w:tcPr>
          <w:p w14:paraId="5E32DE6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#DIV/0!</w:t>
            </w:r>
          </w:p>
        </w:tc>
      </w:tr>
      <w:tr w:rsidR="00DC6144" w:rsidRPr="00DC6144" w14:paraId="52A6ADCD" w14:textId="77777777" w:rsidTr="007518EB">
        <w:trPr>
          <w:trHeight w:val="288"/>
        </w:trPr>
        <w:tc>
          <w:tcPr>
            <w:tcW w:w="337" w:type="pct"/>
            <w:shd w:val="clear" w:color="auto" w:fill="auto"/>
            <w:vAlign w:val="center"/>
            <w:hideMark/>
          </w:tcPr>
          <w:p w14:paraId="6103429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32 04 04</w:t>
            </w:r>
          </w:p>
        </w:tc>
        <w:tc>
          <w:tcPr>
            <w:tcW w:w="1926" w:type="pct"/>
            <w:shd w:val="clear" w:color="auto" w:fill="auto"/>
            <w:vAlign w:val="center"/>
            <w:hideMark/>
          </w:tcPr>
          <w:p w14:paraId="551DFD2F" w14:textId="77777777" w:rsidR="00DC6144" w:rsidRPr="00DC6144" w:rsidRDefault="007D02D4"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Promotion of receiving education abroad</w:t>
            </w:r>
          </w:p>
        </w:tc>
        <w:tc>
          <w:tcPr>
            <w:tcW w:w="781" w:type="pct"/>
            <w:shd w:val="clear" w:color="auto" w:fill="auto"/>
            <w:vAlign w:val="center"/>
            <w:hideMark/>
          </w:tcPr>
          <w:p w14:paraId="7A86D09B"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7,038.1</w:t>
            </w:r>
          </w:p>
        </w:tc>
        <w:tc>
          <w:tcPr>
            <w:tcW w:w="770" w:type="pct"/>
            <w:shd w:val="clear" w:color="auto" w:fill="auto"/>
            <w:vAlign w:val="center"/>
            <w:hideMark/>
          </w:tcPr>
          <w:p w14:paraId="20FDD707"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4,374.0</w:t>
            </w:r>
          </w:p>
        </w:tc>
        <w:tc>
          <w:tcPr>
            <w:tcW w:w="588" w:type="pct"/>
            <w:shd w:val="clear" w:color="auto" w:fill="auto"/>
            <w:vAlign w:val="center"/>
            <w:hideMark/>
          </w:tcPr>
          <w:p w14:paraId="452EDFD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4,368.5</w:t>
            </w:r>
          </w:p>
        </w:tc>
        <w:tc>
          <w:tcPr>
            <w:tcW w:w="599" w:type="pct"/>
            <w:shd w:val="clear" w:color="auto" w:fill="auto"/>
            <w:vAlign w:val="center"/>
            <w:hideMark/>
          </w:tcPr>
          <w:p w14:paraId="324D183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99.9%</w:t>
            </w:r>
          </w:p>
        </w:tc>
      </w:tr>
      <w:tr w:rsidR="00DC6144" w:rsidRPr="00DC6144" w14:paraId="0F8CFCF4" w14:textId="77777777" w:rsidTr="007518EB">
        <w:trPr>
          <w:trHeight w:val="288"/>
        </w:trPr>
        <w:tc>
          <w:tcPr>
            <w:tcW w:w="337" w:type="pct"/>
            <w:shd w:val="clear" w:color="auto" w:fill="auto"/>
            <w:vAlign w:val="center"/>
            <w:hideMark/>
          </w:tcPr>
          <w:p w14:paraId="5F6677AC"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7909F864"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0E8B1EA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7,023.1</w:t>
            </w:r>
          </w:p>
        </w:tc>
        <w:tc>
          <w:tcPr>
            <w:tcW w:w="770" w:type="pct"/>
            <w:shd w:val="clear" w:color="auto" w:fill="auto"/>
            <w:vAlign w:val="center"/>
            <w:hideMark/>
          </w:tcPr>
          <w:p w14:paraId="0A2385C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4,367.9</w:t>
            </w:r>
          </w:p>
        </w:tc>
        <w:tc>
          <w:tcPr>
            <w:tcW w:w="588" w:type="pct"/>
            <w:shd w:val="clear" w:color="auto" w:fill="auto"/>
            <w:vAlign w:val="center"/>
            <w:hideMark/>
          </w:tcPr>
          <w:p w14:paraId="0FCFAAA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4,362.4</w:t>
            </w:r>
          </w:p>
        </w:tc>
        <w:tc>
          <w:tcPr>
            <w:tcW w:w="599" w:type="pct"/>
            <w:shd w:val="clear" w:color="auto" w:fill="auto"/>
            <w:vAlign w:val="center"/>
            <w:hideMark/>
          </w:tcPr>
          <w:p w14:paraId="2CD2016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99.9%</w:t>
            </w:r>
          </w:p>
        </w:tc>
      </w:tr>
      <w:tr w:rsidR="00DC6144" w:rsidRPr="00DC6144" w14:paraId="78A396B8" w14:textId="77777777" w:rsidTr="007518EB">
        <w:trPr>
          <w:trHeight w:val="288"/>
        </w:trPr>
        <w:tc>
          <w:tcPr>
            <w:tcW w:w="337" w:type="pct"/>
            <w:shd w:val="clear" w:color="auto" w:fill="auto"/>
            <w:vAlign w:val="center"/>
            <w:hideMark/>
          </w:tcPr>
          <w:p w14:paraId="2ED0CE05"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B7C6432"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0E1C857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419.1</w:t>
            </w:r>
          </w:p>
        </w:tc>
        <w:tc>
          <w:tcPr>
            <w:tcW w:w="770" w:type="pct"/>
            <w:shd w:val="clear" w:color="auto" w:fill="auto"/>
            <w:vAlign w:val="center"/>
            <w:hideMark/>
          </w:tcPr>
          <w:p w14:paraId="7739F68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302.9</w:t>
            </w:r>
          </w:p>
        </w:tc>
        <w:tc>
          <w:tcPr>
            <w:tcW w:w="588" w:type="pct"/>
            <w:shd w:val="clear" w:color="auto" w:fill="auto"/>
            <w:vAlign w:val="center"/>
            <w:hideMark/>
          </w:tcPr>
          <w:p w14:paraId="05B2BAD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302.9</w:t>
            </w:r>
          </w:p>
        </w:tc>
        <w:tc>
          <w:tcPr>
            <w:tcW w:w="599" w:type="pct"/>
            <w:shd w:val="clear" w:color="auto" w:fill="auto"/>
            <w:vAlign w:val="center"/>
            <w:hideMark/>
          </w:tcPr>
          <w:p w14:paraId="34B7577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4A3B1620" w14:textId="77777777" w:rsidTr="007518EB">
        <w:trPr>
          <w:trHeight w:val="288"/>
        </w:trPr>
        <w:tc>
          <w:tcPr>
            <w:tcW w:w="337" w:type="pct"/>
            <w:shd w:val="clear" w:color="auto" w:fill="auto"/>
            <w:vAlign w:val="center"/>
            <w:hideMark/>
          </w:tcPr>
          <w:p w14:paraId="36DA01E9"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488253A"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56091D4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589.0</w:t>
            </w:r>
          </w:p>
        </w:tc>
        <w:tc>
          <w:tcPr>
            <w:tcW w:w="770" w:type="pct"/>
            <w:shd w:val="clear" w:color="auto" w:fill="auto"/>
            <w:vAlign w:val="center"/>
            <w:hideMark/>
          </w:tcPr>
          <w:p w14:paraId="36B411C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637.6</w:t>
            </w:r>
          </w:p>
        </w:tc>
        <w:tc>
          <w:tcPr>
            <w:tcW w:w="588" w:type="pct"/>
            <w:shd w:val="clear" w:color="auto" w:fill="auto"/>
            <w:vAlign w:val="center"/>
            <w:hideMark/>
          </w:tcPr>
          <w:p w14:paraId="351A6D2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633.7</w:t>
            </w:r>
          </w:p>
        </w:tc>
        <w:tc>
          <w:tcPr>
            <w:tcW w:w="599" w:type="pct"/>
            <w:shd w:val="clear" w:color="auto" w:fill="auto"/>
            <w:vAlign w:val="center"/>
            <w:hideMark/>
          </w:tcPr>
          <w:p w14:paraId="51DA996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99.4%</w:t>
            </w:r>
          </w:p>
        </w:tc>
      </w:tr>
      <w:tr w:rsidR="00DC6144" w:rsidRPr="00DC6144" w14:paraId="74E2915C" w14:textId="77777777" w:rsidTr="007518EB">
        <w:trPr>
          <w:trHeight w:val="288"/>
        </w:trPr>
        <w:tc>
          <w:tcPr>
            <w:tcW w:w="337" w:type="pct"/>
            <w:shd w:val="clear" w:color="auto" w:fill="auto"/>
            <w:vAlign w:val="center"/>
            <w:hideMark/>
          </w:tcPr>
          <w:p w14:paraId="57CC9514"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E7FF6BB"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Subsidies </w:t>
            </w:r>
          </w:p>
        </w:tc>
        <w:tc>
          <w:tcPr>
            <w:tcW w:w="781" w:type="pct"/>
            <w:shd w:val="clear" w:color="auto" w:fill="auto"/>
            <w:vAlign w:val="center"/>
            <w:hideMark/>
          </w:tcPr>
          <w:p w14:paraId="6E29554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150.0</w:t>
            </w:r>
          </w:p>
        </w:tc>
        <w:tc>
          <w:tcPr>
            <w:tcW w:w="770" w:type="pct"/>
            <w:shd w:val="clear" w:color="auto" w:fill="auto"/>
            <w:vAlign w:val="center"/>
            <w:hideMark/>
          </w:tcPr>
          <w:p w14:paraId="42BA3DF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150.0</w:t>
            </w:r>
          </w:p>
        </w:tc>
        <w:tc>
          <w:tcPr>
            <w:tcW w:w="588" w:type="pct"/>
            <w:shd w:val="clear" w:color="auto" w:fill="auto"/>
            <w:vAlign w:val="center"/>
            <w:hideMark/>
          </w:tcPr>
          <w:p w14:paraId="7DE91D0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150.0</w:t>
            </w:r>
          </w:p>
        </w:tc>
        <w:tc>
          <w:tcPr>
            <w:tcW w:w="599" w:type="pct"/>
            <w:shd w:val="clear" w:color="auto" w:fill="auto"/>
            <w:vAlign w:val="center"/>
            <w:hideMark/>
          </w:tcPr>
          <w:p w14:paraId="730A802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0034AD80" w14:textId="77777777" w:rsidTr="007518EB">
        <w:trPr>
          <w:trHeight w:val="288"/>
        </w:trPr>
        <w:tc>
          <w:tcPr>
            <w:tcW w:w="337" w:type="pct"/>
            <w:shd w:val="clear" w:color="auto" w:fill="auto"/>
            <w:vAlign w:val="center"/>
            <w:hideMark/>
          </w:tcPr>
          <w:p w14:paraId="32EF5DC0"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3EC54CF"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3C7E5CA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15.0</w:t>
            </w:r>
          </w:p>
        </w:tc>
        <w:tc>
          <w:tcPr>
            <w:tcW w:w="770" w:type="pct"/>
            <w:shd w:val="clear" w:color="auto" w:fill="auto"/>
            <w:vAlign w:val="center"/>
            <w:hideMark/>
          </w:tcPr>
          <w:p w14:paraId="56B5F34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w:t>
            </w:r>
          </w:p>
        </w:tc>
        <w:tc>
          <w:tcPr>
            <w:tcW w:w="588" w:type="pct"/>
            <w:shd w:val="clear" w:color="auto" w:fill="auto"/>
            <w:vAlign w:val="center"/>
            <w:hideMark/>
          </w:tcPr>
          <w:p w14:paraId="1D43890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w:t>
            </w:r>
          </w:p>
        </w:tc>
        <w:tc>
          <w:tcPr>
            <w:tcW w:w="599" w:type="pct"/>
            <w:shd w:val="clear" w:color="auto" w:fill="auto"/>
            <w:vAlign w:val="center"/>
            <w:hideMark/>
          </w:tcPr>
          <w:p w14:paraId="42EC598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34EC88AD" w14:textId="77777777" w:rsidTr="007518EB">
        <w:trPr>
          <w:trHeight w:val="288"/>
        </w:trPr>
        <w:tc>
          <w:tcPr>
            <w:tcW w:w="337" w:type="pct"/>
            <w:shd w:val="clear" w:color="auto" w:fill="auto"/>
            <w:vAlign w:val="center"/>
            <w:hideMark/>
          </w:tcPr>
          <w:p w14:paraId="7FF0C636"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2F10718"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03AA072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5,850.0</w:t>
            </w:r>
          </w:p>
        </w:tc>
        <w:tc>
          <w:tcPr>
            <w:tcW w:w="770" w:type="pct"/>
            <w:shd w:val="clear" w:color="auto" w:fill="auto"/>
            <w:vAlign w:val="center"/>
            <w:hideMark/>
          </w:tcPr>
          <w:p w14:paraId="2CE1181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3,272.5</w:t>
            </w:r>
          </w:p>
        </w:tc>
        <w:tc>
          <w:tcPr>
            <w:tcW w:w="588" w:type="pct"/>
            <w:shd w:val="clear" w:color="auto" w:fill="auto"/>
            <w:vAlign w:val="center"/>
            <w:hideMark/>
          </w:tcPr>
          <w:p w14:paraId="5265272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3,270.8</w:t>
            </w:r>
          </w:p>
        </w:tc>
        <w:tc>
          <w:tcPr>
            <w:tcW w:w="599" w:type="pct"/>
            <w:shd w:val="clear" w:color="auto" w:fill="auto"/>
            <w:vAlign w:val="center"/>
            <w:hideMark/>
          </w:tcPr>
          <w:p w14:paraId="0D9C015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14:paraId="41DCA600" w14:textId="77777777" w:rsidTr="007518EB">
        <w:trPr>
          <w:trHeight w:val="288"/>
        </w:trPr>
        <w:tc>
          <w:tcPr>
            <w:tcW w:w="337" w:type="pct"/>
            <w:shd w:val="clear" w:color="auto" w:fill="auto"/>
            <w:vAlign w:val="center"/>
            <w:hideMark/>
          </w:tcPr>
          <w:p w14:paraId="71442A6A"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5F1C0EFB"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5277915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15.0</w:t>
            </w:r>
          </w:p>
        </w:tc>
        <w:tc>
          <w:tcPr>
            <w:tcW w:w="770" w:type="pct"/>
            <w:shd w:val="clear" w:color="auto" w:fill="auto"/>
            <w:vAlign w:val="center"/>
            <w:hideMark/>
          </w:tcPr>
          <w:p w14:paraId="5010A95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6.1</w:t>
            </w:r>
          </w:p>
        </w:tc>
        <w:tc>
          <w:tcPr>
            <w:tcW w:w="588" w:type="pct"/>
            <w:shd w:val="clear" w:color="auto" w:fill="auto"/>
            <w:vAlign w:val="center"/>
            <w:hideMark/>
          </w:tcPr>
          <w:p w14:paraId="2A3DB23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6.1</w:t>
            </w:r>
          </w:p>
        </w:tc>
        <w:tc>
          <w:tcPr>
            <w:tcW w:w="599" w:type="pct"/>
            <w:shd w:val="clear" w:color="auto" w:fill="auto"/>
            <w:vAlign w:val="center"/>
            <w:hideMark/>
          </w:tcPr>
          <w:p w14:paraId="1BEBD87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3C117D62" w14:textId="77777777" w:rsidTr="007518EB">
        <w:trPr>
          <w:trHeight w:val="288"/>
        </w:trPr>
        <w:tc>
          <w:tcPr>
            <w:tcW w:w="337" w:type="pct"/>
            <w:shd w:val="clear" w:color="auto" w:fill="auto"/>
            <w:vAlign w:val="center"/>
            <w:hideMark/>
          </w:tcPr>
          <w:p w14:paraId="48D91422"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32 04 05</w:t>
            </w:r>
          </w:p>
        </w:tc>
        <w:tc>
          <w:tcPr>
            <w:tcW w:w="1926" w:type="pct"/>
            <w:shd w:val="clear" w:color="auto" w:fill="auto"/>
            <w:vAlign w:val="center"/>
            <w:hideMark/>
          </w:tcPr>
          <w:p w14:paraId="4AE636CA" w14:textId="77777777" w:rsidR="00DC6144" w:rsidRPr="00DC6144" w:rsidRDefault="007D02D4"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Promotion of higher educational institutions</w:t>
            </w:r>
          </w:p>
        </w:tc>
        <w:tc>
          <w:tcPr>
            <w:tcW w:w="781" w:type="pct"/>
            <w:shd w:val="clear" w:color="auto" w:fill="auto"/>
            <w:vAlign w:val="center"/>
            <w:hideMark/>
          </w:tcPr>
          <w:p w14:paraId="7CD0C66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1,314.1</w:t>
            </w:r>
          </w:p>
        </w:tc>
        <w:tc>
          <w:tcPr>
            <w:tcW w:w="770" w:type="pct"/>
            <w:shd w:val="clear" w:color="auto" w:fill="auto"/>
            <w:vAlign w:val="center"/>
            <w:hideMark/>
          </w:tcPr>
          <w:p w14:paraId="7059957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4,042.2</w:t>
            </w:r>
          </w:p>
        </w:tc>
        <w:tc>
          <w:tcPr>
            <w:tcW w:w="588" w:type="pct"/>
            <w:shd w:val="clear" w:color="auto" w:fill="auto"/>
            <w:vAlign w:val="center"/>
            <w:hideMark/>
          </w:tcPr>
          <w:p w14:paraId="37C8144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16,608.4</w:t>
            </w:r>
          </w:p>
        </w:tc>
        <w:tc>
          <w:tcPr>
            <w:tcW w:w="599" w:type="pct"/>
            <w:shd w:val="clear" w:color="auto" w:fill="auto"/>
            <w:vAlign w:val="center"/>
            <w:hideMark/>
          </w:tcPr>
          <w:p w14:paraId="11BDDE9A"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410.9%</w:t>
            </w:r>
          </w:p>
        </w:tc>
      </w:tr>
      <w:tr w:rsidR="00DC6144" w:rsidRPr="00DC6144" w14:paraId="1E2D5BE3" w14:textId="77777777" w:rsidTr="007518EB">
        <w:trPr>
          <w:trHeight w:val="288"/>
        </w:trPr>
        <w:tc>
          <w:tcPr>
            <w:tcW w:w="337" w:type="pct"/>
            <w:shd w:val="clear" w:color="auto" w:fill="auto"/>
            <w:vAlign w:val="center"/>
            <w:hideMark/>
          </w:tcPr>
          <w:p w14:paraId="0603DE5D"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5D764D61"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1E8379E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1,314.1</w:t>
            </w:r>
          </w:p>
        </w:tc>
        <w:tc>
          <w:tcPr>
            <w:tcW w:w="770" w:type="pct"/>
            <w:shd w:val="clear" w:color="auto" w:fill="auto"/>
            <w:vAlign w:val="center"/>
            <w:hideMark/>
          </w:tcPr>
          <w:p w14:paraId="34E8497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4,042.2</w:t>
            </w:r>
          </w:p>
        </w:tc>
        <w:tc>
          <w:tcPr>
            <w:tcW w:w="588" w:type="pct"/>
            <w:shd w:val="clear" w:color="auto" w:fill="auto"/>
            <w:vAlign w:val="center"/>
            <w:hideMark/>
          </w:tcPr>
          <w:p w14:paraId="4E573D0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15,672.2</w:t>
            </w:r>
          </w:p>
        </w:tc>
        <w:tc>
          <w:tcPr>
            <w:tcW w:w="599" w:type="pct"/>
            <w:shd w:val="clear" w:color="auto" w:fill="auto"/>
            <w:vAlign w:val="center"/>
            <w:hideMark/>
          </w:tcPr>
          <w:p w14:paraId="03CE58B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387.7%</w:t>
            </w:r>
          </w:p>
        </w:tc>
      </w:tr>
      <w:tr w:rsidR="00DC6144" w:rsidRPr="00DC6144" w14:paraId="0F5C46F3" w14:textId="77777777" w:rsidTr="007518EB">
        <w:trPr>
          <w:trHeight w:val="288"/>
        </w:trPr>
        <w:tc>
          <w:tcPr>
            <w:tcW w:w="337" w:type="pct"/>
            <w:shd w:val="clear" w:color="auto" w:fill="auto"/>
            <w:vAlign w:val="center"/>
            <w:hideMark/>
          </w:tcPr>
          <w:p w14:paraId="4D2AE848"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21E03AD"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547FBE7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155.1</w:t>
            </w:r>
          </w:p>
        </w:tc>
        <w:tc>
          <w:tcPr>
            <w:tcW w:w="770" w:type="pct"/>
            <w:shd w:val="clear" w:color="auto" w:fill="auto"/>
            <w:vAlign w:val="center"/>
            <w:hideMark/>
          </w:tcPr>
          <w:p w14:paraId="43B9D08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77.0</w:t>
            </w:r>
          </w:p>
        </w:tc>
        <w:tc>
          <w:tcPr>
            <w:tcW w:w="588" w:type="pct"/>
            <w:shd w:val="clear" w:color="auto" w:fill="auto"/>
            <w:vAlign w:val="center"/>
            <w:hideMark/>
          </w:tcPr>
          <w:p w14:paraId="4A8226A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77.0</w:t>
            </w:r>
          </w:p>
        </w:tc>
        <w:tc>
          <w:tcPr>
            <w:tcW w:w="599" w:type="pct"/>
            <w:shd w:val="clear" w:color="auto" w:fill="auto"/>
            <w:vAlign w:val="center"/>
            <w:hideMark/>
          </w:tcPr>
          <w:p w14:paraId="7E11E3C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30B02E98" w14:textId="77777777" w:rsidTr="007518EB">
        <w:trPr>
          <w:trHeight w:val="288"/>
        </w:trPr>
        <w:tc>
          <w:tcPr>
            <w:tcW w:w="337" w:type="pct"/>
            <w:shd w:val="clear" w:color="auto" w:fill="auto"/>
            <w:vAlign w:val="center"/>
            <w:hideMark/>
          </w:tcPr>
          <w:p w14:paraId="621AA347"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2F6D42E"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4236A61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151.0</w:t>
            </w:r>
          </w:p>
        </w:tc>
        <w:tc>
          <w:tcPr>
            <w:tcW w:w="770" w:type="pct"/>
            <w:shd w:val="clear" w:color="auto" w:fill="auto"/>
            <w:vAlign w:val="center"/>
            <w:hideMark/>
          </w:tcPr>
          <w:p w14:paraId="458E1E0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228.9</w:t>
            </w:r>
          </w:p>
        </w:tc>
        <w:tc>
          <w:tcPr>
            <w:tcW w:w="588" w:type="pct"/>
            <w:shd w:val="clear" w:color="auto" w:fill="auto"/>
            <w:vAlign w:val="center"/>
            <w:hideMark/>
          </w:tcPr>
          <w:p w14:paraId="7823382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762.8</w:t>
            </w:r>
          </w:p>
        </w:tc>
        <w:tc>
          <w:tcPr>
            <w:tcW w:w="599" w:type="pct"/>
            <w:shd w:val="clear" w:color="auto" w:fill="auto"/>
            <w:vAlign w:val="center"/>
            <w:hideMark/>
          </w:tcPr>
          <w:p w14:paraId="7A2D234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333.2%</w:t>
            </w:r>
          </w:p>
        </w:tc>
      </w:tr>
      <w:tr w:rsidR="00DC6144" w:rsidRPr="00DC6144" w14:paraId="5929530F" w14:textId="77777777" w:rsidTr="007518EB">
        <w:trPr>
          <w:trHeight w:val="288"/>
        </w:trPr>
        <w:tc>
          <w:tcPr>
            <w:tcW w:w="337" w:type="pct"/>
            <w:shd w:val="clear" w:color="auto" w:fill="auto"/>
            <w:vAlign w:val="center"/>
            <w:hideMark/>
          </w:tcPr>
          <w:p w14:paraId="71F84D2A"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DB53D31"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Subsidies </w:t>
            </w:r>
          </w:p>
        </w:tc>
        <w:tc>
          <w:tcPr>
            <w:tcW w:w="781" w:type="pct"/>
            <w:shd w:val="clear" w:color="auto" w:fill="auto"/>
            <w:vAlign w:val="center"/>
            <w:hideMark/>
          </w:tcPr>
          <w:p w14:paraId="0CF9613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1,008.0</w:t>
            </w:r>
          </w:p>
        </w:tc>
        <w:tc>
          <w:tcPr>
            <w:tcW w:w="770" w:type="pct"/>
            <w:shd w:val="clear" w:color="auto" w:fill="auto"/>
            <w:vAlign w:val="center"/>
            <w:hideMark/>
          </w:tcPr>
          <w:p w14:paraId="56140BD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3,678.0</w:t>
            </w:r>
          </w:p>
        </w:tc>
        <w:tc>
          <w:tcPr>
            <w:tcW w:w="588" w:type="pct"/>
            <w:shd w:val="clear" w:color="auto" w:fill="auto"/>
            <w:vAlign w:val="center"/>
            <w:hideMark/>
          </w:tcPr>
          <w:p w14:paraId="5A18320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10,785.8</w:t>
            </w:r>
          </w:p>
        </w:tc>
        <w:tc>
          <w:tcPr>
            <w:tcW w:w="599" w:type="pct"/>
            <w:shd w:val="clear" w:color="auto" w:fill="auto"/>
            <w:vAlign w:val="center"/>
            <w:hideMark/>
          </w:tcPr>
          <w:p w14:paraId="6D43B2A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293.3%</w:t>
            </w:r>
          </w:p>
        </w:tc>
      </w:tr>
      <w:tr w:rsidR="00DC6144" w:rsidRPr="00DC6144" w14:paraId="10DB8D22" w14:textId="77777777" w:rsidTr="007518EB">
        <w:trPr>
          <w:trHeight w:val="288"/>
        </w:trPr>
        <w:tc>
          <w:tcPr>
            <w:tcW w:w="337" w:type="pct"/>
            <w:shd w:val="clear" w:color="auto" w:fill="auto"/>
            <w:vAlign w:val="center"/>
            <w:hideMark/>
          </w:tcPr>
          <w:p w14:paraId="21644EAD"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02B0FBA"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2F0713F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3D9673F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14:paraId="4FEC17F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1,103.3</w:t>
            </w:r>
          </w:p>
        </w:tc>
        <w:tc>
          <w:tcPr>
            <w:tcW w:w="599" w:type="pct"/>
            <w:shd w:val="clear" w:color="auto" w:fill="auto"/>
            <w:vAlign w:val="center"/>
            <w:hideMark/>
          </w:tcPr>
          <w:p w14:paraId="2F5FFF8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14:paraId="55E46C19" w14:textId="77777777" w:rsidTr="007518EB">
        <w:trPr>
          <w:trHeight w:val="288"/>
        </w:trPr>
        <w:tc>
          <w:tcPr>
            <w:tcW w:w="337" w:type="pct"/>
            <w:shd w:val="clear" w:color="auto" w:fill="auto"/>
            <w:vAlign w:val="center"/>
            <w:hideMark/>
          </w:tcPr>
          <w:p w14:paraId="51C1FAB6"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9BBFC26"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5BC5041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303AA85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58.3</w:t>
            </w:r>
          </w:p>
        </w:tc>
        <w:tc>
          <w:tcPr>
            <w:tcW w:w="588" w:type="pct"/>
            <w:shd w:val="clear" w:color="auto" w:fill="auto"/>
            <w:vAlign w:val="center"/>
            <w:hideMark/>
          </w:tcPr>
          <w:p w14:paraId="5559F8F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2,943.3</w:t>
            </w:r>
          </w:p>
        </w:tc>
        <w:tc>
          <w:tcPr>
            <w:tcW w:w="599" w:type="pct"/>
            <w:shd w:val="clear" w:color="auto" w:fill="auto"/>
            <w:vAlign w:val="center"/>
            <w:hideMark/>
          </w:tcPr>
          <w:p w14:paraId="77B0D4E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5046.0%</w:t>
            </w:r>
          </w:p>
        </w:tc>
      </w:tr>
      <w:tr w:rsidR="00DC6144" w:rsidRPr="00DC6144" w14:paraId="093C85DB" w14:textId="77777777" w:rsidTr="007518EB">
        <w:trPr>
          <w:trHeight w:val="288"/>
        </w:trPr>
        <w:tc>
          <w:tcPr>
            <w:tcW w:w="337" w:type="pct"/>
            <w:shd w:val="clear" w:color="auto" w:fill="auto"/>
            <w:vAlign w:val="center"/>
            <w:hideMark/>
          </w:tcPr>
          <w:p w14:paraId="3713CE54"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0DDF3ECA"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48788FC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770" w:type="pct"/>
            <w:shd w:val="clear" w:color="auto" w:fill="auto"/>
            <w:vAlign w:val="center"/>
            <w:hideMark/>
          </w:tcPr>
          <w:p w14:paraId="5431325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588" w:type="pct"/>
            <w:shd w:val="clear" w:color="auto" w:fill="auto"/>
            <w:vAlign w:val="center"/>
            <w:hideMark/>
          </w:tcPr>
          <w:p w14:paraId="7E660EE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936.2</w:t>
            </w:r>
          </w:p>
        </w:tc>
        <w:tc>
          <w:tcPr>
            <w:tcW w:w="599" w:type="pct"/>
            <w:shd w:val="clear" w:color="auto" w:fill="auto"/>
            <w:vAlign w:val="center"/>
            <w:hideMark/>
          </w:tcPr>
          <w:p w14:paraId="2C5663B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#DIV/0!</w:t>
            </w:r>
          </w:p>
        </w:tc>
      </w:tr>
      <w:tr w:rsidR="00DC6144" w:rsidRPr="00DC6144" w14:paraId="57B717EF" w14:textId="77777777" w:rsidTr="007518EB">
        <w:trPr>
          <w:trHeight w:val="288"/>
        </w:trPr>
        <w:tc>
          <w:tcPr>
            <w:tcW w:w="337" w:type="pct"/>
            <w:shd w:val="clear" w:color="auto" w:fill="auto"/>
            <w:vAlign w:val="center"/>
            <w:hideMark/>
          </w:tcPr>
          <w:p w14:paraId="71E7C745"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32 05</w:t>
            </w:r>
          </w:p>
        </w:tc>
        <w:tc>
          <w:tcPr>
            <w:tcW w:w="1926" w:type="pct"/>
            <w:shd w:val="clear" w:color="auto" w:fill="auto"/>
            <w:vAlign w:val="center"/>
            <w:hideMark/>
          </w:tcPr>
          <w:p w14:paraId="63D4A26B" w14:textId="77777777" w:rsidR="00DC6144" w:rsidRPr="00DC6144" w:rsidRDefault="00870A28"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Promotion of science and scientific research</w:t>
            </w:r>
          </w:p>
        </w:tc>
        <w:tc>
          <w:tcPr>
            <w:tcW w:w="781" w:type="pct"/>
            <w:shd w:val="clear" w:color="auto" w:fill="auto"/>
            <w:vAlign w:val="center"/>
            <w:hideMark/>
          </w:tcPr>
          <w:p w14:paraId="6F67C28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66,588.6</w:t>
            </w:r>
          </w:p>
        </w:tc>
        <w:tc>
          <w:tcPr>
            <w:tcW w:w="770" w:type="pct"/>
            <w:shd w:val="clear" w:color="auto" w:fill="auto"/>
            <w:vAlign w:val="center"/>
            <w:hideMark/>
          </w:tcPr>
          <w:p w14:paraId="7A9F99B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63,134.1</w:t>
            </w:r>
          </w:p>
        </w:tc>
        <w:tc>
          <w:tcPr>
            <w:tcW w:w="588" w:type="pct"/>
            <w:shd w:val="clear" w:color="auto" w:fill="auto"/>
            <w:vAlign w:val="center"/>
            <w:hideMark/>
          </w:tcPr>
          <w:p w14:paraId="57D8593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64,415.1</w:t>
            </w:r>
          </w:p>
        </w:tc>
        <w:tc>
          <w:tcPr>
            <w:tcW w:w="599" w:type="pct"/>
            <w:shd w:val="clear" w:color="auto" w:fill="auto"/>
            <w:vAlign w:val="center"/>
            <w:hideMark/>
          </w:tcPr>
          <w:p w14:paraId="21E48B0C"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102.0%</w:t>
            </w:r>
          </w:p>
        </w:tc>
      </w:tr>
      <w:tr w:rsidR="00DC6144" w:rsidRPr="00DC6144" w14:paraId="7266B866" w14:textId="77777777" w:rsidTr="007518EB">
        <w:trPr>
          <w:trHeight w:val="288"/>
        </w:trPr>
        <w:tc>
          <w:tcPr>
            <w:tcW w:w="337" w:type="pct"/>
            <w:shd w:val="clear" w:color="auto" w:fill="auto"/>
            <w:vAlign w:val="center"/>
            <w:hideMark/>
          </w:tcPr>
          <w:p w14:paraId="261E1E17"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6C753244"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671659B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61,243.6</w:t>
            </w:r>
          </w:p>
        </w:tc>
        <w:tc>
          <w:tcPr>
            <w:tcW w:w="770" w:type="pct"/>
            <w:shd w:val="clear" w:color="auto" w:fill="auto"/>
            <w:vAlign w:val="center"/>
            <w:hideMark/>
          </w:tcPr>
          <w:p w14:paraId="5F7C4A1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61,440.7</w:t>
            </w:r>
          </w:p>
        </w:tc>
        <w:tc>
          <w:tcPr>
            <w:tcW w:w="588" w:type="pct"/>
            <w:shd w:val="clear" w:color="auto" w:fill="auto"/>
            <w:vAlign w:val="center"/>
            <w:hideMark/>
          </w:tcPr>
          <w:p w14:paraId="3E3376A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62,689.3</w:t>
            </w:r>
          </w:p>
        </w:tc>
        <w:tc>
          <w:tcPr>
            <w:tcW w:w="599" w:type="pct"/>
            <w:shd w:val="clear" w:color="auto" w:fill="auto"/>
            <w:vAlign w:val="center"/>
            <w:hideMark/>
          </w:tcPr>
          <w:p w14:paraId="575BA8C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102.0%</w:t>
            </w:r>
          </w:p>
        </w:tc>
      </w:tr>
      <w:tr w:rsidR="00DC6144" w:rsidRPr="00DC6144" w14:paraId="6FD735B7" w14:textId="77777777" w:rsidTr="007518EB">
        <w:trPr>
          <w:trHeight w:val="288"/>
        </w:trPr>
        <w:tc>
          <w:tcPr>
            <w:tcW w:w="337" w:type="pct"/>
            <w:shd w:val="clear" w:color="auto" w:fill="auto"/>
            <w:vAlign w:val="center"/>
            <w:hideMark/>
          </w:tcPr>
          <w:p w14:paraId="69BD26A6"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880A96A"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1AF00BB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6,434.6</w:t>
            </w:r>
          </w:p>
        </w:tc>
        <w:tc>
          <w:tcPr>
            <w:tcW w:w="770" w:type="pct"/>
            <w:shd w:val="clear" w:color="auto" w:fill="auto"/>
            <w:vAlign w:val="center"/>
            <w:hideMark/>
          </w:tcPr>
          <w:p w14:paraId="05FD6A6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6,650.3</w:t>
            </w:r>
          </w:p>
        </w:tc>
        <w:tc>
          <w:tcPr>
            <w:tcW w:w="588" w:type="pct"/>
            <w:shd w:val="clear" w:color="auto" w:fill="auto"/>
            <w:vAlign w:val="center"/>
            <w:hideMark/>
          </w:tcPr>
          <w:p w14:paraId="65E6E65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6,671.1</w:t>
            </w:r>
          </w:p>
        </w:tc>
        <w:tc>
          <w:tcPr>
            <w:tcW w:w="599" w:type="pct"/>
            <w:shd w:val="clear" w:color="auto" w:fill="auto"/>
            <w:vAlign w:val="center"/>
            <w:hideMark/>
          </w:tcPr>
          <w:p w14:paraId="661FDFB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100.3%</w:t>
            </w:r>
          </w:p>
        </w:tc>
      </w:tr>
      <w:tr w:rsidR="00DC6144" w:rsidRPr="00DC6144" w14:paraId="4CBAE66E" w14:textId="77777777" w:rsidTr="007518EB">
        <w:trPr>
          <w:trHeight w:val="288"/>
        </w:trPr>
        <w:tc>
          <w:tcPr>
            <w:tcW w:w="337" w:type="pct"/>
            <w:shd w:val="clear" w:color="auto" w:fill="auto"/>
            <w:vAlign w:val="center"/>
            <w:hideMark/>
          </w:tcPr>
          <w:p w14:paraId="2E34A870"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lastRenderedPageBreak/>
              <w:t> </w:t>
            </w:r>
          </w:p>
        </w:tc>
        <w:tc>
          <w:tcPr>
            <w:tcW w:w="1926" w:type="pct"/>
            <w:shd w:val="clear" w:color="auto" w:fill="auto"/>
            <w:vAlign w:val="center"/>
            <w:hideMark/>
          </w:tcPr>
          <w:p w14:paraId="352EAD60"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5ABE09C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4,606.0</w:t>
            </w:r>
          </w:p>
        </w:tc>
        <w:tc>
          <w:tcPr>
            <w:tcW w:w="770" w:type="pct"/>
            <w:shd w:val="clear" w:color="auto" w:fill="auto"/>
            <w:vAlign w:val="center"/>
            <w:hideMark/>
          </w:tcPr>
          <w:p w14:paraId="478AD3B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4,020.7</w:t>
            </w:r>
          </w:p>
        </w:tc>
        <w:tc>
          <w:tcPr>
            <w:tcW w:w="588" w:type="pct"/>
            <w:shd w:val="clear" w:color="auto" w:fill="auto"/>
            <w:vAlign w:val="center"/>
            <w:hideMark/>
          </w:tcPr>
          <w:p w14:paraId="33E8EFF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4,325.9</w:t>
            </w:r>
          </w:p>
        </w:tc>
        <w:tc>
          <w:tcPr>
            <w:tcW w:w="599" w:type="pct"/>
            <w:shd w:val="clear" w:color="auto" w:fill="auto"/>
            <w:vAlign w:val="center"/>
            <w:hideMark/>
          </w:tcPr>
          <w:p w14:paraId="0A49CFF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107.6%</w:t>
            </w:r>
          </w:p>
        </w:tc>
      </w:tr>
      <w:tr w:rsidR="00DC6144" w:rsidRPr="00DC6144" w14:paraId="2CD8BA3A" w14:textId="77777777" w:rsidTr="007518EB">
        <w:trPr>
          <w:trHeight w:val="288"/>
        </w:trPr>
        <w:tc>
          <w:tcPr>
            <w:tcW w:w="337" w:type="pct"/>
            <w:shd w:val="clear" w:color="auto" w:fill="auto"/>
            <w:vAlign w:val="center"/>
            <w:hideMark/>
          </w:tcPr>
          <w:p w14:paraId="3926E54D"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4377E8F"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Subsidies </w:t>
            </w:r>
          </w:p>
        </w:tc>
        <w:tc>
          <w:tcPr>
            <w:tcW w:w="781" w:type="pct"/>
            <w:shd w:val="clear" w:color="auto" w:fill="auto"/>
            <w:vAlign w:val="center"/>
            <w:hideMark/>
          </w:tcPr>
          <w:p w14:paraId="7FFF07A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21,900.0</w:t>
            </w:r>
          </w:p>
        </w:tc>
        <w:tc>
          <w:tcPr>
            <w:tcW w:w="770" w:type="pct"/>
            <w:shd w:val="clear" w:color="auto" w:fill="auto"/>
            <w:vAlign w:val="center"/>
            <w:hideMark/>
          </w:tcPr>
          <w:p w14:paraId="75D51AA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20,638.4</w:t>
            </w:r>
          </w:p>
        </w:tc>
        <w:tc>
          <w:tcPr>
            <w:tcW w:w="588" w:type="pct"/>
            <w:shd w:val="clear" w:color="auto" w:fill="auto"/>
            <w:vAlign w:val="center"/>
            <w:hideMark/>
          </w:tcPr>
          <w:p w14:paraId="0B6C977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20,506.9</w:t>
            </w:r>
          </w:p>
        </w:tc>
        <w:tc>
          <w:tcPr>
            <w:tcW w:w="599" w:type="pct"/>
            <w:shd w:val="clear" w:color="auto" w:fill="auto"/>
            <w:vAlign w:val="center"/>
            <w:hideMark/>
          </w:tcPr>
          <w:p w14:paraId="5FFA9FF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99.4%</w:t>
            </w:r>
          </w:p>
        </w:tc>
      </w:tr>
      <w:tr w:rsidR="00DC6144" w:rsidRPr="00DC6144" w14:paraId="68598953" w14:textId="77777777" w:rsidTr="007518EB">
        <w:trPr>
          <w:trHeight w:val="288"/>
        </w:trPr>
        <w:tc>
          <w:tcPr>
            <w:tcW w:w="337" w:type="pct"/>
            <w:shd w:val="clear" w:color="auto" w:fill="auto"/>
            <w:vAlign w:val="center"/>
            <w:hideMark/>
          </w:tcPr>
          <w:p w14:paraId="116D0C94"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F884483"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49B918A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19,903.0</w:t>
            </w:r>
          </w:p>
        </w:tc>
        <w:tc>
          <w:tcPr>
            <w:tcW w:w="770" w:type="pct"/>
            <w:shd w:val="clear" w:color="auto" w:fill="auto"/>
            <w:vAlign w:val="center"/>
            <w:hideMark/>
          </w:tcPr>
          <w:p w14:paraId="5CF387F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21,215.6</w:t>
            </w:r>
          </w:p>
        </w:tc>
        <w:tc>
          <w:tcPr>
            <w:tcW w:w="588" w:type="pct"/>
            <w:shd w:val="clear" w:color="auto" w:fill="auto"/>
            <w:vAlign w:val="center"/>
            <w:hideMark/>
          </w:tcPr>
          <w:p w14:paraId="05B3417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22,203.3</w:t>
            </w:r>
          </w:p>
        </w:tc>
        <w:tc>
          <w:tcPr>
            <w:tcW w:w="599" w:type="pct"/>
            <w:shd w:val="clear" w:color="auto" w:fill="auto"/>
            <w:vAlign w:val="center"/>
            <w:hideMark/>
          </w:tcPr>
          <w:p w14:paraId="48E3DB1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104.7%</w:t>
            </w:r>
          </w:p>
        </w:tc>
      </w:tr>
      <w:tr w:rsidR="00DC6144" w:rsidRPr="00DC6144" w14:paraId="5A32278A" w14:textId="77777777" w:rsidTr="007518EB">
        <w:trPr>
          <w:trHeight w:val="288"/>
        </w:trPr>
        <w:tc>
          <w:tcPr>
            <w:tcW w:w="337" w:type="pct"/>
            <w:shd w:val="clear" w:color="auto" w:fill="auto"/>
            <w:vAlign w:val="center"/>
            <w:hideMark/>
          </w:tcPr>
          <w:p w14:paraId="4DF63248"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8F3DB08"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3E26AAC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12.0</w:t>
            </w:r>
          </w:p>
        </w:tc>
        <w:tc>
          <w:tcPr>
            <w:tcW w:w="770" w:type="pct"/>
            <w:shd w:val="clear" w:color="auto" w:fill="auto"/>
            <w:vAlign w:val="center"/>
            <w:hideMark/>
          </w:tcPr>
          <w:p w14:paraId="6C73861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24.1</w:t>
            </w:r>
          </w:p>
        </w:tc>
        <w:tc>
          <w:tcPr>
            <w:tcW w:w="588" w:type="pct"/>
            <w:shd w:val="clear" w:color="auto" w:fill="auto"/>
            <w:vAlign w:val="center"/>
            <w:hideMark/>
          </w:tcPr>
          <w:p w14:paraId="26EAFCD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24.1</w:t>
            </w:r>
          </w:p>
        </w:tc>
        <w:tc>
          <w:tcPr>
            <w:tcW w:w="599" w:type="pct"/>
            <w:shd w:val="clear" w:color="auto" w:fill="auto"/>
            <w:vAlign w:val="center"/>
            <w:hideMark/>
          </w:tcPr>
          <w:p w14:paraId="1FF3773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6E617752" w14:textId="77777777" w:rsidTr="007518EB">
        <w:trPr>
          <w:trHeight w:val="288"/>
        </w:trPr>
        <w:tc>
          <w:tcPr>
            <w:tcW w:w="337" w:type="pct"/>
            <w:shd w:val="clear" w:color="auto" w:fill="auto"/>
            <w:vAlign w:val="center"/>
            <w:hideMark/>
          </w:tcPr>
          <w:p w14:paraId="5123C4CE"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441ED59"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503B595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8,388.0</w:t>
            </w:r>
          </w:p>
        </w:tc>
        <w:tc>
          <w:tcPr>
            <w:tcW w:w="770" w:type="pct"/>
            <w:shd w:val="clear" w:color="auto" w:fill="auto"/>
            <w:vAlign w:val="center"/>
            <w:hideMark/>
          </w:tcPr>
          <w:p w14:paraId="0FDFD2B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8,891.6</w:t>
            </w:r>
          </w:p>
        </w:tc>
        <w:tc>
          <w:tcPr>
            <w:tcW w:w="588" w:type="pct"/>
            <w:shd w:val="clear" w:color="auto" w:fill="auto"/>
            <w:vAlign w:val="center"/>
            <w:hideMark/>
          </w:tcPr>
          <w:p w14:paraId="18A3D4C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8,958.0</w:t>
            </w:r>
          </w:p>
        </w:tc>
        <w:tc>
          <w:tcPr>
            <w:tcW w:w="599" w:type="pct"/>
            <w:shd w:val="clear" w:color="auto" w:fill="auto"/>
            <w:vAlign w:val="center"/>
            <w:hideMark/>
          </w:tcPr>
          <w:p w14:paraId="6027B54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100.7%</w:t>
            </w:r>
          </w:p>
        </w:tc>
      </w:tr>
      <w:tr w:rsidR="00DC6144" w:rsidRPr="00DC6144" w14:paraId="1E3F0D0E" w14:textId="77777777" w:rsidTr="007518EB">
        <w:trPr>
          <w:trHeight w:val="288"/>
        </w:trPr>
        <w:tc>
          <w:tcPr>
            <w:tcW w:w="337" w:type="pct"/>
            <w:shd w:val="clear" w:color="auto" w:fill="auto"/>
            <w:vAlign w:val="center"/>
            <w:hideMark/>
          </w:tcPr>
          <w:p w14:paraId="2C2B7688"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1A6F0F0F"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31A1692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5,345.0</w:t>
            </w:r>
          </w:p>
        </w:tc>
        <w:tc>
          <w:tcPr>
            <w:tcW w:w="770" w:type="pct"/>
            <w:shd w:val="clear" w:color="auto" w:fill="auto"/>
            <w:vAlign w:val="center"/>
            <w:hideMark/>
          </w:tcPr>
          <w:p w14:paraId="184BA13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1,693.3</w:t>
            </w:r>
          </w:p>
        </w:tc>
        <w:tc>
          <w:tcPr>
            <w:tcW w:w="588" w:type="pct"/>
            <w:shd w:val="clear" w:color="auto" w:fill="auto"/>
            <w:vAlign w:val="center"/>
            <w:hideMark/>
          </w:tcPr>
          <w:p w14:paraId="2874564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1,725.8</w:t>
            </w:r>
          </w:p>
        </w:tc>
        <w:tc>
          <w:tcPr>
            <w:tcW w:w="599" w:type="pct"/>
            <w:shd w:val="clear" w:color="auto" w:fill="auto"/>
            <w:vAlign w:val="center"/>
            <w:hideMark/>
          </w:tcPr>
          <w:p w14:paraId="121DD9F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101.9%</w:t>
            </w:r>
          </w:p>
        </w:tc>
      </w:tr>
      <w:tr w:rsidR="00DC6144" w:rsidRPr="00DC6144" w14:paraId="7601BE3F" w14:textId="77777777" w:rsidTr="007518EB">
        <w:trPr>
          <w:trHeight w:val="288"/>
        </w:trPr>
        <w:tc>
          <w:tcPr>
            <w:tcW w:w="337" w:type="pct"/>
            <w:shd w:val="clear" w:color="auto" w:fill="auto"/>
            <w:vAlign w:val="center"/>
            <w:hideMark/>
          </w:tcPr>
          <w:p w14:paraId="73E49A64"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32 05 01</w:t>
            </w:r>
          </w:p>
        </w:tc>
        <w:tc>
          <w:tcPr>
            <w:tcW w:w="1926" w:type="pct"/>
            <w:shd w:val="clear" w:color="auto" w:fill="auto"/>
            <w:vAlign w:val="center"/>
            <w:hideMark/>
          </w:tcPr>
          <w:p w14:paraId="2403D309" w14:textId="77777777" w:rsidR="00DC6144" w:rsidRPr="00DC6144" w:rsidRDefault="00567D17"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Promotion of scientific grants and scientific research</w:t>
            </w:r>
          </w:p>
        </w:tc>
        <w:tc>
          <w:tcPr>
            <w:tcW w:w="781" w:type="pct"/>
            <w:shd w:val="clear" w:color="auto" w:fill="auto"/>
            <w:vAlign w:val="center"/>
            <w:hideMark/>
          </w:tcPr>
          <w:p w14:paraId="41C3B88A"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33,695.3</w:t>
            </w:r>
          </w:p>
        </w:tc>
        <w:tc>
          <w:tcPr>
            <w:tcW w:w="770" w:type="pct"/>
            <w:shd w:val="clear" w:color="auto" w:fill="auto"/>
            <w:vAlign w:val="center"/>
            <w:hideMark/>
          </w:tcPr>
          <w:p w14:paraId="0C8B6FC9"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31,904.7</w:t>
            </w:r>
          </w:p>
        </w:tc>
        <w:tc>
          <w:tcPr>
            <w:tcW w:w="588" w:type="pct"/>
            <w:shd w:val="clear" w:color="auto" w:fill="auto"/>
            <w:vAlign w:val="center"/>
            <w:hideMark/>
          </w:tcPr>
          <w:p w14:paraId="5C4C29D7"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33,100.1</w:t>
            </w:r>
          </w:p>
        </w:tc>
        <w:tc>
          <w:tcPr>
            <w:tcW w:w="599" w:type="pct"/>
            <w:shd w:val="clear" w:color="auto" w:fill="auto"/>
            <w:vAlign w:val="center"/>
            <w:hideMark/>
          </w:tcPr>
          <w:p w14:paraId="70EE034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103.7%</w:t>
            </w:r>
          </w:p>
        </w:tc>
      </w:tr>
      <w:tr w:rsidR="00DC6144" w:rsidRPr="00DC6144" w14:paraId="622502BA" w14:textId="77777777" w:rsidTr="007518EB">
        <w:trPr>
          <w:trHeight w:val="288"/>
        </w:trPr>
        <w:tc>
          <w:tcPr>
            <w:tcW w:w="337" w:type="pct"/>
            <w:shd w:val="clear" w:color="auto" w:fill="auto"/>
            <w:vAlign w:val="center"/>
            <w:hideMark/>
          </w:tcPr>
          <w:p w14:paraId="3BEC5AEB"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7568AFBA"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4C2A61E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31,425.3</w:t>
            </w:r>
          </w:p>
        </w:tc>
        <w:tc>
          <w:tcPr>
            <w:tcW w:w="770" w:type="pct"/>
            <w:shd w:val="clear" w:color="auto" w:fill="auto"/>
            <w:vAlign w:val="center"/>
            <w:hideMark/>
          </w:tcPr>
          <w:p w14:paraId="10FB24D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30,353.4</w:t>
            </w:r>
          </w:p>
        </w:tc>
        <w:tc>
          <w:tcPr>
            <w:tcW w:w="588" w:type="pct"/>
            <w:shd w:val="clear" w:color="auto" w:fill="auto"/>
            <w:vAlign w:val="center"/>
            <w:hideMark/>
          </w:tcPr>
          <w:p w14:paraId="0DC186A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31,537.9</w:t>
            </w:r>
          </w:p>
        </w:tc>
        <w:tc>
          <w:tcPr>
            <w:tcW w:w="599" w:type="pct"/>
            <w:shd w:val="clear" w:color="auto" w:fill="auto"/>
            <w:vAlign w:val="center"/>
            <w:hideMark/>
          </w:tcPr>
          <w:p w14:paraId="54587FA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103.9%</w:t>
            </w:r>
          </w:p>
        </w:tc>
      </w:tr>
      <w:tr w:rsidR="00DC6144" w:rsidRPr="00DC6144" w14:paraId="624BB598" w14:textId="77777777" w:rsidTr="007518EB">
        <w:trPr>
          <w:trHeight w:val="288"/>
        </w:trPr>
        <w:tc>
          <w:tcPr>
            <w:tcW w:w="337" w:type="pct"/>
            <w:shd w:val="clear" w:color="auto" w:fill="auto"/>
            <w:vAlign w:val="center"/>
            <w:hideMark/>
          </w:tcPr>
          <w:p w14:paraId="40E67F19"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5A6C0A4"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4939364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1,128.3</w:t>
            </w:r>
          </w:p>
        </w:tc>
        <w:tc>
          <w:tcPr>
            <w:tcW w:w="770" w:type="pct"/>
            <w:shd w:val="clear" w:color="auto" w:fill="auto"/>
            <w:vAlign w:val="center"/>
            <w:hideMark/>
          </w:tcPr>
          <w:p w14:paraId="32E3644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1,057.2</w:t>
            </w:r>
          </w:p>
        </w:tc>
        <w:tc>
          <w:tcPr>
            <w:tcW w:w="588" w:type="pct"/>
            <w:shd w:val="clear" w:color="auto" w:fill="auto"/>
            <w:vAlign w:val="center"/>
            <w:hideMark/>
          </w:tcPr>
          <w:p w14:paraId="588B03F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1,057.2</w:t>
            </w:r>
          </w:p>
        </w:tc>
        <w:tc>
          <w:tcPr>
            <w:tcW w:w="599" w:type="pct"/>
            <w:shd w:val="clear" w:color="auto" w:fill="auto"/>
            <w:vAlign w:val="center"/>
            <w:hideMark/>
          </w:tcPr>
          <w:p w14:paraId="6824AE9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33140A25" w14:textId="77777777" w:rsidTr="007518EB">
        <w:trPr>
          <w:trHeight w:val="288"/>
        </w:trPr>
        <w:tc>
          <w:tcPr>
            <w:tcW w:w="337" w:type="pct"/>
            <w:shd w:val="clear" w:color="auto" w:fill="auto"/>
            <w:vAlign w:val="center"/>
            <w:hideMark/>
          </w:tcPr>
          <w:p w14:paraId="0D826C07"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F76F9EB"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725EA11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2,420.0</w:t>
            </w:r>
          </w:p>
        </w:tc>
        <w:tc>
          <w:tcPr>
            <w:tcW w:w="770" w:type="pct"/>
            <w:shd w:val="clear" w:color="auto" w:fill="auto"/>
            <w:vAlign w:val="center"/>
            <w:hideMark/>
          </w:tcPr>
          <w:p w14:paraId="335788D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1,773.0</w:t>
            </w:r>
          </w:p>
        </w:tc>
        <w:tc>
          <w:tcPr>
            <w:tcW w:w="588" w:type="pct"/>
            <w:shd w:val="clear" w:color="auto" w:fill="auto"/>
            <w:vAlign w:val="center"/>
            <w:hideMark/>
          </w:tcPr>
          <w:p w14:paraId="402A4A1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1,989.9</w:t>
            </w:r>
          </w:p>
        </w:tc>
        <w:tc>
          <w:tcPr>
            <w:tcW w:w="599" w:type="pct"/>
            <w:shd w:val="clear" w:color="auto" w:fill="auto"/>
            <w:vAlign w:val="center"/>
            <w:hideMark/>
          </w:tcPr>
          <w:p w14:paraId="3169635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112.2%</w:t>
            </w:r>
          </w:p>
        </w:tc>
      </w:tr>
      <w:tr w:rsidR="00DC6144" w:rsidRPr="00DC6144" w14:paraId="56DB3045" w14:textId="77777777" w:rsidTr="007518EB">
        <w:trPr>
          <w:trHeight w:val="288"/>
        </w:trPr>
        <w:tc>
          <w:tcPr>
            <w:tcW w:w="337" w:type="pct"/>
            <w:shd w:val="clear" w:color="auto" w:fill="auto"/>
            <w:vAlign w:val="center"/>
            <w:hideMark/>
          </w:tcPr>
          <w:p w14:paraId="22D6009D"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6E25258"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337D9C2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19,700.0</w:t>
            </w:r>
          </w:p>
        </w:tc>
        <w:tc>
          <w:tcPr>
            <w:tcW w:w="770" w:type="pct"/>
            <w:shd w:val="clear" w:color="auto" w:fill="auto"/>
            <w:vAlign w:val="center"/>
            <w:hideMark/>
          </w:tcPr>
          <w:p w14:paraId="74DBBDF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19,445.7</w:t>
            </w:r>
          </w:p>
        </w:tc>
        <w:tc>
          <w:tcPr>
            <w:tcW w:w="588" w:type="pct"/>
            <w:shd w:val="clear" w:color="auto" w:fill="auto"/>
            <w:vAlign w:val="center"/>
            <w:hideMark/>
          </w:tcPr>
          <w:p w14:paraId="2D1358A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20,420.0</w:t>
            </w:r>
          </w:p>
        </w:tc>
        <w:tc>
          <w:tcPr>
            <w:tcW w:w="599" w:type="pct"/>
            <w:shd w:val="clear" w:color="auto" w:fill="auto"/>
            <w:vAlign w:val="center"/>
            <w:hideMark/>
          </w:tcPr>
          <w:p w14:paraId="5A3C502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105.0%</w:t>
            </w:r>
          </w:p>
        </w:tc>
      </w:tr>
      <w:tr w:rsidR="00DC6144" w:rsidRPr="00DC6144" w14:paraId="53BCE622" w14:textId="77777777" w:rsidTr="007518EB">
        <w:trPr>
          <w:trHeight w:val="288"/>
        </w:trPr>
        <w:tc>
          <w:tcPr>
            <w:tcW w:w="337" w:type="pct"/>
            <w:shd w:val="clear" w:color="auto" w:fill="auto"/>
            <w:vAlign w:val="center"/>
            <w:hideMark/>
          </w:tcPr>
          <w:p w14:paraId="31D7B3F0"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B1ED51B"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28E23B4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w:t>
            </w:r>
          </w:p>
        </w:tc>
        <w:tc>
          <w:tcPr>
            <w:tcW w:w="770" w:type="pct"/>
            <w:shd w:val="clear" w:color="auto" w:fill="auto"/>
            <w:vAlign w:val="center"/>
            <w:hideMark/>
          </w:tcPr>
          <w:p w14:paraId="0A0833A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18.0</w:t>
            </w:r>
          </w:p>
        </w:tc>
        <w:tc>
          <w:tcPr>
            <w:tcW w:w="588" w:type="pct"/>
            <w:shd w:val="clear" w:color="auto" w:fill="auto"/>
            <w:vAlign w:val="center"/>
            <w:hideMark/>
          </w:tcPr>
          <w:p w14:paraId="77B1B3D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18.0</w:t>
            </w:r>
          </w:p>
        </w:tc>
        <w:tc>
          <w:tcPr>
            <w:tcW w:w="599" w:type="pct"/>
            <w:shd w:val="clear" w:color="auto" w:fill="auto"/>
            <w:vAlign w:val="center"/>
            <w:hideMark/>
          </w:tcPr>
          <w:p w14:paraId="774CAE0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2D41C37A" w14:textId="77777777" w:rsidTr="007518EB">
        <w:trPr>
          <w:trHeight w:val="288"/>
        </w:trPr>
        <w:tc>
          <w:tcPr>
            <w:tcW w:w="337" w:type="pct"/>
            <w:shd w:val="clear" w:color="auto" w:fill="auto"/>
            <w:vAlign w:val="center"/>
            <w:hideMark/>
          </w:tcPr>
          <w:p w14:paraId="10D58AFC"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B4196D9"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4E44F09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8,174.0</w:t>
            </w:r>
          </w:p>
        </w:tc>
        <w:tc>
          <w:tcPr>
            <w:tcW w:w="770" w:type="pct"/>
            <w:shd w:val="clear" w:color="auto" w:fill="auto"/>
            <w:vAlign w:val="center"/>
            <w:hideMark/>
          </w:tcPr>
          <w:p w14:paraId="45CF21D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8,059.3</w:t>
            </w:r>
          </w:p>
        </w:tc>
        <w:tc>
          <w:tcPr>
            <w:tcW w:w="588" w:type="pct"/>
            <w:shd w:val="clear" w:color="auto" w:fill="auto"/>
            <w:vAlign w:val="center"/>
            <w:hideMark/>
          </w:tcPr>
          <w:p w14:paraId="3651B2B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8,052.8</w:t>
            </w:r>
          </w:p>
        </w:tc>
        <w:tc>
          <w:tcPr>
            <w:tcW w:w="599" w:type="pct"/>
            <w:shd w:val="clear" w:color="auto" w:fill="auto"/>
            <w:vAlign w:val="center"/>
            <w:hideMark/>
          </w:tcPr>
          <w:p w14:paraId="7741AAC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14:paraId="313573DE" w14:textId="77777777" w:rsidTr="007518EB">
        <w:trPr>
          <w:trHeight w:val="288"/>
        </w:trPr>
        <w:tc>
          <w:tcPr>
            <w:tcW w:w="337" w:type="pct"/>
            <w:shd w:val="clear" w:color="auto" w:fill="auto"/>
            <w:vAlign w:val="center"/>
            <w:hideMark/>
          </w:tcPr>
          <w:p w14:paraId="4EF4ECDF"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253000C7"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3D9A9CF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2,270.0</w:t>
            </w:r>
          </w:p>
        </w:tc>
        <w:tc>
          <w:tcPr>
            <w:tcW w:w="770" w:type="pct"/>
            <w:shd w:val="clear" w:color="auto" w:fill="auto"/>
            <w:vAlign w:val="center"/>
            <w:hideMark/>
          </w:tcPr>
          <w:p w14:paraId="6F85C02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1,551.4</w:t>
            </w:r>
          </w:p>
        </w:tc>
        <w:tc>
          <w:tcPr>
            <w:tcW w:w="588" w:type="pct"/>
            <w:shd w:val="clear" w:color="auto" w:fill="auto"/>
            <w:vAlign w:val="center"/>
            <w:hideMark/>
          </w:tcPr>
          <w:p w14:paraId="79293FA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1,562.2</w:t>
            </w:r>
          </w:p>
        </w:tc>
        <w:tc>
          <w:tcPr>
            <w:tcW w:w="599" w:type="pct"/>
            <w:shd w:val="clear" w:color="auto" w:fill="auto"/>
            <w:vAlign w:val="center"/>
            <w:hideMark/>
          </w:tcPr>
          <w:p w14:paraId="3E7BDF6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100.7%</w:t>
            </w:r>
          </w:p>
        </w:tc>
      </w:tr>
      <w:tr w:rsidR="00DC6144" w:rsidRPr="00DC6144" w14:paraId="7D5C6CC9" w14:textId="77777777" w:rsidTr="007518EB">
        <w:trPr>
          <w:trHeight w:val="288"/>
        </w:trPr>
        <w:tc>
          <w:tcPr>
            <w:tcW w:w="337" w:type="pct"/>
            <w:shd w:val="clear" w:color="auto" w:fill="auto"/>
            <w:vAlign w:val="center"/>
            <w:hideMark/>
          </w:tcPr>
          <w:p w14:paraId="6AAAC724"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32 05 02</w:t>
            </w:r>
          </w:p>
        </w:tc>
        <w:tc>
          <w:tcPr>
            <w:tcW w:w="1926" w:type="pct"/>
            <w:shd w:val="clear" w:color="auto" w:fill="auto"/>
            <w:vAlign w:val="center"/>
            <w:hideMark/>
          </w:tcPr>
          <w:p w14:paraId="34A69276" w14:textId="77777777" w:rsidR="00DC6144" w:rsidRPr="00DC6144" w:rsidRDefault="00F208F5"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Programs of scientific institutions</w:t>
            </w:r>
          </w:p>
        </w:tc>
        <w:tc>
          <w:tcPr>
            <w:tcW w:w="781" w:type="pct"/>
            <w:shd w:val="clear" w:color="auto" w:fill="auto"/>
            <w:vAlign w:val="center"/>
            <w:hideMark/>
          </w:tcPr>
          <w:p w14:paraId="754D7F4C"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6,306.8</w:t>
            </w:r>
          </w:p>
        </w:tc>
        <w:tc>
          <w:tcPr>
            <w:tcW w:w="770" w:type="pct"/>
            <w:shd w:val="clear" w:color="auto" w:fill="auto"/>
            <w:vAlign w:val="center"/>
            <w:hideMark/>
          </w:tcPr>
          <w:p w14:paraId="39197CEC"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6,798.9</w:t>
            </w:r>
          </w:p>
        </w:tc>
        <w:tc>
          <w:tcPr>
            <w:tcW w:w="588" w:type="pct"/>
            <w:shd w:val="clear" w:color="auto" w:fill="auto"/>
            <w:vAlign w:val="center"/>
            <w:hideMark/>
          </w:tcPr>
          <w:p w14:paraId="21DA3C62"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7,022.5</w:t>
            </w:r>
          </w:p>
        </w:tc>
        <w:tc>
          <w:tcPr>
            <w:tcW w:w="599" w:type="pct"/>
            <w:shd w:val="clear" w:color="auto" w:fill="auto"/>
            <w:vAlign w:val="center"/>
            <w:hideMark/>
          </w:tcPr>
          <w:p w14:paraId="4C4B3C7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103.3%</w:t>
            </w:r>
          </w:p>
        </w:tc>
      </w:tr>
      <w:tr w:rsidR="00DC6144" w:rsidRPr="00DC6144" w14:paraId="2BF4EDD1" w14:textId="77777777" w:rsidTr="007518EB">
        <w:trPr>
          <w:trHeight w:val="288"/>
        </w:trPr>
        <w:tc>
          <w:tcPr>
            <w:tcW w:w="337" w:type="pct"/>
            <w:shd w:val="clear" w:color="auto" w:fill="auto"/>
            <w:vAlign w:val="center"/>
            <w:hideMark/>
          </w:tcPr>
          <w:p w14:paraId="5DC65201"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1C44DB4A"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189D611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6,251.8</w:t>
            </w:r>
          </w:p>
        </w:tc>
        <w:tc>
          <w:tcPr>
            <w:tcW w:w="770" w:type="pct"/>
            <w:shd w:val="clear" w:color="auto" w:fill="auto"/>
            <w:vAlign w:val="center"/>
            <w:hideMark/>
          </w:tcPr>
          <w:p w14:paraId="68A202C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6,686.8</w:t>
            </w:r>
          </w:p>
        </w:tc>
        <w:tc>
          <w:tcPr>
            <w:tcW w:w="588" w:type="pct"/>
            <w:shd w:val="clear" w:color="auto" w:fill="auto"/>
            <w:vAlign w:val="center"/>
            <w:hideMark/>
          </w:tcPr>
          <w:p w14:paraId="2A513CD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6,888.6</w:t>
            </w:r>
          </w:p>
        </w:tc>
        <w:tc>
          <w:tcPr>
            <w:tcW w:w="599" w:type="pct"/>
            <w:shd w:val="clear" w:color="auto" w:fill="auto"/>
            <w:vAlign w:val="center"/>
            <w:hideMark/>
          </w:tcPr>
          <w:p w14:paraId="09981F4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103.0%</w:t>
            </w:r>
          </w:p>
        </w:tc>
      </w:tr>
      <w:tr w:rsidR="00DC6144" w:rsidRPr="00DC6144" w14:paraId="0D624954" w14:textId="77777777" w:rsidTr="007518EB">
        <w:trPr>
          <w:trHeight w:val="288"/>
        </w:trPr>
        <w:tc>
          <w:tcPr>
            <w:tcW w:w="337" w:type="pct"/>
            <w:shd w:val="clear" w:color="auto" w:fill="auto"/>
            <w:vAlign w:val="center"/>
            <w:hideMark/>
          </w:tcPr>
          <w:p w14:paraId="6E542A8A"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DF0D224"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0ABA790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4,364.8</w:t>
            </w:r>
          </w:p>
        </w:tc>
        <w:tc>
          <w:tcPr>
            <w:tcW w:w="770" w:type="pct"/>
            <w:shd w:val="clear" w:color="auto" w:fill="auto"/>
            <w:vAlign w:val="center"/>
            <w:hideMark/>
          </w:tcPr>
          <w:p w14:paraId="2EC20C7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4,651.6</w:t>
            </w:r>
          </w:p>
        </w:tc>
        <w:tc>
          <w:tcPr>
            <w:tcW w:w="588" w:type="pct"/>
            <w:shd w:val="clear" w:color="auto" w:fill="auto"/>
            <w:vAlign w:val="center"/>
            <w:hideMark/>
          </w:tcPr>
          <w:p w14:paraId="6564DB9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4,672.3</w:t>
            </w:r>
          </w:p>
        </w:tc>
        <w:tc>
          <w:tcPr>
            <w:tcW w:w="599" w:type="pct"/>
            <w:shd w:val="clear" w:color="auto" w:fill="auto"/>
            <w:vAlign w:val="center"/>
            <w:hideMark/>
          </w:tcPr>
          <w:p w14:paraId="6948153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100.4%</w:t>
            </w:r>
          </w:p>
        </w:tc>
      </w:tr>
      <w:tr w:rsidR="00DC6144" w:rsidRPr="00DC6144" w14:paraId="29FAC6CC" w14:textId="77777777" w:rsidTr="007518EB">
        <w:trPr>
          <w:trHeight w:val="288"/>
        </w:trPr>
        <w:tc>
          <w:tcPr>
            <w:tcW w:w="337" w:type="pct"/>
            <w:shd w:val="clear" w:color="auto" w:fill="auto"/>
            <w:vAlign w:val="center"/>
            <w:hideMark/>
          </w:tcPr>
          <w:p w14:paraId="0EA3E267"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0313673"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3B02B9F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1,866.0</w:t>
            </w:r>
          </w:p>
        </w:tc>
        <w:tc>
          <w:tcPr>
            <w:tcW w:w="770" w:type="pct"/>
            <w:shd w:val="clear" w:color="auto" w:fill="auto"/>
            <w:vAlign w:val="center"/>
            <w:hideMark/>
          </w:tcPr>
          <w:p w14:paraId="72A5DB1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2,001.0</w:t>
            </w:r>
          </w:p>
        </w:tc>
        <w:tc>
          <w:tcPr>
            <w:tcW w:w="588" w:type="pct"/>
            <w:shd w:val="clear" w:color="auto" w:fill="auto"/>
            <w:vAlign w:val="center"/>
            <w:hideMark/>
          </w:tcPr>
          <w:p w14:paraId="5FD262A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2,089.4</w:t>
            </w:r>
          </w:p>
        </w:tc>
        <w:tc>
          <w:tcPr>
            <w:tcW w:w="599" w:type="pct"/>
            <w:shd w:val="clear" w:color="auto" w:fill="auto"/>
            <w:vAlign w:val="center"/>
            <w:hideMark/>
          </w:tcPr>
          <w:p w14:paraId="251ECF1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104.4%</w:t>
            </w:r>
          </w:p>
        </w:tc>
      </w:tr>
      <w:tr w:rsidR="00DC6144" w:rsidRPr="00DC6144" w14:paraId="6D20AEBF" w14:textId="77777777" w:rsidTr="007518EB">
        <w:trPr>
          <w:trHeight w:val="288"/>
        </w:trPr>
        <w:tc>
          <w:tcPr>
            <w:tcW w:w="337" w:type="pct"/>
            <w:shd w:val="clear" w:color="auto" w:fill="auto"/>
            <w:vAlign w:val="center"/>
            <w:hideMark/>
          </w:tcPr>
          <w:p w14:paraId="14A9511C"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E996036"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1D0CC49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w:t>
            </w:r>
          </w:p>
        </w:tc>
        <w:tc>
          <w:tcPr>
            <w:tcW w:w="770" w:type="pct"/>
            <w:shd w:val="clear" w:color="auto" w:fill="auto"/>
            <w:vAlign w:val="center"/>
            <w:hideMark/>
          </w:tcPr>
          <w:p w14:paraId="0DDDDD6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9.4</w:t>
            </w:r>
          </w:p>
        </w:tc>
        <w:tc>
          <w:tcPr>
            <w:tcW w:w="588" w:type="pct"/>
            <w:shd w:val="clear" w:color="auto" w:fill="auto"/>
            <w:vAlign w:val="center"/>
            <w:hideMark/>
          </w:tcPr>
          <w:p w14:paraId="13843D8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23.2</w:t>
            </w:r>
          </w:p>
        </w:tc>
        <w:tc>
          <w:tcPr>
            <w:tcW w:w="599" w:type="pct"/>
            <w:shd w:val="clear" w:color="auto" w:fill="auto"/>
            <w:vAlign w:val="center"/>
            <w:hideMark/>
          </w:tcPr>
          <w:p w14:paraId="5339D80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246.3%</w:t>
            </w:r>
          </w:p>
        </w:tc>
      </w:tr>
      <w:tr w:rsidR="00DC6144" w:rsidRPr="00DC6144" w14:paraId="46125B81" w14:textId="77777777" w:rsidTr="007518EB">
        <w:trPr>
          <w:trHeight w:val="288"/>
        </w:trPr>
        <w:tc>
          <w:tcPr>
            <w:tcW w:w="337" w:type="pct"/>
            <w:shd w:val="clear" w:color="auto" w:fill="auto"/>
            <w:vAlign w:val="center"/>
            <w:hideMark/>
          </w:tcPr>
          <w:p w14:paraId="19DCD66A"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81A7241"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399E07F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8.0</w:t>
            </w:r>
          </w:p>
        </w:tc>
        <w:tc>
          <w:tcPr>
            <w:tcW w:w="770" w:type="pct"/>
            <w:shd w:val="clear" w:color="auto" w:fill="auto"/>
            <w:vAlign w:val="center"/>
            <w:hideMark/>
          </w:tcPr>
          <w:p w14:paraId="7EA4A58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5.5</w:t>
            </w:r>
          </w:p>
        </w:tc>
        <w:tc>
          <w:tcPr>
            <w:tcW w:w="588" w:type="pct"/>
            <w:shd w:val="clear" w:color="auto" w:fill="auto"/>
            <w:vAlign w:val="center"/>
            <w:hideMark/>
          </w:tcPr>
          <w:p w14:paraId="0D70517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5.5</w:t>
            </w:r>
          </w:p>
        </w:tc>
        <w:tc>
          <w:tcPr>
            <w:tcW w:w="599" w:type="pct"/>
            <w:shd w:val="clear" w:color="auto" w:fill="auto"/>
            <w:vAlign w:val="center"/>
            <w:hideMark/>
          </w:tcPr>
          <w:p w14:paraId="28F1248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7749C7B7" w14:textId="77777777" w:rsidTr="007518EB">
        <w:trPr>
          <w:trHeight w:val="288"/>
        </w:trPr>
        <w:tc>
          <w:tcPr>
            <w:tcW w:w="337" w:type="pct"/>
            <w:shd w:val="clear" w:color="auto" w:fill="auto"/>
            <w:vAlign w:val="center"/>
            <w:hideMark/>
          </w:tcPr>
          <w:p w14:paraId="494D3A41"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2C0BA03"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26ACDC3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11.0</w:t>
            </w:r>
          </w:p>
        </w:tc>
        <w:tc>
          <w:tcPr>
            <w:tcW w:w="770" w:type="pct"/>
            <w:shd w:val="clear" w:color="auto" w:fill="auto"/>
            <w:vAlign w:val="center"/>
            <w:hideMark/>
          </w:tcPr>
          <w:p w14:paraId="5089A6C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19.3</w:t>
            </w:r>
          </w:p>
        </w:tc>
        <w:tc>
          <w:tcPr>
            <w:tcW w:w="588" w:type="pct"/>
            <w:shd w:val="clear" w:color="auto" w:fill="auto"/>
            <w:vAlign w:val="center"/>
            <w:hideMark/>
          </w:tcPr>
          <w:p w14:paraId="4BD067A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98.1</w:t>
            </w:r>
          </w:p>
        </w:tc>
        <w:tc>
          <w:tcPr>
            <w:tcW w:w="599" w:type="pct"/>
            <w:shd w:val="clear" w:color="auto" w:fill="auto"/>
            <w:vAlign w:val="center"/>
            <w:hideMark/>
          </w:tcPr>
          <w:p w14:paraId="15263EF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508.0%</w:t>
            </w:r>
          </w:p>
        </w:tc>
      </w:tr>
      <w:tr w:rsidR="00DC6144" w:rsidRPr="00DC6144" w14:paraId="7433EC36" w14:textId="77777777" w:rsidTr="007518EB">
        <w:trPr>
          <w:trHeight w:val="288"/>
        </w:trPr>
        <w:tc>
          <w:tcPr>
            <w:tcW w:w="337" w:type="pct"/>
            <w:shd w:val="clear" w:color="auto" w:fill="auto"/>
            <w:vAlign w:val="center"/>
            <w:hideMark/>
          </w:tcPr>
          <w:p w14:paraId="647FB6B5"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12912815"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65BB577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55.0</w:t>
            </w:r>
          </w:p>
        </w:tc>
        <w:tc>
          <w:tcPr>
            <w:tcW w:w="770" w:type="pct"/>
            <w:shd w:val="clear" w:color="auto" w:fill="auto"/>
            <w:vAlign w:val="center"/>
            <w:hideMark/>
          </w:tcPr>
          <w:p w14:paraId="5F164B2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112.2</w:t>
            </w:r>
          </w:p>
        </w:tc>
        <w:tc>
          <w:tcPr>
            <w:tcW w:w="588" w:type="pct"/>
            <w:shd w:val="clear" w:color="auto" w:fill="auto"/>
            <w:vAlign w:val="center"/>
            <w:hideMark/>
          </w:tcPr>
          <w:p w14:paraId="754E5E2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133.9</w:t>
            </w:r>
          </w:p>
        </w:tc>
        <w:tc>
          <w:tcPr>
            <w:tcW w:w="599" w:type="pct"/>
            <w:shd w:val="clear" w:color="auto" w:fill="auto"/>
            <w:vAlign w:val="center"/>
            <w:hideMark/>
          </w:tcPr>
          <w:p w14:paraId="5A7FCEF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119.4%</w:t>
            </w:r>
          </w:p>
        </w:tc>
      </w:tr>
      <w:tr w:rsidR="00DC6144" w:rsidRPr="00DC6144" w14:paraId="3CAF2610" w14:textId="77777777" w:rsidTr="007518EB">
        <w:trPr>
          <w:trHeight w:val="288"/>
        </w:trPr>
        <w:tc>
          <w:tcPr>
            <w:tcW w:w="337" w:type="pct"/>
            <w:shd w:val="clear" w:color="auto" w:fill="auto"/>
            <w:vAlign w:val="center"/>
            <w:hideMark/>
          </w:tcPr>
          <w:p w14:paraId="06F9D7F2"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32 05 03</w:t>
            </w:r>
          </w:p>
        </w:tc>
        <w:tc>
          <w:tcPr>
            <w:tcW w:w="1926" w:type="pct"/>
            <w:shd w:val="clear" w:color="auto" w:fill="auto"/>
            <w:vAlign w:val="center"/>
            <w:hideMark/>
          </w:tcPr>
          <w:p w14:paraId="39DE0A00" w14:textId="77777777" w:rsidR="00DC6144" w:rsidRPr="00DC6144" w:rsidRDefault="00F208F5"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Promotion of the Academy of Agricultural Sciences of Georgia</w:t>
            </w:r>
          </w:p>
        </w:tc>
        <w:tc>
          <w:tcPr>
            <w:tcW w:w="781" w:type="pct"/>
            <w:shd w:val="clear" w:color="auto" w:fill="auto"/>
            <w:vAlign w:val="center"/>
            <w:hideMark/>
          </w:tcPr>
          <w:p w14:paraId="1632667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1,186.5</w:t>
            </w:r>
          </w:p>
        </w:tc>
        <w:tc>
          <w:tcPr>
            <w:tcW w:w="770" w:type="pct"/>
            <w:shd w:val="clear" w:color="auto" w:fill="auto"/>
            <w:vAlign w:val="center"/>
            <w:hideMark/>
          </w:tcPr>
          <w:p w14:paraId="26927DA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1,183.4</w:t>
            </w:r>
          </w:p>
        </w:tc>
        <w:tc>
          <w:tcPr>
            <w:tcW w:w="588" w:type="pct"/>
            <w:shd w:val="clear" w:color="auto" w:fill="auto"/>
            <w:vAlign w:val="center"/>
            <w:hideMark/>
          </w:tcPr>
          <w:p w14:paraId="5CEAA0D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1,183.3</w:t>
            </w:r>
          </w:p>
        </w:tc>
        <w:tc>
          <w:tcPr>
            <w:tcW w:w="599" w:type="pct"/>
            <w:shd w:val="clear" w:color="auto" w:fill="auto"/>
            <w:vAlign w:val="center"/>
            <w:hideMark/>
          </w:tcPr>
          <w:p w14:paraId="3029550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14:paraId="325F86F3" w14:textId="77777777" w:rsidTr="007518EB">
        <w:trPr>
          <w:trHeight w:val="288"/>
        </w:trPr>
        <w:tc>
          <w:tcPr>
            <w:tcW w:w="337" w:type="pct"/>
            <w:shd w:val="clear" w:color="auto" w:fill="auto"/>
            <w:vAlign w:val="center"/>
            <w:hideMark/>
          </w:tcPr>
          <w:p w14:paraId="265402B7"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7FF8E438"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0A582BF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1,166.5</w:t>
            </w:r>
          </w:p>
        </w:tc>
        <w:tc>
          <w:tcPr>
            <w:tcW w:w="770" w:type="pct"/>
            <w:shd w:val="clear" w:color="auto" w:fill="auto"/>
            <w:vAlign w:val="center"/>
            <w:hideMark/>
          </w:tcPr>
          <w:p w14:paraId="739B3A5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1,167.4</w:t>
            </w:r>
          </w:p>
        </w:tc>
        <w:tc>
          <w:tcPr>
            <w:tcW w:w="588" w:type="pct"/>
            <w:shd w:val="clear" w:color="auto" w:fill="auto"/>
            <w:vAlign w:val="center"/>
            <w:hideMark/>
          </w:tcPr>
          <w:p w14:paraId="2519B10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1,167.3</w:t>
            </w:r>
          </w:p>
        </w:tc>
        <w:tc>
          <w:tcPr>
            <w:tcW w:w="599" w:type="pct"/>
            <w:shd w:val="clear" w:color="auto" w:fill="auto"/>
            <w:vAlign w:val="center"/>
            <w:hideMark/>
          </w:tcPr>
          <w:p w14:paraId="65A97E4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06C26AE4" w14:textId="77777777" w:rsidTr="007518EB">
        <w:trPr>
          <w:trHeight w:val="288"/>
        </w:trPr>
        <w:tc>
          <w:tcPr>
            <w:tcW w:w="337" w:type="pct"/>
            <w:shd w:val="clear" w:color="auto" w:fill="auto"/>
            <w:vAlign w:val="center"/>
            <w:hideMark/>
          </w:tcPr>
          <w:p w14:paraId="15C8E17C"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67F1748"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64ACF8B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941.5</w:t>
            </w:r>
          </w:p>
        </w:tc>
        <w:tc>
          <w:tcPr>
            <w:tcW w:w="770" w:type="pct"/>
            <w:shd w:val="clear" w:color="auto" w:fill="auto"/>
            <w:vAlign w:val="center"/>
            <w:hideMark/>
          </w:tcPr>
          <w:p w14:paraId="5ACDD92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941.6</w:t>
            </w:r>
          </w:p>
        </w:tc>
        <w:tc>
          <w:tcPr>
            <w:tcW w:w="588" w:type="pct"/>
            <w:shd w:val="clear" w:color="auto" w:fill="auto"/>
            <w:vAlign w:val="center"/>
            <w:hideMark/>
          </w:tcPr>
          <w:p w14:paraId="2611474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941.5</w:t>
            </w:r>
          </w:p>
        </w:tc>
        <w:tc>
          <w:tcPr>
            <w:tcW w:w="599" w:type="pct"/>
            <w:shd w:val="clear" w:color="auto" w:fill="auto"/>
            <w:vAlign w:val="center"/>
            <w:hideMark/>
          </w:tcPr>
          <w:p w14:paraId="7FE81D8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0A696B74" w14:textId="77777777" w:rsidTr="007518EB">
        <w:trPr>
          <w:trHeight w:val="288"/>
        </w:trPr>
        <w:tc>
          <w:tcPr>
            <w:tcW w:w="337" w:type="pct"/>
            <w:shd w:val="clear" w:color="auto" w:fill="auto"/>
            <w:vAlign w:val="center"/>
            <w:hideMark/>
          </w:tcPr>
          <w:p w14:paraId="6B8B5703"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B95F20B"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227375D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120.0</w:t>
            </w:r>
          </w:p>
        </w:tc>
        <w:tc>
          <w:tcPr>
            <w:tcW w:w="770" w:type="pct"/>
            <w:shd w:val="clear" w:color="auto" w:fill="auto"/>
            <w:vAlign w:val="center"/>
            <w:hideMark/>
          </w:tcPr>
          <w:p w14:paraId="427BF3B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134.8</w:t>
            </w:r>
          </w:p>
        </w:tc>
        <w:tc>
          <w:tcPr>
            <w:tcW w:w="588" w:type="pct"/>
            <w:shd w:val="clear" w:color="auto" w:fill="auto"/>
            <w:vAlign w:val="center"/>
            <w:hideMark/>
          </w:tcPr>
          <w:p w14:paraId="2841D26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134.8</w:t>
            </w:r>
          </w:p>
        </w:tc>
        <w:tc>
          <w:tcPr>
            <w:tcW w:w="599" w:type="pct"/>
            <w:shd w:val="clear" w:color="auto" w:fill="auto"/>
            <w:vAlign w:val="center"/>
            <w:hideMark/>
          </w:tcPr>
          <w:p w14:paraId="00319D3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2DBC63BE" w14:textId="77777777" w:rsidTr="007518EB">
        <w:trPr>
          <w:trHeight w:val="288"/>
        </w:trPr>
        <w:tc>
          <w:tcPr>
            <w:tcW w:w="337" w:type="pct"/>
            <w:shd w:val="clear" w:color="auto" w:fill="auto"/>
            <w:vAlign w:val="center"/>
            <w:hideMark/>
          </w:tcPr>
          <w:p w14:paraId="094BE928"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03C653C"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680484D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w:t>
            </w:r>
          </w:p>
        </w:tc>
        <w:tc>
          <w:tcPr>
            <w:tcW w:w="770" w:type="pct"/>
            <w:shd w:val="clear" w:color="auto" w:fill="auto"/>
            <w:vAlign w:val="center"/>
            <w:hideMark/>
          </w:tcPr>
          <w:p w14:paraId="1069217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14:paraId="2C34D72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99" w:type="pct"/>
            <w:shd w:val="clear" w:color="auto" w:fill="auto"/>
            <w:vAlign w:val="center"/>
            <w:hideMark/>
          </w:tcPr>
          <w:p w14:paraId="022DAFC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14:paraId="44DD00B8" w14:textId="77777777" w:rsidTr="007518EB">
        <w:trPr>
          <w:trHeight w:val="288"/>
        </w:trPr>
        <w:tc>
          <w:tcPr>
            <w:tcW w:w="337" w:type="pct"/>
            <w:shd w:val="clear" w:color="auto" w:fill="auto"/>
            <w:vAlign w:val="center"/>
            <w:hideMark/>
          </w:tcPr>
          <w:p w14:paraId="2F4B47B1"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60A2FB5"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7FD52DD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w:t>
            </w:r>
          </w:p>
        </w:tc>
        <w:tc>
          <w:tcPr>
            <w:tcW w:w="770" w:type="pct"/>
            <w:shd w:val="clear" w:color="auto" w:fill="auto"/>
            <w:vAlign w:val="center"/>
            <w:hideMark/>
          </w:tcPr>
          <w:p w14:paraId="304D3B8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0.5</w:t>
            </w:r>
          </w:p>
        </w:tc>
        <w:tc>
          <w:tcPr>
            <w:tcW w:w="588" w:type="pct"/>
            <w:shd w:val="clear" w:color="auto" w:fill="auto"/>
            <w:vAlign w:val="center"/>
            <w:hideMark/>
          </w:tcPr>
          <w:p w14:paraId="1DF22F9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0.5</w:t>
            </w:r>
          </w:p>
        </w:tc>
        <w:tc>
          <w:tcPr>
            <w:tcW w:w="599" w:type="pct"/>
            <w:shd w:val="clear" w:color="auto" w:fill="auto"/>
            <w:vAlign w:val="center"/>
            <w:hideMark/>
          </w:tcPr>
          <w:p w14:paraId="6F199E5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14:paraId="20875BD3" w14:textId="77777777" w:rsidTr="007518EB">
        <w:trPr>
          <w:trHeight w:val="288"/>
        </w:trPr>
        <w:tc>
          <w:tcPr>
            <w:tcW w:w="337" w:type="pct"/>
            <w:shd w:val="clear" w:color="auto" w:fill="auto"/>
            <w:vAlign w:val="center"/>
            <w:hideMark/>
          </w:tcPr>
          <w:p w14:paraId="6D716FD4"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3DC01D1"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1A3E74B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103.0</w:t>
            </w:r>
          </w:p>
        </w:tc>
        <w:tc>
          <w:tcPr>
            <w:tcW w:w="770" w:type="pct"/>
            <w:shd w:val="clear" w:color="auto" w:fill="auto"/>
            <w:vAlign w:val="center"/>
            <w:hideMark/>
          </w:tcPr>
          <w:p w14:paraId="690F3B8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90.5</w:t>
            </w:r>
          </w:p>
        </w:tc>
        <w:tc>
          <w:tcPr>
            <w:tcW w:w="588" w:type="pct"/>
            <w:shd w:val="clear" w:color="auto" w:fill="auto"/>
            <w:vAlign w:val="center"/>
            <w:hideMark/>
          </w:tcPr>
          <w:p w14:paraId="086BC81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90.4</w:t>
            </w:r>
          </w:p>
        </w:tc>
        <w:tc>
          <w:tcPr>
            <w:tcW w:w="599" w:type="pct"/>
            <w:shd w:val="clear" w:color="auto" w:fill="auto"/>
            <w:vAlign w:val="center"/>
            <w:hideMark/>
          </w:tcPr>
          <w:p w14:paraId="29E7111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6CBC0C69" w14:textId="77777777" w:rsidTr="007518EB">
        <w:trPr>
          <w:trHeight w:val="288"/>
        </w:trPr>
        <w:tc>
          <w:tcPr>
            <w:tcW w:w="337" w:type="pct"/>
            <w:shd w:val="clear" w:color="auto" w:fill="auto"/>
            <w:vAlign w:val="center"/>
            <w:hideMark/>
          </w:tcPr>
          <w:p w14:paraId="03DA7789"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6F2879FD"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7EDCDA1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20.0</w:t>
            </w:r>
          </w:p>
        </w:tc>
        <w:tc>
          <w:tcPr>
            <w:tcW w:w="770" w:type="pct"/>
            <w:shd w:val="clear" w:color="auto" w:fill="auto"/>
            <w:vAlign w:val="center"/>
            <w:hideMark/>
          </w:tcPr>
          <w:p w14:paraId="79A795D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16.0</w:t>
            </w:r>
          </w:p>
        </w:tc>
        <w:tc>
          <w:tcPr>
            <w:tcW w:w="588" w:type="pct"/>
            <w:shd w:val="clear" w:color="auto" w:fill="auto"/>
            <w:vAlign w:val="center"/>
            <w:hideMark/>
          </w:tcPr>
          <w:p w14:paraId="2D2D6D0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16.0</w:t>
            </w:r>
          </w:p>
        </w:tc>
        <w:tc>
          <w:tcPr>
            <w:tcW w:w="599" w:type="pct"/>
            <w:shd w:val="clear" w:color="auto" w:fill="auto"/>
            <w:vAlign w:val="center"/>
            <w:hideMark/>
          </w:tcPr>
          <w:p w14:paraId="42BD218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52D61635" w14:textId="77777777" w:rsidTr="007518EB">
        <w:trPr>
          <w:trHeight w:val="288"/>
        </w:trPr>
        <w:tc>
          <w:tcPr>
            <w:tcW w:w="337" w:type="pct"/>
            <w:shd w:val="clear" w:color="auto" w:fill="auto"/>
            <w:vAlign w:val="center"/>
            <w:hideMark/>
          </w:tcPr>
          <w:p w14:paraId="0535063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32 05 04</w:t>
            </w:r>
          </w:p>
        </w:tc>
        <w:tc>
          <w:tcPr>
            <w:tcW w:w="1926" w:type="pct"/>
            <w:shd w:val="clear" w:color="auto" w:fill="auto"/>
            <w:vAlign w:val="center"/>
            <w:hideMark/>
          </w:tcPr>
          <w:p w14:paraId="5E3C3F60" w14:textId="77777777" w:rsidR="00DC6144" w:rsidRPr="00DC6144" w:rsidRDefault="00F208F5"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Promotion of scientific research</w:t>
            </w:r>
          </w:p>
        </w:tc>
        <w:tc>
          <w:tcPr>
            <w:tcW w:w="781" w:type="pct"/>
            <w:shd w:val="clear" w:color="auto" w:fill="auto"/>
            <w:vAlign w:val="center"/>
            <w:hideMark/>
          </w:tcPr>
          <w:p w14:paraId="48582615"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25,000.0</w:t>
            </w:r>
          </w:p>
        </w:tc>
        <w:tc>
          <w:tcPr>
            <w:tcW w:w="770" w:type="pct"/>
            <w:shd w:val="clear" w:color="auto" w:fill="auto"/>
            <w:vAlign w:val="center"/>
            <w:hideMark/>
          </w:tcPr>
          <w:p w14:paraId="78B9D62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22,258.7</w:t>
            </w:r>
          </w:p>
        </w:tc>
        <w:tc>
          <w:tcPr>
            <w:tcW w:w="588" w:type="pct"/>
            <w:shd w:val="clear" w:color="auto" w:fill="auto"/>
            <w:vAlign w:val="center"/>
            <w:hideMark/>
          </w:tcPr>
          <w:p w14:paraId="0C59B744"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22,121.0</w:t>
            </w:r>
          </w:p>
        </w:tc>
        <w:tc>
          <w:tcPr>
            <w:tcW w:w="599" w:type="pct"/>
            <w:shd w:val="clear" w:color="auto" w:fill="auto"/>
            <w:vAlign w:val="center"/>
            <w:hideMark/>
          </w:tcPr>
          <w:p w14:paraId="68D8738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99.4%</w:t>
            </w:r>
          </w:p>
        </w:tc>
      </w:tr>
      <w:tr w:rsidR="00DC6144" w:rsidRPr="00DC6144" w14:paraId="7A1F995C" w14:textId="77777777" w:rsidTr="007518EB">
        <w:trPr>
          <w:trHeight w:val="288"/>
        </w:trPr>
        <w:tc>
          <w:tcPr>
            <w:tcW w:w="337" w:type="pct"/>
            <w:shd w:val="clear" w:color="auto" w:fill="auto"/>
            <w:vAlign w:val="center"/>
            <w:hideMark/>
          </w:tcPr>
          <w:p w14:paraId="7A1EC040"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08C23EA8"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1EEA599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22,000.0</w:t>
            </w:r>
          </w:p>
        </w:tc>
        <w:tc>
          <w:tcPr>
            <w:tcW w:w="770" w:type="pct"/>
            <w:shd w:val="clear" w:color="auto" w:fill="auto"/>
            <w:vAlign w:val="center"/>
            <w:hideMark/>
          </w:tcPr>
          <w:p w14:paraId="1F7CF12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22,244.9</w:t>
            </w:r>
          </w:p>
        </w:tc>
        <w:tc>
          <w:tcPr>
            <w:tcW w:w="588" w:type="pct"/>
            <w:shd w:val="clear" w:color="auto" w:fill="auto"/>
            <w:vAlign w:val="center"/>
            <w:hideMark/>
          </w:tcPr>
          <w:p w14:paraId="173BDDC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22,107.3</w:t>
            </w:r>
          </w:p>
        </w:tc>
        <w:tc>
          <w:tcPr>
            <w:tcW w:w="599" w:type="pct"/>
            <w:shd w:val="clear" w:color="auto" w:fill="auto"/>
            <w:vAlign w:val="center"/>
            <w:hideMark/>
          </w:tcPr>
          <w:p w14:paraId="6EB6E94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99.4%</w:t>
            </w:r>
          </w:p>
        </w:tc>
      </w:tr>
      <w:tr w:rsidR="00DC6144" w:rsidRPr="00DC6144" w14:paraId="27908AA2" w14:textId="77777777" w:rsidTr="007518EB">
        <w:trPr>
          <w:trHeight w:val="288"/>
        </w:trPr>
        <w:tc>
          <w:tcPr>
            <w:tcW w:w="337" w:type="pct"/>
            <w:shd w:val="clear" w:color="auto" w:fill="auto"/>
            <w:vAlign w:val="center"/>
            <w:hideMark/>
          </w:tcPr>
          <w:p w14:paraId="294B5F86"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B9C7052"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4B8DCF0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1A4D410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26.2</w:t>
            </w:r>
          </w:p>
        </w:tc>
        <w:tc>
          <w:tcPr>
            <w:tcW w:w="588" w:type="pct"/>
            <w:shd w:val="clear" w:color="auto" w:fill="auto"/>
            <w:vAlign w:val="center"/>
            <w:hideMark/>
          </w:tcPr>
          <w:p w14:paraId="20C557F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26.2</w:t>
            </w:r>
          </w:p>
        </w:tc>
        <w:tc>
          <w:tcPr>
            <w:tcW w:w="599" w:type="pct"/>
            <w:shd w:val="clear" w:color="auto" w:fill="auto"/>
            <w:vAlign w:val="center"/>
            <w:hideMark/>
          </w:tcPr>
          <w:p w14:paraId="4DCC096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14:paraId="3F9BAC44" w14:textId="77777777" w:rsidTr="007518EB">
        <w:trPr>
          <w:trHeight w:val="288"/>
        </w:trPr>
        <w:tc>
          <w:tcPr>
            <w:tcW w:w="337" w:type="pct"/>
            <w:shd w:val="clear" w:color="auto" w:fill="auto"/>
            <w:vAlign w:val="center"/>
            <w:hideMark/>
          </w:tcPr>
          <w:p w14:paraId="6F232BC3"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352B98C"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Subsidies </w:t>
            </w:r>
          </w:p>
        </w:tc>
        <w:tc>
          <w:tcPr>
            <w:tcW w:w="781" w:type="pct"/>
            <w:shd w:val="clear" w:color="auto" w:fill="auto"/>
            <w:vAlign w:val="center"/>
            <w:hideMark/>
          </w:tcPr>
          <w:p w14:paraId="07A5044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21,900.0</w:t>
            </w:r>
          </w:p>
        </w:tc>
        <w:tc>
          <w:tcPr>
            <w:tcW w:w="770" w:type="pct"/>
            <w:shd w:val="clear" w:color="auto" w:fill="auto"/>
            <w:vAlign w:val="center"/>
            <w:hideMark/>
          </w:tcPr>
          <w:p w14:paraId="60A2F30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20,638.4</w:t>
            </w:r>
          </w:p>
        </w:tc>
        <w:tc>
          <w:tcPr>
            <w:tcW w:w="588" w:type="pct"/>
            <w:shd w:val="clear" w:color="auto" w:fill="auto"/>
            <w:vAlign w:val="center"/>
            <w:hideMark/>
          </w:tcPr>
          <w:p w14:paraId="6651894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20,506.9</w:t>
            </w:r>
          </w:p>
        </w:tc>
        <w:tc>
          <w:tcPr>
            <w:tcW w:w="599" w:type="pct"/>
            <w:shd w:val="clear" w:color="auto" w:fill="auto"/>
            <w:vAlign w:val="center"/>
            <w:hideMark/>
          </w:tcPr>
          <w:p w14:paraId="610CB57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99.4%</w:t>
            </w:r>
          </w:p>
        </w:tc>
      </w:tr>
      <w:tr w:rsidR="00DC6144" w:rsidRPr="00DC6144" w14:paraId="7B977460" w14:textId="77777777" w:rsidTr="007518EB">
        <w:trPr>
          <w:trHeight w:val="288"/>
        </w:trPr>
        <w:tc>
          <w:tcPr>
            <w:tcW w:w="337" w:type="pct"/>
            <w:shd w:val="clear" w:color="auto" w:fill="auto"/>
            <w:vAlign w:val="center"/>
            <w:hideMark/>
          </w:tcPr>
          <w:p w14:paraId="522C9274"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2FB5F9C"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508F93A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2F1F448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1,500.0</w:t>
            </w:r>
          </w:p>
        </w:tc>
        <w:tc>
          <w:tcPr>
            <w:tcW w:w="588" w:type="pct"/>
            <w:shd w:val="clear" w:color="auto" w:fill="auto"/>
            <w:vAlign w:val="center"/>
            <w:hideMark/>
          </w:tcPr>
          <w:p w14:paraId="5D95D6D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1,499.8</w:t>
            </w:r>
          </w:p>
        </w:tc>
        <w:tc>
          <w:tcPr>
            <w:tcW w:w="599" w:type="pct"/>
            <w:shd w:val="clear" w:color="auto" w:fill="auto"/>
            <w:vAlign w:val="center"/>
            <w:hideMark/>
          </w:tcPr>
          <w:p w14:paraId="586025D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51C68A35" w14:textId="77777777" w:rsidTr="007518EB">
        <w:trPr>
          <w:trHeight w:val="288"/>
        </w:trPr>
        <w:tc>
          <w:tcPr>
            <w:tcW w:w="337" w:type="pct"/>
            <w:shd w:val="clear" w:color="auto" w:fill="auto"/>
            <w:vAlign w:val="center"/>
            <w:hideMark/>
          </w:tcPr>
          <w:p w14:paraId="7C588294"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A9663C5"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267E6E1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c>
          <w:tcPr>
            <w:tcW w:w="770" w:type="pct"/>
            <w:shd w:val="clear" w:color="auto" w:fill="auto"/>
            <w:vAlign w:val="center"/>
            <w:hideMark/>
          </w:tcPr>
          <w:p w14:paraId="5B51FC9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80.3</w:t>
            </w:r>
          </w:p>
        </w:tc>
        <w:tc>
          <w:tcPr>
            <w:tcW w:w="588" w:type="pct"/>
            <w:shd w:val="clear" w:color="auto" w:fill="auto"/>
            <w:vAlign w:val="center"/>
            <w:hideMark/>
          </w:tcPr>
          <w:p w14:paraId="7353E1F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74.5</w:t>
            </w:r>
          </w:p>
        </w:tc>
        <w:tc>
          <w:tcPr>
            <w:tcW w:w="599" w:type="pct"/>
            <w:shd w:val="clear" w:color="auto" w:fill="auto"/>
            <w:vAlign w:val="center"/>
            <w:hideMark/>
          </w:tcPr>
          <w:p w14:paraId="74112BB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92.7%</w:t>
            </w:r>
          </w:p>
        </w:tc>
      </w:tr>
      <w:tr w:rsidR="00DC6144" w:rsidRPr="00DC6144" w14:paraId="2BA788BE" w14:textId="77777777" w:rsidTr="007518EB">
        <w:trPr>
          <w:trHeight w:val="288"/>
        </w:trPr>
        <w:tc>
          <w:tcPr>
            <w:tcW w:w="337" w:type="pct"/>
            <w:shd w:val="clear" w:color="auto" w:fill="auto"/>
            <w:vAlign w:val="center"/>
            <w:hideMark/>
          </w:tcPr>
          <w:p w14:paraId="48B0E9CC"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46060915"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7097398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3,000.0</w:t>
            </w:r>
          </w:p>
        </w:tc>
        <w:tc>
          <w:tcPr>
            <w:tcW w:w="770" w:type="pct"/>
            <w:shd w:val="clear" w:color="auto" w:fill="auto"/>
            <w:vAlign w:val="center"/>
            <w:hideMark/>
          </w:tcPr>
          <w:p w14:paraId="7486D42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13.8</w:t>
            </w:r>
          </w:p>
        </w:tc>
        <w:tc>
          <w:tcPr>
            <w:tcW w:w="588" w:type="pct"/>
            <w:shd w:val="clear" w:color="auto" w:fill="auto"/>
            <w:vAlign w:val="center"/>
            <w:hideMark/>
          </w:tcPr>
          <w:p w14:paraId="7385830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13.7</w:t>
            </w:r>
          </w:p>
        </w:tc>
        <w:tc>
          <w:tcPr>
            <w:tcW w:w="599" w:type="pct"/>
            <w:shd w:val="clear" w:color="auto" w:fill="auto"/>
            <w:vAlign w:val="center"/>
            <w:hideMark/>
          </w:tcPr>
          <w:p w14:paraId="6401946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99.4%</w:t>
            </w:r>
          </w:p>
        </w:tc>
      </w:tr>
      <w:tr w:rsidR="00DC6144" w:rsidRPr="00DC6144" w14:paraId="51EB3CFC" w14:textId="77777777" w:rsidTr="007518EB">
        <w:trPr>
          <w:trHeight w:val="288"/>
        </w:trPr>
        <w:tc>
          <w:tcPr>
            <w:tcW w:w="337" w:type="pct"/>
            <w:shd w:val="clear" w:color="auto" w:fill="auto"/>
            <w:vAlign w:val="center"/>
            <w:hideMark/>
          </w:tcPr>
          <w:p w14:paraId="55359985"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32 05 05</w:t>
            </w:r>
          </w:p>
        </w:tc>
        <w:tc>
          <w:tcPr>
            <w:tcW w:w="1926" w:type="pct"/>
            <w:shd w:val="clear" w:color="auto" w:fill="auto"/>
            <w:vAlign w:val="center"/>
            <w:hideMark/>
          </w:tcPr>
          <w:p w14:paraId="044F5B83" w14:textId="77777777" w:rsidR="00DC6144" w:rsidRPr="00DC6144" w:rsidRDefault="00F208F5"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Promotion of science</w:t>
            </w:r>
          </w:p>
        </w:tc>
        <w:tc>
          <w:tcPr>
            <w:tcW w:w="781" w:type="pct"/>
            <w:shd w:val="clear" w:color="auto" w:fill="auto"/>
            <w:vAlign w:val="center"/>
            <w:hideMark/>
          </w:tcPr>
          <w:p w14:paraId="73765C0C"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400.0</w:t>
            </w:r>
          </w:p>
        </w:tc>
        <w:tc>
          <w:tcPr>
            <w:tcW w:w="770" w:type="pct"/>
            <w:shd w:val="clear" w:color="auto" w:fill="auto"/>
            <w:vAlign w:val="center"/>
            <w:hideMark/>
          </w:tcPr>
          <w:p w14:paraId="1EB61FB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988.3</w:t>
            </w:r>
          </w:p>
        </w:tc>
        <w:tc>
          <w:tcPr>
            <w:tcW w:w="588" w:type="pct"/>
            <w:shd w:val="clear" w:color="auto" w:fill="auto"/>
            <w:vAlign w:val="center"/>
            <w:hideMark/>
          </w:tcPr>
          <w:p w14:paraId="4BEA68F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988.2</w:t>
            </w:r>
          </w:p>
        </w:tc>
        <w:tc>
          <w:tcPr>
            <w:tcW w:w="599" w:type="pct"/>
            <w:shd w:val="clear" w:color="auto" w:fill="auto"/>
            <w:vAlign w:val="center"/>
            <w:hideMark/>
          </w:tcPr>
          <w:p w14:paraId="7ACAD21B"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14:paraId="17772046" w14:textId="77777777" w:rsidTr="007518EB">
        <w:trPr>
          <w:trHeight w:val="288"/>
        </w:trPr>
        <w:tc>
          <w:tcPr>
            <w:tcW w:w="337" w:type="pct"/>
            <w:shd w:val="clear" w:color="auto" w:fill="auto"/>
            <w:vAlign w:val="center"/>
            <w:hideMark/>
          </w:tcPr>
          <w:p w14:paraId="488F6E08"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417D049E"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742707D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400.0</w:t>
            </w:r>
          </w:p>
        </w:tc>
        <w:tc>
          <w:tcPr>
            <w:tcW w:w="770" w:type="pct"/>
            <w:shd w:val="clear" w:color="auto" w:fill="auto"/>
            <w:vAlign w:val="center"/>
            <w:hideMark/>
          </w:tcPr>
          <w:p w14:paraId="18640F1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988.3</w:t>
            </w:r>
          </w:p>
        </w:tc>
        <w:tc>
          <w:tcPr>
            <w:tcW w:w="588" w:type="pct"/>
            <w:shd w:val="clear" w:color="auto" w:fill="auto"/>
            <w:vAlign w:val="center"/>
            <w:hideMark/>
          </w:tcPr>
          <w:p w14:paraId="51A4568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988.2</w:t>
            </w:r>
          </w:p>
        </w:tc>
        <w:tc>
          <w:tcPr>
            <w:tcW w:w="599" w:type="pct"/>
            <w:shd w:val="clear" w:color="auto" w:fill="auto"/>
            <w:vAlign w:val="center"/>
            <w:hideMark/>
          </w:tcPr>
          <w:p w14:paraId="28992D9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7597D07E" w14:textId="77777777" w:rsidTr="007518EB">
        <w:trPr>
          <w:trHeight w:val="288"/>
        </w:trPr>
        <w:tc>
          <w:tcPr>
            <w:tcW w:w="337" w:type="pct"/>
            <w:shd w:val="clear" w:color="auto" w:fill="auto"/>
            <w:vAlign w:val="center"/>
            <w:hideMark/>
          </w:tcPr>
          <w:p w14:paraId="501DE12A"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lastRenderedPageBreak/>
              <w:t> </w:t>
            </w:r>
          </w:p>
        </w:tc>
        <w:tc>
          <w:tcPr>
            <w:tcW w:w="1926" w:type="pct"/>
            <w:shd w:val="clear" w:color="auto" w:fill="auto"/>
            <w:vAlign w:val="center"/>
            <w:hideMark/>
          </w:tcPr>
          <w:p w14:paraId="2553E9E4"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1F409D4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200.0</w:t>
            </w:r>
          </w:p>
        </w:tc>
        <w:tc>
          <w:tcPr>
            <w:tcW w:w="770" w:type="pct"/>
            <w:shd w:val="clear" w:color="auto" w:fill="auto"/>
            <w:vAlign w:val="center"/>
            <w:hideMark/>
          </w:tcPr>
          <w:p w14:paraId="0CDF8C2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85.7</w:t>
            </w:r>
          </w:p>
        </w:tc>
        <w:tc>
          <w:tcPr>
            <w:tcW w:w="588" w:type="pct"/>
            <w:shd w:val="clear" w:color="auto" w:fill="auto"/>
            <w:vAlign w:val="center"/>
            <w:hideMark/>
          </w:tcPr>
          <w:p w14:paraId="770FC32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85.7</w:t>
            </w:r>
          </w:p>
        </w:tc>
        <w:tc>
          <w:tcPr>
            <w:tcW w:w="599" w:type="pct"/>
            <w:shd w:val="clear" w:color="auto" w:fill="auto"/>
            <w:vAlign w:val="center"/>
            <w:hideMark/>
          </w:tcPr>
          <w:p w14:paraId="32BF727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61C3E373" w14:textId="77777777" w:rsidTr="007518EB">
        <w:trPr>
          <w:trHeight w:val="288"/>
        </w:trPr>
        <w:tc>
          <w:tcPr>
            <w:tcW w:w="337" w:type="pct"/>
            <w:shd w:val="clear" w:color="auto" w:fill="auto"/>
            <w:vAlign w:val="center"/>
            <w:hideMark/>
          </w:tcPr>
          <w:p w14:paraId="5C265C9F"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6BC1A80"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3951791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200.0</w:t>
            </w:r>
          </w:p>
        </w:tc>
        <w:tc>
          <w:tcPr>
            <w:tcW w:w="770" w:type="pct"/>
            <w:shd w:val="clear" w:color="auto" w:fill="auto"/>
            <w:vAlign w:val="center"/>
            <w:hideMark/>
          </w:tcPr>
          <w:p w14:paraId="059E4F7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260.5</w:t>
            </w:r>
          </w:p>
        </w:tc>
        <w:tc>
          <w:tcPr>
            <w:tcW w:w="588" w:type="pct"/>
            <w:shd w:val="clear" w:color="auto" w:fill="auto"/>
            <w:vAlign w:val="center"/>
            <w:hideMark/>
          </w:tcPr>
          <w:p w14:paraId="255BCE0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260.4</w:t>
            </w:r>
          </w:p>
        </w:tc>
        <w:tc>
          <w:tcPr>
            <w:tcW w:w="599" w:type="pct"/>
            <w:shd w:val="clear" w:color="auto" w:fill="auto"/>
            <w:vAlign w:val="center"/>
            <w:hideMark/>
          </w:tcPr>
          <w:p w14:paraId="4DFC43D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4C77E088" w14:textId="77777777" w:rsidTr="007518EB">
        <w:trPr>
          <w:trHeight w:val="288"/>
        </w:trPr>
        <w:tc>
          <w:tcPr>
            <w:tcW w:w="337" w:type="pct"/>
            <w:shd w:val="clear" w:color="auto" w:fill="auto"/>
            <w:vAlign w:val="center"/>
            <w:hideMark/>
          </w:tcPr>
          <w:p w14:paraId="32F9AA24"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F00E81E"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50D593D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2C95DA9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642.2</w:t>
            </w:r>
          </w:p>
        </w:tc>
        <w:tc>
          <w:tcPr>
            <w:tcW w:w="588" w:type="pct"/>
            <w:shd w:val="clear" w:color="auto" w:fill="auto"/>
            <w:vAlign w:val="center"/>
            <w:hideMark/>
          </w:tcPr>
          <w:p w14:paraId="0BEF251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642.2</w:t>
            </w:r>
          </w:p>
        </w:tc>
        <w:tc>
          <w:tcPr>
            <w:tcW w:w="599" w:type="pct"/>
            <w:shd w:val="clear" w:color="auto" w:fill="auto"/>
            <w:vAlign w:val="center"/>
            <w:hideMark/>
          </w:tcPr>
          <w:p w14:paraId="706E246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56E14332" w14:textId="77777777" w:rsidTr="007518EB">
        <w:trPr>
          <w:trHeight w:val="288"/>
        </w:trPr>
        <w:tc>
          <w:tcPr>
            <w:tcW w:w="337" w:type="pct"/>
            <w:shd w:val="clear" w:color="auto" w:fill="auto"/>
            <w:vAlign w:val="center"/>
            <w:hideMark/>
          </w:tcPr>
          <w:p w14:paraId="2DED9C25"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32 06</w:t>
            </w:r>
          </w:p>
        </w:tc>
        <w:tc>
          <w:tcPr>
            <w:tcW w:w="1926" w:type="pct"/>
            <w:shd w:val="clear" w:color="auto" w:fill="auto"/>
            <w:vAlign w:val="center"/>
            <w:hideMark/>
          </w:tcPr>
          <w:p w14:paraId="0F8C1003" w14:textId="77777777" w:rsidR="00DC6144" w:rsidRPr="00DC6144" w:rsidRDefault="00F208F5"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Inclusive education</w:t>
            </w:r>
          </w:p>
        </w:tc>
        <w:tc>
          <w:tcPr>
            <w:tcW w:w="781" w:type="pct"/>
            <w:shd w:val="clear" w:color="auto" w:fill="auto"/>
            <w:vAlign w:val="center"/>
            <w:hideMark/>
          </w:tcPr>
          <w:p w14:paraId="0B4EEB0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34,875.0</w:t>
            </w:r>
          </w:p>
        </w:tc>
        <w:tc>
          <w:tcPr>
            <w:tcW w:w="770" w:type="pct"/>
            <w:shd w:val="clear" w:color="auto" w:fill="auto"/>
            <w:vAlign w:val="center"/>
            <w:hideMark/>
          </w:tcPr>
          <w:p w14:paraId="6D9B3E4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38,026.1</w:t>
            </w:r>
          </w:p>
        </w:tc>
        <w:tc>
          <w:tcPr>
            <w:tcW w:w="588" w:type="pct"/>
            <w:shd w:val="clear" w:color="auto" w:fill="auto"/>
            <w:vAlign w:val="center"/>
            <w:hideMark/>
          </w:tcPr>
          <w:p w14:paraId="77B07E8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37,960.9</w:t>
            </w:r>
          </w:p>
        </w:tc>
        <w:tc>
          <w:tcPr>
            <w:tcW w:w="599" w:type="pct"/>
            <w:shd w:val="clear" w:color="auto" w:fill="auto"/>
            <w:vAlign w:val="center"/>
            <w:hideMark/>
          </w:tcPr>
          <w:p w14:paraId="48F4154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99.8%</w:t>
            </w:r>
          </w:p>
        </w:tc>
      </w:tr>
      <w:tr w:rsidR="00DC6144" w:rsidRPr="00DC6144" w14:paraId="4BBD512B" w14:textId="77777777" w:rsidTr="007518EB">
        <w:trPr>
          <w:trHeight w:val="288"/>
        </w:trPr>
        <w:tc>
          <w:tcPr>
            <w:tcW w:w="337" w:type="pct"/>
            <w:shd w:val="clear" w:color="auto" w:fill="auto"/>
            <w:vAlign w:val="center"/>
            <w:hideMark/>
          </w:tcPr>
          <w:p w14:paraId="1ADBBF6A"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7B4B0EB6"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098047B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34,875.0</w:t>
            </w:r>
          </w:p>
        </w:tc>
        <w:tc>
          <w:tcPr>
            <w:tcW w:w="770" w:type="pct"/>
            <w:shd w:val="clear" w:color="auto" w:fill="auto"/>
            <w:vAlign w:val="center"/>
            <w:hideMark/>
          </w:tcPr>
          <w:p w14:paraId="194C0B0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38,003.6</w:t>
            </w:r>
          </w:p>
        </w:tc>
        <w:tc>
          <w:tcPr>
            <w:tcW w:w="588" w:type="pct"/>
            <w:shd w:val="clear" w:color="auto" w:fill="auto"/>
            <w:vAlign w:val="center"/>
            <w:hideMark/>
          </w:tcPr>
          <w:p w14:paraId="154FD35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37,938.5</w:t>
            </w:r>
          </w:p>
        </w:tc>
        <w:tc>
          <w:tcPr>
            <w:tcW w:w="599" w:type="pct"/>
            <w:shd w:val="clear" w:color="auto" w:fill="auto"/>
            <w:vAlign w:val="center"/>
            <w:hideMark/>
          </w:tcPr>
          <w:p w14:paraId="326AF17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99.8%</w:t>
            </w:r>
          </w:p>
        </w:tc>
      </w:tr>
      <w:tr w:rsidR="00DC6144" w:rsidRPr="00DC6144" w14:paraId="7E6A573A" w14:textId="77777777" w:rsidTr="007518EB">
        <w:trPr>
          <w:trHeight w:val="288"/>
        </w:trPr>
        <w:tc>
          <w:tcPr>
            <w:tcW w:w="337" w:type="pct"/>
            <w:shd w:val="clear" w:color="auto" w:fill="auto"/>
            <w:vAlign w:val="center"/>
            <w:hideMark/>
          </w:tcPr>
          <w:p w14:paraId="38DFC5A6"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BAE41C6"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671E4C4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2,200.0</w:t>
            </w:r>
          </w:p>
        </w:tc>
        <w:tc>
          <w:tcPr>
            <w:tcW w:w="770" w:type="pct"/>
            <w:shd w:val="clear" w:color="auto" w:fill="auto"/>
            <w:vAlign w:val="center"/>
            <w:hideMark/>
          </w:tcPr>
          <w:p w14:paraId="106129A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1,960.9</w:t>
            </w:r>
          </w:p>
        </w:tc>
        <w:tc>
          <w:tcPr>
            <w:tcW w:w="588" w:type="pct"/>
            <w:shd w:val="clear" w:color="auto" w:fill="auto"/>
            <w:vAlign w:val="center"/>
            <w:hideMark/>
          </w:tcPr>
          <w:p w14:paraId="7A8851D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1,912.0</w:t>
            </w:r>
          </w:p>
        </w:tc>
        <w:tc>
          <w:tcPr>
            <w:tcW w:w="599" w:type="pct"/>
            <w:shd w:val="clear" w:color="auto" w:fill="auto"/>
            <w:vAlign w:val="center"/>
            <w:hideMark/>
          </w:tcPr>
          <w:p w14:paraId="5AB8CBA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97.5%</w:t>
            </w:r>
          </w:p>
        </w:tc>
      </w:tr>
      <w:tr w:rsidR="00DC6144" w:rsidRPr="00DC6144" w14:paraId="550A9839" w14:textId="77777777" w:rsidTr="007518EB">
        <w:trPr>
          <w:trHeight w:val="288"/>
        </w:trPr>
        <w:tc>
          <w:tcPr>
            <w:tcW w:w="337" w:type="pct"/>
            <w:shd w:val="clear" w:color="auto" w:fill="auto"/>
            <w:vAlign w:val="center"/>
            <w:hideMark/>
          </w:tcPr>
          <w:p w14:paraId="50A152CA"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7F20000"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Subsidies </w:t>
            </w:r>
          </w:p>
        </w:tc>
        <w:tc>
          <w:tcPr>
            <w:tcW w:w="781" w:type="pct"/>
            <w:shd w:val="clear" w:color="auto" w:fill="auto"/>
            <w:vAlign w:val="center"/>
            <w:hideMark/>
          </w:tcPr>
          <w:p w14:paraId="79F6DA1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3,660.0</w:t>
            </w:r>
          </w:p>
        </w:tc>
        <w:tc>
          <w:tcPr>
            <w:tcW w:w="770" w:type="pct"/>
            <w:shd w:val="clear" w:color="auto" w:fill="auto"/>
            <w:vAlign w:val="center"/>
            <w:hideMark/>
          </w:tcPr>
          <w:p w14:paraId="0E187E6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3,558.8</w:t>
            </w:r>
          </w:p>
        </w:tc>
        <w:tc>
          <w:tcPr>
            <w:tcW w:w="588" w:type="pct"/>
            <w:shd w:val="clear" w:color="auto" w:fill="auto"/>
            <w:vAlign w:val="center"/>
            <w:hideMark/>
          </w:tcPr>
          <w:p w14:paraId="5CB58F6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3,545.3</w:t>
            </w:r>
          </w:p>
        </w:tc>
        <w:tc>
          <w:tcPr>
            <w:tcW w:w="599" w:type="pct"/>
            <w:shd w:val="clear" w:color="auto" w:fill="auto"/>
            <w:vAlign w:val="center"/>
            <w:hideMark/>
          </w:tcPr>
          <w:p w14:paraId="3C4C454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99.6%</w:t>
            </w:r>
          </w:p>
        </w:tc>
      </w:tr>
      <w:tr w:rsidR="00DC6144" w:rsidRPr="00DC6144" w14:paraId="60AE1498" w14:textId="77777777" w:rsidTr="007518EB">
        <w:trPr>
          <w:trHeight w:val="288"/>
        </w:trPr>
        <w:tc>
          <w:tcPr>
            <w:tcW w:w="337" w:type="pct"/>
            <w:shd w:val="clear" w:color="auto" w:fill="auto"/>
            <w:vAlign w:val="center"/>
            <w:hideMark/>
          </w:tcPr>
          <w:p w14:paraId="127E9DF9"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E7F1614"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0C7EAEB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12.0</w:t>
            </w:r>
          </w:p>
        </w:tc>
        <w:tc>
          <w:tcPr>
            <w:tcW w:w="770" w:type="pct"/>
            <w:shd w:val="clear" w:color="auto" w:fill="auto"/>
            <w:vAlign w:val="center"/>
            <w:hideMark/>
          </w:tcPr>
          <w:p w14:paraId="73019E2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14:paraId="201E6D0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99" w:type="pct"/>
            <w:shd w:val="clear" w:color="auto" w:fill="auto"/>
            <w:vAlign w:val="center"/>
            <w:hideMark/>
          </w:tcPr>
          <w:p w14:paraId="4A48A9F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14:paraId="475410D7" w14:textId="77777777" w:rsidTr="007518EB">
        <w:trPr>
          <w:trHeight w:val="288"/>
        </w:trPr>
        <w:tc>
          <w:tcPr>
            <w:tcW w:w="337" w:type="pct"/>
            <w:shd w:val="clear" w:color="auto" w:fill="auto"/>
            <w:vAlign w:val="center"/>
            <w:hideMark/>
          </w:tcPr>
          <w:p w14:paraId="1158E237"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9EB070A"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6879C0C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w:t>
            </w:r>
          </w:p>
        </w:tc>
        <w:tc>
          <w:tcPr>
            <w:tcW w:w="770" w:type="pct"/>
            <w:shd w:val="clear" w:color="auto" w:fill="auto"/>
            <w:vAlign w:val="center"/>
            <w:hideMark/>
          </w:tcPr>
          <w:p w14:paraId="21E6853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12.5</w:t>
            </w:r>
          </w:p>
        </w:tc>
        <w:tc>
          <w:tcPr>
            <w:tcW w:w="588" w:type="pct"/>
            <w:shd w:val="clear" w:color="auto" w:fill="auto"/>
            <w:vAlign w:val="center"/>
            <w:hideMark/>
          </w:tcPr>
          <w:p w14:paraId="239060E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12.5</w:t>
            </w:r>
          </w:p>
        </w:tc>
        <w:tc>
          <w:tcPr>
            <w:tcW w:w="599" w:type="pct"/>
            <w:shd w:val="clear" w:color="auto" w:fill="auto"/>
            <w:vAlign w:val="center"/>
            <w:hideMark/>
          </w:tcPr>
          <w:p w14:paraId="74E3197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75447FB5" w14:textId="77777777" w:rsidTr="007518EB">
        <w:trPr>
          <w:trHeight w:val="288"/>
        </w:trPr>
        <w:tc>
          <w:tcPr>
            <w:tcW w:w="337" w:type="pct"/>
            <w:shd w:val="clear" w:color="auto" w:fill="auto"/>
            <w:vAlign w:val="center"/>
            <w:hideMark/>
          </w:tcPr>
          <w:p w14:paraId="7F16EDA1"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DA73E6A"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041224F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29,000.0</w:t>
            </w:r>
          </w:p>
        </w:tc>
        <w:tc>
          <w:tcPr>
            <w:tcW w:w="770" w:type="pct"/>
            <w:shd w:val="clear" w:color="auto" w:fill="auto"/>
            <w:vAlign w:val="center"/>
            <w:hideMark/>
          </w:tcPr>
          <w:p w14:paraId="472154B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32,471.4</w:t>
            </w:r>
          </w:p>
        </w:tc>
        <w:tc>
          <w:tcPr>
            <w:tcW w:w="588" w:type="pct"/>
            <w:shd w:val="clear" w:color="auto" w:fill="auto"/>
            <w:vAlign w:val="center"/>
            <w:hideMark/>
          </w:tcPr>
          <w:p w14:paraId="64BB349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32,468.6</w:t>
            </w:r>
          </w:p>
        </w:tc>
        <w:tc>
          <w:tcPr>
            <w:tcW w:w="599" w:type="pct"/>
            <w:shd w:val="clear" w:color="auto" w:fill="auto"/>
            <w:vAlign w:val="center"/>
            <w:hideMark/>
          </w:tcPr>
          <w:p w14:paraId="7CDE3FD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74FBF3E7" w14:textId="77777777" w:rsidTr="007518EB">
        <w:trPr>
          <w:trHeight w:val="288"/>
        </w:trPr>
        <w:tc>
          <w:tcPr>
            <w:tcW w:w="337" w:type="pct"/>
            <w:shd w:val="clear" w:color="auto" w:fill="auto"/>
            <w:vAlign w:val="center"/>
            <w:hideMark/>
          </w:tcPr>
          <w:p w14:paraId="5FE44A26"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53FD7656"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3DB1959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770" w:type="pct"/>
            <w:shd w:val="clear" w:color="auto" w:fill="auto"/>
            <w:vAlign w:val="center"/>
            <w:hideMark/>
          </w:tcPr>
          <w:p w14:paraId="60C56FB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22.4</w:t>
            </w:r>
          </w:p>
        </w:tc>
        <w:tc>
          <w:tcPr>
            <w:tcW w:w="588" w:type="pct"/>
            <w:shd w:val="clear" w:color="auto" w:fill="auto"/>
            <w:vAlign w:val="center"/>
            <w:hideMark/>
          </w:tcPr>
          <w:p w14:paraId="115C9F5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22.4</w:t>
            </w:r>
          </w:p>
        </w:tc>
        <w:tc>
          <w:tcPr>
            <w:tcW w:w="599" w:type="pct"/>
            <w:shd w:val="clear" w:color="auto" w:fill="auto"/>
            <w:vAlign w:val="center"/>
            <w:hideMark/>
          </w:tcPr>
          <w:p w14:paraId="2959CC3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702E9B33" w14:textId="77777777" w:rsidTr="007518EB">
        <w:trPr>
          <w:trHeight w:val="288"/>
        </w:trPr>
        <w:tc>
          <w:tcPr>
            <w:tcW w:w="337" w:type="pct"/>
            <w:shd w:val="clear" w:color="auto" w:fill="auto"/>
            <w:vAlign w:val="center"/>
            <w:hideMark/>
          </w:tcPr>
          <w:p w14:paraId="00C8DF4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32 07</w:t>
            </w:r>
          </w:p>
        </w:tc>
        <w:tc>
          <w:tcPr>
            <w:tcW w:w="1926" w:type="pct"/>
            <w:shd w:val="clear" w:color="auto" w:fill="auto"/>
            <w:vAlign w:val="center"/>
            <w:hideMark/>
          </w:tcPr>
          <w:p w14:paraId="352A7219" w14:textId="77777777" w:rsidR="00DC6144" w:rsidRPr="00DC6144" w:rsidRDefault="006F32E4"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Infrastructure development</w:t>
            </w:r>
          </w:p>
        </w:tc>
        <w:tc>
          <w:tcPr>
            <w:tcW w:w="781" w:type="pct"/>
            <w:shd w:val="clear" w:color="auto" w:fill="auto"/>
            <w:vAlign w:val="center"/>
            <w:hideMark/>
          </w:tcPr>
          <w:p w14:paraId="3867F19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120,050.0</w:t>
            </w:r>
          </w:p>
        </w:tc>
        <w:tc>
          <w:tcPr>
            <w:tcW w:w="770" w:type="pct"/>
            <w:shd w:val="clear" w:color="auto" w:fill="auto"/>
            <w:vAlign w:val="center"/>
            <w:hideMark/>
          </w:tcPr>
          <w:p w14:paraId="06ACF2C9"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135,234.8</w:t>
            </w:r>
          </w:p>
        </w:tc>
        <w:tc>
          <w:tcPr>
            <w:tcW w:w="588" w:type="pct"/>
            <w:shd w:val="clear" w:color="auto" w:fill="auto"/>
            <w:vAlign w:val="center"/>
            <w:hideMark/>
          </w:tcPr>
          <w:p w14:paraId="33EAC39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134,467.0</w:t>
            </w:r>
          </w:p>
        </w:tc>
        <w:tc>
          <w:tcPr>
            <w:tcW w:w="599" w:type="pct"/>
            <w:shd w:val="clear" w:color="auto" w:fill="auto"/>
            <w:vAlign w:val="center"/>
            <w:hideMark/>
          </w:tcPr>
          <w:p w14:paraId="505F398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99.4%</w:t>
            </w:r>
          </w:p>
        </w:tc>
      </w:tr>
      <w:tr w:rsidR="00DC6144" w:rsidRPr="00DC6144" w14:paraId="3E53EAC2" w14:textId="77777777" w:rsidTr="007518EB">
        <w:trPr>
          <w:trHeight w:val="288"/>
        </w:trPr>
        <w:tc>
          <w:tcPr>
            <w:tcW w:w="337" w:type="pct"/>
            <w:shd w:val="clear" w:color="auto" w:fill="auto"/>
            <w:vAlign w:val="center"/>
            <w:hideMark/>
          </w:tcPr>
          <w:p w14:paraId="4704E558"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21DF3783"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0B616E9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27,750.0</w:t>
            </w:r>
          </w:p>
        </w:tc>
        <w:tc>
          <w:tcPr>
            <w:tcW w:w="770" w:type="pct"/>
            <w:shd w:val="clear" w:color="auto" w:fill="auto"/>
            <w:vAlign w:val="center"/>
            <w:hideMark/>
          </w:tcPr>
          <w:p w14:paraId="33DB593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44,585.2</w:t>
            </w:r>
          </w:p>
        </w:tc>
        <w:tc>
          <w:tcPr>
            <w:tcW w:w="588" w:type="pct"/>
            <w:shd w:val="clear" w:color="auto" w:fill="auto"/>
            <w:vAlign w:val="center"/>
            <w:hideMark/>
          </w:tcPr>
          <w:p w14:paraId="00FA50B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44,398.8</w:t>
            </w:r>
          </w:p>
        </w:tc>
        <w:tc>
          <w:tcPr>
            <w:tcW w:w="599" w:type="pct"/>
            <w:shd w:val="clear" w:color="auto" w:fill="auto"/>
            <w:vAlign w:val="center"/>
            <w:hideMark/>
          </w:tcPr>
          <w:p w14:paraId="1DF7967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99.6%</w:t>
            </w:r>
          </w:p>
        </w:tc>
      </w:tr>
      <w:tr w:rsidR="00DC6144" w:rsidRPr="00DC6144" w14:paraId="4FB3FA19" w14:textId="77777777" w:rsidTr="007518EB">
        <w:trPr>
          <w:trHeight w:val="288"/>
        </w:trPr>
        <w:tc>
          <w:tcPr>
            <w:tcW w:w="337" w:type="pct"/>
            <w:shd w:val="clear" w:color="auto" w:fill="auto"/>
            <w:vAlign w:val="center"/>
            <w:hideMark/>
          </w:tcPr>
          <w:p w14:paraId="3461FB2B"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DED64F5"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0746D7A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20,150.0</w:t>
            </w:r>
          </w:p>
        </w:tc>
        <w:tc>
          <w:tcPr>
            <w:tcW w:w="770" w:type="pct"/>
            <w:shd w:val="clear" w:color="auto" w:fill="auto"/>
            <w:vAlign w:val="center"/>
            <w:hideMark/>
          </w:tcPr>
          <w:p w14:paraId="43CC1AE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17,215.8</w:t>
            </w:r>
          </w:p>
        </w:tc>
        <w:tc>
          <w:tcPr>
            <w:tcW w:w="588" w:type="pct"/>
            <w:shd w:val="clear" w:color="auto" w:fill="auto"/>
            <w:vAlign w:val="center"/>
            <w:hideMark/>
          </w:tcPr>
          <w:p w14:paraId="0830E5B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17,080.8</w:t>
            </w:r>
          </w:p>
        </w:tc>
        <w:tc>
          <w:tcPr>
            <w:tcW w:w="599" w:type="pct"/>
            <w:shd w:val="clear" w:color="auto" w:fill="auto"/>
            <w:vAlign w:val="center"/>
            <w:hideMark/>
          </w:tcPr>
          <w:p w14:paraId="56E9502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99.2%</w:t>
            </w:r>
          </w:p>
        </w:tc>
      </w:tr>
      <w:tr w:rsidR="00DC6144" w:rsidRPr="00DC6144" w14:paraId="374486BB" w14:textId="77777777" w:rsidTr="007518EB">
        <w:trPr>
          <w:trHeight w:val="288"/>
        </w:trPr>
        <w:tc>
          <w:tcPr>
            <w:tcW w:w="337" w:type="pct"/>
            <w:shd w:val="clear" w:color="auto" w:fill="auto"/>
            <w:vAlign w:val="center"/>
            <w:hideMark/>
          </w:tcPr>
          <w:p w14:paraId="468E7171"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1A2C627"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Subsidies </w:t>
            </w:r>
          </w:p>
        </w:tc>
        <w:tc>
          <w:tcPr>
            <w:tcW w:w="781" w:type="pct"/>
            <w:shd w:val="clear" w:color="auto" w:fill="auto"/>
            <w:vAlign w:val="center"/>
            <w:hideMark/>
          </w:tcPr>
          <w:p w14:paraId="3C98B8A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c>
          <w:tcPr>
            <w:tcW w:w="770" w:type="pct"/>
            <w:shd w:val="clear" w:color="auto" w:fill="auto"/>
            <w:vAlign w:val="center"/>
            <w:hideMark/>
          </w:tcPr>
          <w:p w14:paraId="49F0F3D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20.3</w:t>
            </w:r>
          </w:p>
        </w:tc>
        <w:tc>
          <w:tcPr>
            <w:tcW w:w="588" w:type="pct"/>
            <w:shd w:val="clear" w:color="auto" w:fill="auto"/>
            <w:vAlign w:val="center"/>
            <w:hideMark/>
          </w:tcPr>
          <w:p w14:paraId="3BC7BE7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15.3</w:t>
            </w:r>
          </w:p>
        </w:tc>
        <w:tc>
          <w:tcPr>
            <w:tcW w:w="599" w:type="pct"/>
            <w:shd w:val="clear" w:color="auto" w:fill="auto"/>
            <w:vAlign w:val="center"/>
            <w:hideMark/>
          </w:tcPr>
          <w:p w14:paraId="78E2FE5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75.2%</w:t>
            </w:r>
          </w:p>
        </w:tc>
      </w:tr>
      <w:tr w:rsidR="00DC6144" w:rsidRPr="00DC6144" w14:paraId="74DA0B39" w14:textId="77777777" w:rsidTr="007518EB">
        <w:trPr>
          <w:trHeight w:val="288"/>
        </w:trPr>
        <w:tc>
          <w:tcPr>
            <w:tcW w:w="337" w:type="pct"/>
            <w:shd w:val="clear" w:color="auto" w:fill="auto"/>
            <w:vAlign w:val="center"/>
            <w:hideMark/>
          </w:tcPr>
          <w:p w14:paraId="5AF18B13"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F713B41"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35FB274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6,000.0</w:t>
            </w:r>
          </w:p>
        </w:tc>
        <w:tc>
          <w:tcPr>
            <w:tcW w:w="770" w:type="pct"/>
            <w:shd w:val="clear" w:color="auto" w:fill="auto"/>
            <w:vAlign w:val="center"/>
            <w:hideMark/>
          </w:tcPr>
          <w:p w14:paraId="7F1E693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9,416.3</w:t>
            </w:r>
          </w:p>
        </w:tc>
        <w:tc>
          <w:tcPr>
            <w:tcW w:w="588" w:type="pct"/>
            <w:shd w:val="clear" w:color="auto" w:fill="auto"/>
            <w:vAlign w:val="center"/>
            <w:hideMark/>
          </w:tcPr>
          <w:p w14:paraId="4CB84DE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9,412.4</w:t>
            </w:r>
          </w:p>
        </w:tc>
        <w:tc>
          <w:tcPr>
            <w:tcW w:w="599" w:type="pct"/>
            <w:shd w:val="clear" w:color="auto" w:fill="auto"/>
            <w:vAlign w:val="center"/>
            <w:hideMark/>
          </w:tcPr>
          <w:p w14:paraId="55929E9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4BCF3283" w14:textId="77777777" w:rsidTr="007518EB">
        <w:trPr>
          <w:trHeight w:val="288"/>
        </w:trPr>
        <w:tc>
          <w:tcPr>
            <w:tcW w:w="337" w:type="pct"/>
            <w:shd w:val="clear" w:color="auto" w:fill="auto"/>
            <w:vAlign w:val="center"/>
            <w:hideMark/>
          </w:tcPr>
          <w:p w14:paraId="6BED6EC8"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EBFF036"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746EFD5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1,500.0</w:t>
            </w:r>
          </w:p>
        </w:tc>
        <w:tc>
          <w:tcPr>
            <w:tcW w:w="770" w:type="pct"/>
            <w:shd w:val="clear" w:color="auto" w:fill="auto"/>
            <w:vAlign w:val="center"/>
            <w:hideMark/>
          </w:tcPr>
          <w:p w14:paraId="60F9D58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17,932.8</w:t>
            </w:r>
          </w:p>
        </w:tc>
        <w:tc>
          <w:tcPr>
            <w:tcW w:w="588" w:type="pct"/>
            <w:shd w:val="clear" w:color="auto" w:fill="auto"/>
            <w:vAlign w:val="center"/>
            <w:hideMark/>
          </w:tcPr>
          <w:p w14:paraId="6B80D36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17,890.3</w:t>
            </w:r>
          </w:p>
        </w:tc>
        <w:tc>
          <w:tcPr>
            <w:tcW w:w="599" w:type="pct"/>
            <w:shd w:val="clear" w:color="auto" w:fill="auto"/>
            <w:vAlign w:val="center"/>
            <w:hideMark/>
          </w:tcPr>
          <w:p w14:paraId="483C492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99.8%</w:t>
            </w:r>
          </w:p>
        </w:tc>
      </w:tr>
      <w:tr w:rsidR="00DC6144" w:rsidRPr="00DC6144" w14:paraId="3F3CC72F" w14:textId="77777777" w:rsidTr="007518EB">
        <w:trPr>
          <w:trHeight w:val="288"/>
        </w:trPr>
        <w:tc>
          <w:tcPr>
            <w:tcW w:w="337" w:type="pct"/>
            <w:shd w:val="clear" w:color="auto" w:fill="auto"/>
            <w:vAlign w:val="center"/>
            <w:hideMark/>
          </w:tcPr>
          <w:p w14:paraId="66D1A128"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13206602"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5CF6127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92,300.0</w:t>
            </w:r>
          </w:p>
        </w:tc>
        <w:tc>
          <w:tcPr>
            <w:tcW w:w="770" w:type="pct"/>
            <w:shd w:val="clear" w:color="auto" w:fill="auto"/>
            <w:vAlign w:val="center"/>
            <w:hideMark/>
          </w:tcPr>
          <w:p w14:paraId="672F8B3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90,649.6</w:t>
            </w:r>
          </w:p>
        </w:tc>
        <w:tc>
          <w:tcPr>
            <w:tcW w:w="588" w:type="pct"/>
            <w:shd w:val="clear" w:color="auto" w:fill="auto"/>
            <w:vAlign w:val="center"/>
            <w:hideMark/>
          </w:tcPr>
          <w:p w14:paraId="25FBAB7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90,068.2</w:t>
            </w:r>
          </w:p>
        </w:tc>
        <w:tc>
          <w:tcPr>
            <w:tcW w:w="599" w:type="pct"/>
            <w:shd w:val="clear" w:color="auto" w:fill="auto"/>
            <w:vAlign w:val="center"/>
            <w:hideMark/>
          </w:tcPr>
          <w:p w14:paraId="42EDFE2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99.4%</w:t>
            </w:r>
          </w:p>
        </w:tc>
      </w:tr>
      <w:tr w:rsidR="00DC6144" w:rsidRPr="00DC6144" w14:paraId="16B2D81A" w14:textId="77777777" w:rsidTr="007518EB">
        <w:trPr>
          <w:trHeight w:val="288"/>
        </w:trPr>
        <w:tc>
          <w:tcPr>
            <w:tcW w:w="337" w:type="pct"/>
            <w:shd w:val="clear" w:color="auto" w:fill="auto"/>
            <w:vAlign w:val="center"/>
            <w:hideMark/>
          </w:tcPr>
          <w:p w14:paraId="19B230D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32 07 01</w:t>
            </w:r>
          </w:p>
        </w:tc>
        <w:tc>
          <w:tcPr>
            <w:tcW w:w="1926" w:type="pct"/>
            <w:shd w:val="clear" w:color="auto" w:fill="auto"/>
            <w:vAlign w:val="center"/>
            <w:hideMark/>
          </w:tcPr>
          <w:p w14:paraId="64077420" w14:textId="77777777" w:rsidR="00DC6144" w:rsidRPr="00DC6144" w:rsidRDefault="00F208F5"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Development of the infrastructure of general educational institutions</w:t>
            </w:r>
          </w:p>
        </w:tc>
        <w:tc>
          <w:tcPr>
            <w:tcW w:w="781" w:type="pct"/>
            <w:shd w:val="clear" w:color="auto" w:fill="auto"/>
            <w:vAlign w:val="center"/>
            <w:hideMark/>
          </w:tcPr>
          <w:p w14:paraId="0CFEE44B"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84,050.0</w:t>
            </w:r>
          </w:p>
        </w:tc>
        <w:tc>
          <w:tcPr>
            <w:tcW w:w="770" w:type="pct"/>
            <w:shd w:val="clear" w:color="auto" w:fill="auto"/>
            <w:vAlign w:val="center"/>
            <w:hideMark/>
          </w:tcPr>
          <w:p w14:paraId="2988BD9B"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95,135.6</w:t>
            </w:r>
          </w:p>
        </w:tc>
        <w:tc>
          <w:tcPr>
            <w:tcW w:w="588" w:type="pct"/>
            <w:shd w:val="clear" w:color="auto" w:fill="auto"/>
            <w:vAlign w:val="center"/>
            <w:hideMark/>
          </w:tcPr>
          <w:p w14:paraId="7DDEAB29"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94,786.7</w:t>
            </w:r>
          </w:p>
        </w:tc>
        <w:tc>
          <w:tcPr>
            <w:tcW w:w="599" w:type="pct"/>
            <w:shd w:val="clear" w:color="auto" w:fill="auto"/>
            <w:vAlign w:val="center"/>
            <w:hideMark/>
          </w:tcPr>
          <w:p w14:paraId="62594B8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99.6%</w:t>
            </w:r>
          </w:p>
        </w:tc>
      </w:tr>
      <w:tr w:rsidR="00DC6144" w:rsidRPr="00DC6144" w14:paraId="4F60E7FA" w14:textId="77777777" w:rsidTr="007518EB">
        <w:trPr>
          <w:trHeight w:val="288"/>
        </w:trPr>
        <w:tc>
          <w:tcPr>
            <w:tcW w:w="337" w:type="pct"/>
            <w:shd w:val="clear" w:color="auto" w:fill="auto"/>
            <w:vAlign w:val="center"/>
            <w:hideMark/>
          </w:tcPr>
          <w:p w14:paraId="66192C6B"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6EC9EFF1"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5406E00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19,050.0</w:t>
            </w:r>
          </w:p>
        </w:tc>
        <w:tc>
          <w:tcPr>
            <w:tcW w:w="770" w:type="pct"/>
            <w:shd w:val="clear" w:color="auto" w:fill="auto"/>
            <w:vAlign w:val="center"/>
            <w:hideMark/>
          </w:tcPr>
          <w:p w14:paraId="26CDEAA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22,872.0</w:t>
            </w:r>
          </w:p>
        </w:tc>
        <w:tc>
          <w:tcPr>
            <w:tcW w:w="588" w:type="pct"/>
            <w:shd w:val="clear" w:color="auto" w:fill="auto"/>
            <w:vAlign w:val="center"/>
            <w:hideMark/>
          </w:tcPr>
          <w:p w14:paraId="44AED3C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22,800.7</w:t>
            </w:r>
          </w:p>
        </w:tc>
        <w:tc>
          <w:tcPr>
            <w:tcW w:w="599" w:type="pct"/>
            <w:shd w:val="clear" w:color="auto" w:fill="auto"/>
            <w:vAlign w:val="center"/>
            <w:hideMark/>
          </w:tcPr>
          <w:p w14:paraId="01FFDA2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99.7%</w:t>
            </w:r>
          </w:p>
        </w:tc>
      </w:tr>
      <w:tr w:rsidR="00DC6144" w:rsidRPr="00DC6144" w14:paraId="732088D8" w14:textId="77777777" w:rsidTr="007518EB">
        <w:trPr>
          <w:trHeight w:val="288"/>
        </w:trPr>
        <w:tc>
          <w:tcPr>
            <w:tcW w:w="337" w:type="pct"/>
            <w:shd w:val="clear" w:color="auto" w:fill="auto"/>
            <w:vAlign w:val="center"/>
            <w:hideMark/>
          </w:tcPr>
          <w:p w14:paraId="53B04B8C"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D4F0FA7"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4D1852A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17,550.0</w:t>
            </w:r>
          </w:p>
        </w:tc>
        <w:tc>
          <w:tcPr>
            <w:tcW w:w="770" w:type="pct"/>
            <w:shd w:val="clear" w:color="auto" w:fill="auto"/>
            <w:vAlign w:val="center"/>
            <w:hideMark/>
          </w:tcPr>
          <w:p w14:paraId="3928D55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11,384.8</w:t>
            </w:r>
          </w:p>
        </w:tc>
        <w:tc>
          <w:tcPr>
            <w:tcW w:w="588" w:type="pct"/>
            <w:shd w:val="clear" w:color="auto" w:fill="auto"/>
            <w:vAlign w:val="center"/>
            <w:hideMark/>
          </w:tcPr>
          <w:p w14:paraId="6E8C8B2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11,360.1</w:t>
            </w:r>
          </w:p>
        </w:tc>
        <w:tc>
          <w:tcPr>
            <w:tcW w:w="599" w:type="pct"/>
            <w:shd w:val="clear" w:color="auto" w:fill="auto"/>
            <w:vAlign w:val="center"/>
            <w:hideMark/>
          </w:tcPr>
          <w:p w14:paraId="20C2FAE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99.8%</w:t>
            </w:r>
          </w:p>
        </w:tc>
      </w:tr>
      <w:tr w:rsidR="00DC6144" w:rsidRPr="00DC6144" w14:paraId="16E7D993" w14:textId="77777777" w:rsidTr="007518EB">
        <w:trPr>
          <w:trHeight w:val="288"/>
        </w:trPr>
        <w:tc>
          <w:tcPr>
            <w:tcW w:w="337" w:type="pct"/>
            <w:shd w:val="clear" w:color="auto" w:fill="auto"/>
            <w:vAlign w:val="center"/>
            <w:hideMark/>
          </w:tcPr>
          <w:p w14:paraId="422EBC42"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5F8F823"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Subsidies </w:t>
            </w:r>
          </w:p>
        </w:tc>
        <w:tc>
          <w:tcPr>
            <w:tcW w:w="781" w:type="pct"/>
            <w:shd w:val="clear" w:color="auto" w:fill="auto"/>
            <w:vAlign w:val="center"/>
            <w:hideMark/>
          </w:tcPr>
          <w:p w14:paraId="0B54071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31A1F0C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w:t>
            </w:r>
          </w:p>
        </w:tc>
        <w:tc>
          <w:tcPr>
            <w:tcW w:w="588" w:type="pct"/>
            <w:shd w:val="clear" w:color="auto" w:fill="auto"/>
            <w:vAlign w:val="center"/>
            <w:hideMark/>
          </w:tcPr>
          <w:p w14:paraId="2C9EC4D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5.8</w:t>
            </w:r>
          </w:p>
        </w:tc>
        <w:tc>
          <w:tcPr>
            <w:tcW w:w="599" w:type="pct"/>
            <w:shd w:val="clear" w:color="auto" w:fill="auto"/>
            <w:vAlign w:val="center"/>
            <w:hideMark/>
          </w:tcPr>
          <w:p w14:paraId="61F1DE3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57.5%</w:t>
            </w:r>
          </w:p>
        </w:tc>
      </w:tr>
      <w:tr w:rsidR="00DC6144" w:rsidRPr="00DC6144" w14:paraId="5B54996C" w14:textId="77777777" w:rsidTr="007518EB">
        <w:trPr>
          <w:trHeight w:val="288"/>
        </w:trPr>
        <w:tc>
          <w:tcPr>
            <w:tcW w:w="337" w:type="pct"/>
            <w:shd w:val="clear" w:color="auto" w:fill="auto"/>
            <w:vAlign w:val="center"/>
            <w:hideMark/>
          </w:tcPr>
          <w:p w14:paraId="5792A934"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07210B3"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22F7709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1,500.0</w:t>
            </w:r>
          </w:p>
        </w:tc>
        <w:tc>
          <w:tcPr>
            <w:tcW w:w="770" w:type="pct"/>
            <w:shd w:val="clear" w:color="auto" w:fill="auto"/>
            <w:vAlign w:val="center"/>
            <w:hideMark/>
          </w:tcPr>
          <w:p w14:paraId="09A6B78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11,477.2</w:t>
            </w:r>
          </w:p>
        </w:tc>
        <w:tc>
          <w:tcPr>
            <w:tcW w:w="588" w:type="pct"/>
            <w:shd w:val="clear" w:color="auto" w:fill="auto"/>
            <w:vAlign w:val="center"/>
            <w:hideMark/>
          </w:tcPr>
          <w:p w14:paraId="5BDBA71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11,434.8</w:t>
            </w:r>
          </w:p>
        </w:tc>
        <w:tc>
          <w:tcPr>
            <w:tcW w:w="599" w:type="pct"/>
            <w:shd w:val="clear" w:color="auto" w:fill="auto"/>
            <w:vAlign w:val="center"/>
            <w:hideMark/>
          </w:tcPr>
          <w:p w14:paraId="14A6BAA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99.6%</w:t>
            </w:r>
          </w:p>
        </w:tc>
      </w:tr>
      <w:tr w:rsidR="00DC6144" w:rsidRPr="00DC6144" w14:paraId="2A6AAB2B" w14:textId="77777777" w:rsidTr="007518EB">
        <w:trPr>
          <w:trHeight w:val="288"/>
        </w:trPr>
        <w:tc>
          <w:tcPr>
            <w:tcW w:w="337" w:type="pct"/>
            <w:shd w:val="clear" w:color="auto" w:fill="auto"/>
            <w:vAlign w:val="center"/>
            <w:hideMark/>
          </w:tcPr>
          <w:p w14:paraId="578EB9DF"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197D8099"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7EBB263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65,000.0</w:t>
            </w:r>
          </w:p>
        </w:tc>
        <w:tc>
          <w:tcPr>
            <w:tcW w:w="770" w:type="pct"/>
            <w:shd w:val="clear" w:color="auto" w:fill="auto"/>
            <w:vAlign w:val="center"/>
            <w:hideMark/>
          </w:tcPr>
          <w:p w14:paraId="6CB6653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72,263.6</w:t>
            </w:r>
          </w:p>
        </w:tc>
        <w:tc>
          <w:tcPr>
            <w:tcW w:w="588" w:type="pct"/>
            <w:shd w:val="clear" w:color="auto" w:fill="auto"/>
            <w:vAlign w:val="center"/>
            <w:hideMark/>
          </w:tcPr>
          <w:p w14:paraId="2C551F2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71,986.0</w:t>
            </w:r>
          </w:p>
        </w:tc>
        <w:tc>
          <w:tcPr>
            <w:tcW w:w="599" w:type="pct"/>
            <w:shd w:val="clear" w:color="auto" w:fill="auto"/>
            <w:vAlign w:val="center"/>
            <w:hideMark/>
          </w:tcPr>
          <w:p w14:paraId="589A16D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99.6%</w:t>
            </w:r>
          </w:p>
        </w:tc>
      </w:tr>
      <w:tr w:rsidR="00DC6144" w:rsidRPr="00DC6144" w14:paraId="2DDB5EC7" w14:textId="77777777" w:rsidTr="007518EB">
        <w:trPr>
          <w:trHeight w:val="288"/>
        </w:trPr>
        <w:tc>
          <w:tcPr>
            <w:tcW w:w="337" w:type="pct"/>
            <w:shd w:val="clear" w:color="auto" w:fill="auto"/>
            <w:vAlign w:val="center"/>
            <w:hideMark/>
          </w:tcPr>
          <w:p w14:paraId="59355687"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32 07 02</w:t>
            </w:r>
          </w:p>
        </w:tc>
        <w:tc>
          <w:tcPr>
            <w:tcW w:w="1926" w:type="pct"/>
            <w:shd w:val="clear" w:color="auto" w:fill="auto"/>
            <w:vAlign w:val="center"/>
            <w:hideMark/>
          </w:tcPr>
          <w:p w14:paraId="6E4564F0" w14:textId="77777777" w:rsidR="00DC6144" w:rsidRPr="00DC6144" w:rsidRDefault="00F208F5"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Development of the infrastructure of professional educational institutions</w:t>
            </w:r>
          </w:p>
        </w:tc>
        <w:tc>
          <w:tcPr>
            <w:tcW w:w="781" w:type="pct"/>
            <w:shd w:val="clear" w:color="auto" w:fill="auto"/>
            <w:vAlign w:val="center"/>
            <w:hideMark/>
          </w:tcPr>
          <w:p w14:paraId="773E3A9A"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25,000.0</w:t>
            </w:r>
          </w:p>
        </w:tc>
        <w:tc>
          <w:tcPr>
            <w:tcW w:w="770" w:type="pct"/>
            <w:shd w:val="clear" w:color="auto" w:fill="auto"/>
            <w:vAlign w:val="center"/>
            <w:hideMark/>
          </w:tcPr>
          <w:p w14:paraId="295B2A0C"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17,229.8</w:t>
            </w:r>
          </w:p>
        </w:tc>
        <w:tc>
          <w:tcPr>
            <w:tcW w:w="588" w:type="pct"/>
            <w:shd w:val="clear" w:color="auto" w:fill="auto"/>
            <w:vAlign w:val="center"/>
            <w:hideMark/>
          </w:tcPr>
          <w:p w14:paraId="2968CAD4"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17,175.7</w:t>
            </w:r>
          </w:p>
        </w:tc>
        <w:tc>
          <w:tcPr>
            <w:tcW w:w="599" w:type="pct"/>
            <w:shd w:val="clear" w:color="auto" w:fill="auto"/>
            <w:vAlign w:val="center"/>
            <w:hideMark/>
          </w:tcPr>
          <w:p w14:paraId="3439F0E5"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99.7%</w:t>
            </w:r>
          </w:p>
        </w:tc>
      </w:tr>
      <w:tr w:rsidR="00DC6144" w:rsidRPr="00DC6144" w14:paraId="4315E34B" w14:textId="77777777" w:rsidTr="007518EB">
        <w:trPr>
          <w:trHeight w:val="288"/>
        </w:trPr>
        <w:tc>
          <w:tcPr>
            <w:tcW w:w="337" w:type="pct"/>
            <w:shd w:val="clear" w:color="auto" w:fill="auto"/>
            <w:vAlign w:val="center"/>
            <w:hideMark/>
          </w:tcPr>
          <w:p w14:paraId="53CFCD1C"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65FC9CB0"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2713ECE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2,700.0</w:t>
            </w:r>
          </w:p>
        </w:tc>
        <w:tc>
          <w:tcPr>
            <w:tcW w:w="770" w:type="pct"/>
            <w:shd w:val="clear" w:color="auto" w:fill="auto"/>
            <w:vAlign w:val="center"/>
            <w:hideMark/>
          </w:tcPr>
          <w:p w14:paraId="4273E8A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3,836.8</w:t>
            </w:r>
          </w:p>
        </w:tc>
        <w:tc>
          <w:tcPr>
            <w:tcW w:w="588" w:type="pct"/>
            <w:shd w:val="clear" w:color="auto" w:fill="auto"/>
            <w:vAlign w:val="center"/>
            <w:hideMark/>
          </w:tcPr>
          <w:p w14:paraId="73B22CB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3,826.8</w:t>
            </w:r>
          </w:p>
        </w:tc>
        <w:tc>
          <w:tcPr>
            <w:tcW w:w="599" w:type="pct"/>
            <w:shd w:val="clear" w:color="auto" w:fill="auto"/>
            <w:vAlign w:val="center"/>
            <w:hideMark/>
          </w:tcPr>
          <w:p w14:paraId="156AF3C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99.7%</w:t>
            </w:r>
          </w:p>
        </w:tc>
      </w:tr>
      <w:tr w:rsidR="00DC6144" w:rsidRPr="00DC6144" w14:paraId="30B2F82D" w14:textId="77777777" w:rsidTr="007518EB">
        <w:trPr>
          <w:trHeight w:val="288"/>
        </w:trPr>
        <w:tc>
          <w:tcPr>
            <w:tcW w:w="337" w:type="pct"/>
            <w:shd w:val="clear" w:color="auto" w:fill="auto"/>
            <w:vAlign w:val="center"/>
            <w:hideMark/>
          </w:tcPr>
          <w:p w14:paraId="39BD8638"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6D2E13E"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5317EBA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200.0</w:t>
            </w:r>
          </w:p>
        </w:tc>
        <w:tc>
          <w:tcPr>
            <w:tcW w:w="770" w:type="pct"/>
            <w:shd w:val="clear" w:color="auto" w:fill="auto"/>
            <w:vAlign w:val="center"/>
            <w:hideMark/>
          </w:tcPr>
          <w:p w14:paraId="57B74CB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183.6</w:t>
            </w:r>
          </w:p>
        </w:tc>
        <w:tc>
          <w:tcPr>
            <w:tcW w:w="588" w:type="pct"/>
            <w:shd w:val="clear" w:color="auto" w:fill="auto"/>
            <w:vAlign w:val="center"/>
            <w:hideMark/>
          </w:tcPr>
          <w:p w14:paraId="2E07D2E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174.8</w:t>
            </w:r>
          </w:p>
        </w:tc>
        <w:tc>
          <w:tcPr>
            <w:tcW w:w="599" w:type="pct"/>
            <w:shd w:val="clear" w:color="auto" w:fill="auto"/>
            <w:vAlign w:val="center"/>
            <w:hideMark/>
          </w:tcPr>
          <w:p w14:paraId="7D33363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95.2%</w:t>
            </w:r>
          </w:p>
        </w:tc>
      </w:tr>
      <w:tr w:rsidR="00DC6144" w:rsidRPr="00DC6144" w14:paraId="3CD22121" w14:textId="77777777" w:rsidTr="007518EB">
        <w:trPr>
          <w:trHeight w:val="288"/>
        </w:trPr>
        <w:tc>
          <w:tcPr>
            <w:tcW w:w="337" w:type="pct"/>
            <w:shd w:val="clear" w:color="auto" w:fill="auto"/>
            <w:vAlign w:val="center"/>
            <w:hideMark/>
          </w:tcPr>
          <w:p w14:paraId="5CE7B249"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FAF6F7D"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4854E78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2,500.0</w:t>
            </w:r>
          </w:p>
        </w:tc>
        <w:tc>
          <w:tcPr>
            <w:tcW w:w="770" w:type="pct"/>
            <w:shd w:val="clear" w:color="auto" w:fill="auto"/>
            <w:vAlign w:val="center"/>
            <w:hideMark/>
          </w:tcPr>
          <w:p w14:paraId="7C41F23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3,652.0</w:t>
            </w:r>
          </w:p>
        </w:tc>
        <w:tc>
          <w:tcPr>
            <w:tcW w:w="588" w:type="pct"/>
            <w:shd w:val="clear" w:color="auto" w:fill="auto"/>
            <w:vAlign w:val="center"/>
            <w:hideMark/>
          </w:tcPr>
          <w:p w14:paraId="08F6043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3,650.8</w:t>
            </w:r>
          </w:p>
        </w:tc>
        <w:tc>
          <w:tcPr>
            <w:tcW w:w="599" w:type="pct"/>
            <w:shd w:val="clear" w:color="auto" w:fill="auto"/>
            <w:vAlign w:val="center"/>
            <w:hideMark/>
          </w:tcPr>
          <w:p w14:paraId="610CA2E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433B3102" w14:textId="77777777" w:rsidTr="007518EB">
        <w:trPr>
          <w:trHeight w:val="288"/>
        </w:trPr>
        <w:tc>
          <w:tcPr>
            <w:tcW w:w="337" w:type="pct"/>
            <w:shd w:val="clear" w:color="auto" w:fill="auto"/>
            <w:vAlign w:val="center"/>
            <w:hideMark/>
          </w:tcPr>
          <w:p w14:paraId="644DC514"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68E8528"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749710C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626C1D9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w:t>
            </w:r>
          </w:p>
        </w:tc>
        <w:tc>
          <w:tcPr>
            <w:tcW w:w="588" w:type="pct"/>
            <w:shd w:val="clear" w:color="auto" w:fill="auto"/>
            <w:vAlign w:val="center"/>
            <w:hideMark/>
          </w:tcPr>
          <w:p w14:paraId="68B87F7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w:t>
            </w:r>
          </w:p>
        </w:tc>
        <w:tc>
          <w:tcPr>
            <w:tcW w:w="599" w:type="pct"/>
            <w:shd w:val="clear" w:color="auto" w:fill="auto"/>
            <w:vAlign w:val="center"/>
            <w:hideMark/>
          </w:tcPr>
          <w:p w14:paraId="08FF3FB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0F51B431" w14:textId="77777777" w:rsidTr="007518EB">
        <w:trPr>
          <w:trHeight w:val="288"/>
        </w:trPr>
        <w:tc>
          <w:tcPr>
            <w:tcW w:w="337" w:type="pct"/>
            <w:shd w:val="clear" w:color="auto" w:fill="auto"/>
            <w:vAlign w:val="center"/>
            <w:hideMark/>
          </w:tcPr>
          <w:p w14:paraId="50D3ED0C"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6D39BE99"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5B51DA3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22,300.0</w:t>
            </w:r>
          </w:p>
        </w:tc>
        <w:tc>
          <w:tcPr>
            <w:tcW w:w="770" w:type="pct"/>
            <w:shd w:val="clear" w:color="auto" w:fill="auto"/>
            <w:vAlign w:val="center"/>
            <w:hideMark/>
          </w:tcPr>
          <w:p w14:paraId="6E2E03F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13,393.0</w:t>
            </w:r>
          </w:p>
        </w:tc>
        <w:tc>
          <w:tcPr>
            <w:tcW w:w="588" w:type="pct"/>
            <w:shd w:val="clear" w:color="auto" w:fill="auto"/>
            <w:vAlign w:val="center"/>
            <w:hideMark/>
          </w:tcPr>
          <w:p w14:paraId="765A0DB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13,348.9</w:t>
            </w:r>
          </w:p>
        </w:tc>
        <w:tc>
          <w:tcPr>
            <w:tcW w:w="599" w:type="pct"/>
            <w:shd w:val="clear" w:color="auto" w:fill="auto"/>
            <w:vAlign w:val="center"/>
            <w:hideMark/>
          </w:tcPr>
          <w:p w14:paraId="77CD055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99.7%</w:t>
            </w:r>
          </w:p>
        </w:tc>
      </w:tr>
      <w:tr w:rsidR="00DC6144" w:rsidRPr="00DC6144" w14:paraId="5212C3E6" w14:textId="77777777" w:rsidTr="007518EB">
        <w:trPr>
          <w:trHeight w:val="288"/>
        </w:trPr>
        <w:tc>
          <w:tcPr>
            <w:tcW w:w="337" w:type="pct"/>
            <w:shd w:val="clear" w:color="auto" w:fill="auto"/>
            <w:vAlign w:val="center"/>
            <w:hideMark/>
          </w:tcPr>
          <w:p w14:paraId="4C7A8574"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32 07 03</w:t>
            </w:r>
          </w:p>
        </w:tc>
        <w:tc>
          <w:tcPr>
            <w:tcW w:w="1926" w:type="pct"/>
            <w:shd w:val="clear" w:color="auto" w:fill="auto"/>
            <w:vAlign w:val="center"/>
            <w:hideMark/>
          </w:tcPr>
          <w:p w14:paraId="135EA230" w14:textId="77777777" w:rsidR="00DC6144" w:rsidRPr="00DC6144" w:rsidRDefault="00F208F5"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Development of the infrastructure of the Ministry and the public law legal entities and territorial bodies included in its system</w:t>
            </w:r>
          </w:p>
        </w:tc>
        <w:tc>
          <w:tcPr>
            <w:tcW w:w="781" w:type="pct"/>
            <w:shd w:val="clear" w:color="auto" w:fill="auto"/>
            <w:vAlign w:val="center"/>
            <w:hideMark/>
          </w:tcPr>
          <w:p w14:paraId="3080C642"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1,000.0</w:t>
            </w:r>
          </w:p>
        </w:tc>
        <w:tc>
          <w:tcPr>
            <w:tcW w:w="770" w:type="pct"/>
            <w:shd w:val="clear" w:color="auto" w:fill="auto"/>
            <w:vAlign w:val="center"/>
            <w:hideMark/>
          </w:tcPr>
          <w:p w14:paraId="57429C0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1,921.6</w:t>
            </w:r>
          </w:p>
        </w:tc>
        <w:tc>
          <w:tcPr>
            <w:tcW w:w="588" w:type="pct"/>
            <w:shd w:val="clear" w:color="auto" w:fill="auto"/>
            <w:vAlign w:val="center"/>
            <w:hideMark/>
          </w:tcPr>
          <w:p w14:paraId="3167BDE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1,846.5</w:t>
            </w:r>
          </w:p>
        </w:tc>
        <w:tc>
          <w:tcPr>
            <w:tcW w:w="599" w:type="pct"/>
            <w:shd w:val="clear" w:color="auto" w:fill="auto"/>
            <w:vAlign w:val="center"/>
            <w:hideMark/>
          </w:tcPr>
          <w:p w14:paraId="73EC7A0A"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96.1%</w:t>
            </w:r>
          </w:p>
        </w:tc>
      </w:tr>
      <w:tr w:rsidR="00DC6144" w:rsidRPr="00DC6144" w14:paraId="06ED8A6C" w14:textId="77777777" w:rsidTr="007518EB">
        <w:trPr>
          <w:trHeight w:val="288"/>
        </w:trPr>
        <w:tc>
          <w:tcPr>
            <w:tcW w:w="337" w:type="pct"/>
            <w:shd w:val="clear" w:color="auto" w:fill="auto"/>
            <w:vAlign w:val="center"/>
            <w:hideMark/>
          </w:tcPr>
          <w:p w14:paraId="34F2288B"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490A3C1B"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28B0A8F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300.0</w:t>
            </w:r>
          </w:p>
        </w:tc>
        <w:tc>
          <w:tcPr>
            <w:tcW w:w="770" w:type="pct"/>
            <w:shd w:val="clear" w:color="auto" w:fill="auto"/>
            <w:vAlign w:val="center"/>
            <w:hideMark/>
          </w:tcPr>
          <w:p w14:paraId="1C4E8DF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158.5</w:t>
            </w:r>
          </w:p>
        </w:tc>
        <w:tc>
          <w:tcPr>
            <w:tcW w:w="588" w:type="pct"/>
            <w:shd w:val="clear" w:color="auto" w:fill="auto"/>
            <w:vAlign w:val="center"/>
            <w:hideMark/>
          </w:tcPr>
          <w:p w14:paraId="0CA99AE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132.6</w:t>
            </w:r>
          </w:p>
        </w:tc>
        <w:tc>
          <w:tcPr>
            <w:tcW w:w="599" w:type="pct"/>
            <w:shd w:val="clear" w:color="auto" w:fill="auto"/>
            <w:vAlign w:val="center"/>
            <w:hideMark/>
          </w:tcPr>
          <w:p w14:paraId="61A80C5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83.7%</w:t>
            </w:r>
          </w:p>
        </w:tc>
      </w:tr>
      <w:tr w:rsidR="00DC6144" w:rsidRPr="00DC6144" w14:paraId="469375D8" w14:textId="77777777" w:rsidTr="007518EB">
        <w:trPr>
          <w:trHeight w:val="288"/>
        </w:trPr>
        <w:tc>
          <w:tcPr>
            <w:tcW w:w="337" w:type="pct"/>
            <w:shd w:val="clear" w:color="auto" w:fill="auto"/>
            <w:vAlign w:val="center"/>
            <w:hideMark/>
          </w:tcPr>
          <w:p w14:paraId="61E40289"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3422F8B"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1D269EF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6DAC6D4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113.2</w:t>
            </w:r>
          </w:p>
        </w:tc>
        <w:tc>
          <w:tcPr>
            <w:tcW w:w="588" w:type="pct"/>
            <w:shd w:val="clear" w:color="auto" w:fill="auto"/>
            <w:vAlign w:val="center"/>
            <w:hideMark/>
          </w:tcPr>
          <w:p w14:paraId="0AE9129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87.3</w:t>
            </w:r>
          </w:p>
        </w:tc>
        <w:tc>
          <w:tcPr>
            <w:tcW w:w="599" w:type="pct"/>
            <w:shd w:val="clear" w:color="auto" w:fill="auto"/>
            <w:vAlign w:val="center"/>
            <w:hideMark/>
          </w:tcPr>
          <w:p w14:paraId="2A7ADD9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77.1%</w:t>
            </w:r>
          </w:p>
        </w:tc>
      </w:tr>
      <w:tr w:rsidR="00DC6144" w:rsidRPr="00DC6144" w14:paraId="73D455E6" w14:textId="77777777" w:rsidTr="007518EB">
        <w:trPr>
          <w:trHeight w:val="288"/>
        </w:trPr>
        <w:tc>
          <w:tcPr>
            <w:tcW w:w="337" w:type="pct"/>
            <w:shd w:val="clear" w:color="auto" w:fill="auto"/>
            <w:vAlign w:val="center"/>
            <w:hideMark/>
          </w:tcPr>
          <w:p w14:paraId="221CBBB5"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359D93C"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68EF9B6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300.0</w:t>
            </w:r>
          </w:p>
        </w:tc>
        <w:tc>
          <w:tcPr>
            <w:tcW w:w="770" w:type="pct"/>
            <w:shd w:val="clear" w:color="auto" w:fill="auto"/>
            <w:vAlign w:val="center"/>
            <w:hideMark/>
          </w:tcPr>
          <w:p w14:paraId="4B2998A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45.3</w:t>
            </w:r>
          </w:p>
        </w:tc>
        <w:tc>
          <w:tcPr>
            <w:tcW w:w="588" w:type="pct"/>
            <w:shd w:val="clear" w:color="auto" w:fill="auto"/>
            <w:vAlign w:val="center"/>
            <w:hideMark/>
          </w:tcPr>
          <w:p w14:paraId="15D14D0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45.3</w:t>
            </w:r>
          </w:p>
        </w:tc>
        <w:tc>
          <w:tcPr>
            <w:tcW w:w="599" w:type="pct"/>
            <w:shd w:val="clear" w:color="auto" w:fill="auto"/>
            <w:vAlign w:val="center"/>
            <w:hideMark/>
          </w:tcPr>
          <w:p w14:paraId="1983E42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056A20F1" w14:textId="77777777" w:rsidTr="007518EB">
        <w:trPr>
          <w:trHeight w:val="288"/>
        </w:trPr>
        <w:tc>
          <w:tcPr>
            <w:tcW w:w="337" w:type="pct"/>
            <w:shd w:val="clear" w:color="auto" w:fill="auto"/>
            <w:vAlign w:val="center"/>
            <w:hideMark/>
          </w:tcPr>
          <w:p w14:paraId="33F05F6D"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2789B0A4"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684A477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700.0</w:t>
            </w:r>
          </w:p>
        </w:tc>
        <w:tc>
          <w:tcPr>
            <w:tcW w:w="770" w:type="pct"/>
            <w:shd w:val="clear" w:color="auto" w:fill="auto"/>
            <w:vAlign w:val="center"/>
            <w:hideMark/>
          </w:tcPr>
          <w:p w14:paraId="04A4697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1,763.1</w:t>
            </w:r>
          </w:p>
        </w:tc>
        <w:tc>
          <w:tcPr>
            <w:tcW w:w="588" w:type="pct"/>
            <w:shd w:val="clear" w:color="auto" w:fill="auto"/>
            <w:vAlign w:val="center"/>
            <w:hideMark/>
          </w:tcPr>
          <w:p w14:paraId="326DB2E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1,713.8</w:t>
            </w:r>
          </w:p>
        </w:tc>
        <w:tc>
          <w:tcPr>
            <w:tcW w:w="599" w:type="pct"/>
            <w:shd w:val="clear" w:color="auto" w:fill="auto"/>
            <w:vAlign w:val="center"/>
            <w:hideMark/>
          </w:tcPr>
          <w:p w14:paraId="3575DB4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97.2%</w:t>
            </w:r>
          </w:p>
        </w:tc>
      </w:tr>
      <w:tr w:rsidR="00DC6144" w:rsidRPr="00DC6144" w14:paraId="3E2142DB" w14:textId="77777777" w:rsidTr="007518EB">
        <w:trPr>
          <w:trHeight w:val="288"/>
        </w:trPr>
        <w:tc>
          <w:tcPr>
            <w:tcW w:w="337" w:type="pct"/>
            <w:shd w:val="clear" w:color="auto" w:fill="auto"/>
            <w:vAlign w:val="center"/>
            <w:hideMark/>
          </w:tcPr>
          <w:p w14:paraId="537E717A"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32 07 04</w:t>
            </w:r>
          </w:p>
        </w:tc>
        <w:tc>
          <w:tcPr>
            <w:tcW w:w="1926" w:type="pct"/>
            <w:shd w:val="clear" w:color="auto" w:fill="auto"/>
            <w:vAlign w:val="center"/>
            <w:hideMark/>
          </w:tcPr>
          <w:p w14:paraId="34D42A71" w14:textId="77777777" w:rsidR="00DC6144" w:rsidRPr="00DC6144" w:rsidRDefault="00F208F5"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Development of the infrastructure of higher educational and scientific institutions</w:t>
            </w:r>
          </w:p>
        </w:tc>
        <w:tc>
          <w:tcPr>
            <w:tcW w:w="781" w:type="pct"/>
            <w:shd w:val="clear" w:color="auto" w:fill="auto"/>
            <w:vAlign w:val="center"/>
            <w:hideMark/>
          </w:tcPr>
          <w:p w14:paraId="4A6CF1B7"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5,000.0</w:t>
            </w:r>
          </w:p>
        </w:tc>
        <w:tc>
          <w:tcPr>
            <w:tcW w:w="770" w:type="pct"/>
            <w:shd w:val="clear" w:color="auto" w:fill="auto"/>
            <w:vAlign w:val="center"/>
            <w:hideMark/>
          </w:tcPr>
          <w:p w14:paraId="5081C9F4"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14,679.6</w:t>
            </w:r>
          </w:p>
        </w:tc>
        <w:tc>
          <w:tcPr>
            <w:tcW w:w="588" w:type="pct"/>
            <w:shd w:val="clear" w:color="auto" w:fill="auto"/>
            <w:vAlign w:val="center"/>
            <w:hideMark/>
          </w:tcPr>
          <w:p w14:paraId="1E2D72A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14,602.7</w:t>
            </w:r>
          </w:p>
        </w:tc>
        <w:tc>
          <w:tcPr>
            <w:tcW w:w="599" w:type="pct"/>
            <w:shd w:val="clear" w:color="auto" w:fill="auto"/>
            <w:vAlign w:val="center"/>
            <w:hideMark/>
          </w:tcPr>
          <w:p w14:paraId="50934DEC"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99.5%</w:t>
            </w:r>
          </w:p>
        </w:tc>
      </w:tr>
      <w:tr w:rsidR="00DC6144" w:rsidRPr="00DC6144" w14:paraId="101757B4" w14:textId="77777777" w:rsidTr="007518EB">
        <w:trPr>
          <w:trHeight w:val="288"/>
        </w:trPr>
        <w:tc>
          <w:tcPr>
            <w:tcW w:w="337" w:type="pct"/>
            <w:shd w:val="clear" w:color="auto" w:fill="auto"/>
            <w:vAlign w:val="center"/>
            <w:hideMark/>
          </w:tcPr>
          <w:p w14:paraId="1D0EA985"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568A249D"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0CAB77F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3,200.0</w:t>
            </w:r>
          </w:p>
        </w:tc>
        <w:tc>
          <w:tcPr>
            <w:tcW w:w="770" w:type="pct"/>
            <w:shd w:val="clear" w:color="auto" w:fill="auto"/>
            <w:vAlign w:val="center"/>
            <w:hideMark/>
          </w:tcPr>
          <w:p w14:paraId="292561B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12,114.3</w:t>
            </w:r>
          </w:p>
        </w:tc>
        <w:tc>
          <w:tcPr>
            <w:tcW w:w="588" w:type="pct"/>
            <w:shd w:val="clear" w:color="auto" w:fill="auto"/>
            <w:vAlign w:val="center"/>
            <w:hideMark/>
          </w:tcPr>
          <w:p w14:paraId="1A23A64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12,111.6</w:t>
            </w:r>
          </w:p>
        </w:tc>
        <w:tc>
          <w:tcPr>
            <w:tcW w:w="599" w:type="pct"/>
            <w:shd w:val="clear" w:color="auto" w:fill="auto"/>
            <w:vAlign w:val="center"/>
            <w:hideMark/>
          </w:tcPr>
          <w:p w14:paraId="64AE5C4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39DD9DE2" w14:textId="77777777" w:rsidTr="007518EB">
        <w:trPr>
          <w:trHeight w:val="288"/>
        </w:trPr>
        <w:tc>
          <w:tcPr>
            <w:tcW w:w="337" w:type="pct"/>
            <w:shd w:val="clear" w:color="auto" w:fill="auto"/>
            <w:vAlign w:val="center"/>
            <w:hideMark/>
          </w:tcPr>
          <w:p w14:paraId="6A8C5F8B"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63A3875"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229495A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3,200.0</w:t>
            </w:r>
          </w:p>
        </w:tc>
        <w:tc>
          <w:tcPr>
            <w:tcW w:w="770" w:type="pct"/>
            <w:shd w:val="clear" w:color="auto" w:fill="auto"/>
            <w:vAlign w:val="center"/>
            <w:hideMark/>
          </w:tcPr>
          <w:p w14:paraId="393D130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5,660.0</w:t>
            </w:r>
          </w:p>
        </w:tc>
        <w:tc>
          <w:tcPr>
            <w:tcW w:w="588" w:type="pct"/>
            <w:shd w:val="clear" w:color="auto" w:fill="auto"/>
            <w:vAlign w:val="center"/>
            <w:hideMark/>
          </w:tcPr>
          <w:p w14:paraId="770F258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5,657.3</w:t>
            </w:r>
          </w:p>
        </w:tc>
        <w:tc>
          <w:tcPr>
            <w:tcW w:w="599" w:type="pct"/>
            <w:shd w:val="clear" w:color="auto" w:fill="auto"/>
            <w:vAlign w:val="center"/>
            <w:hideMark/>
          </w:tcPr>
          <w:p w14:paraId="1B201BF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345FFE75" w14:textId="77777777" w:rsidTr="007518EB">
        <w:trPr>
          <w:trHeight w:val="288"/>
        </w:trPr>
        <w:tc>
          <w:tcPr>
            <w:tcW w:w="337" w:type="pct"/>
            <w:shd w:val="clear" w:color="auto" w:fill="auto"/>
            <w:vAlign w:val="center"/>
            <w:hideMark/>
          </w:tcPr>
          <w:p w14:paraId="05FEC810"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A4DC2F0"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343C42B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06D80B9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6,454.3</w:t>
            </w:r>
          </w:p>
        </w:tc>
        <w:tc>
          <w:tcPr>
            <w:tcW w:w="588" w:type="pct"/>
            <w:shd w:val="clear" w:color="auto" w:fill="auto"/>
            <w:vAlign w:val="center"/>
            <w:hideMark/>
          </w:tcPr>
          <w:p w14:paraId="2940B68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6,454.3</w:t>
            </w:r>
          </w:p>
        </w:tc>
        <w:tc>
          <w:tcPr>
            <w:tcW w:w="599" w:type="pct"/>
            <w:shd w:val="clear" w:color="auto" w:fill="auto"/>
            <w:vAlign w:val="center"/>
            <w:hideMark/>
          </w:tcPr>
          <w:p w14:paraId="32A6643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752B0E6C" w14:textId="77777777" w:rsidTr="007518EB">
        <w:trPr>
          <w:trHeight w:val="288"/>
        </w:trPr>
        <w:tc>
          <w:tcPr>
            <w:tcW w:w="337" w:type="pct"/>
            <w:shd w:val="clear" w:color="auto" w:fill="auto"/>
            <w:vAlign w:val="center"/>
            <w:hideMark/>
          </w:tcPr>
          <w:p w14:paraId="61B18BDE"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lastRenderedPageBreak/>
              <w:t> </w:t>
            </w:r>
          </w:p>
        </w:tc>
        <w:tc>
          <w:tcPr>
            <w:tcW w:w="1926" w:type="pct"/>
            <w:shd w:val="clear" w:color="auto" w:fill="auto"/>
            <w:vAlign w:val="center"/>
            <w:hideMark/>
          </w:tcPr>
          <w:p w14:paraId="734FBAC8"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54BD838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1,800.0</w:t>
            </w:r>
          </w:p>
        </w:tc>
        <w:tc>
          <w:tcPr>
            <w:tcW w:w="770" w:type="pct"/>
            <w:shd w:val="clear" w:color="auto" w:fill="auto"/>
            <w:vAlign w:val="center"/>
            <w:hideMark/>
          </w:tcPr>
          <w:p w14:paraId="056B385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2,565.2</w:t>
            </w:r>
          </w:p>
        </w:tc>
        <w:tc>
          <w:tcPr>
            <w:tcW w:w="588" w:type="pct"/>
            <w:shd w:val="clear" w:color="auto" w:fill="auto"/>
            <w:vAlign w:val="center"/>
            <w:hideMark/>
          </w:tcPr>
          <w:p w14:paraId="7D5D563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2,491.1</w:t>
            </w:r>
          </w:p>
        </w:tc>
        <w:tc>
          <w:tcPr>
            <w:tcW w:w="599" w:type="pct"/>
            <w:shd w:val="clear" w:color="auto" w:fill="auto"/>
            <w:vAlign w:val="center"/>
            <w:hideMark/>
          </w:tcPr>
          <w:p w14:paraId="00C087E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97.1%</w:t>
            </w:r>
          </w:p>
        </w:tc>
      </w:tr>
      <w:tr w:rsidR="00DC6144" w:rsidRPr="00DC6144" w14:paraId="543D8895" w14:textId="77777777" w:rsidTr="007518EB">
        <w:trPr>
          <w:trHeight w:val="288"/>
        </w:trPr>
        <w:tc>
          <w:tcPr>
            <w:tcW w:w="337" w:type="pct"/>
            <w:shd w:val="clear" w:color="auto" w:fill="auto"/>
            <w:vAlign w:val="center"/>
            <w:hideMark/>
          </w:tcPr>
          <w:p w14:paraId="0FD52D17"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32 07 05</w:t>
            </w:r>
          </w:p>
        </w:tc>
        <w:tc>
          <w:tcPr>
            <w:tcW w:w="1926" w:type="pct"/>
            <w:shd w:val="clear" w:color="auto" w:fill="auto"/>
            <w:vAlign w:val="center"/>
            <w:hideMark/>
          </w:tcPr>
          <w:p w14:paraId="002F80EF" w14:textId="77777777" w:rsidR="00DC6144" w:rsidRPr="00DC6144" w:rsidRDefault="00F208F5"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Development of the system of operation and maintenance of public schools</w:t>
            </w:r>
          </w:p>
        </w:tc>
        <w:tc>
          <w:tcPr>
            <w:tcW w:w="781" w:type="pct"/>
            <w:shd w:val="clear" w:color="auto" w:fill="auto"/>
            <w:vAlign w:val="center"/>
            <w:hideMark/>
          </w:tcPr>
          <w:p w14:paraId="3971FF6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5,000.0</w:t>
            </w:r>
          </w:p>
        </w:tc>
        <w:tc>
          <w:tcPr>
            <w:tcW w:w="770" w:type="pct"/>
            <w:shd w:val="clear" w:color="auto" w:fill="auto"/>
            <w:vAlign w:val="center"/>
            <w:hideMark/>
          </w:tcPr>
          <w:p w14:paraId="6560F80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6,268.3</w:t>
            </w:r>
          </w:p>
        </w:tc>
        <w:tc>
          <w:tcPr>
            <w:tcW w:w="588" w:type="pct"/>
            <w:shd w:val="clear" w:color="auto" w:fill="auto"/>
            <w:vAlign w:val="center"/>
            <w:hideMark/>
          </w:tcPr>
          <w:p w14:paraId="5418F1D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6,055.5</w:t>
            </w:r>
          </w:p>
        </w:tc>
        <w:tc>
          <w:tcPr>
            <w:tcW w:w="599" w:type="pct"/>
            <w:shd w:val="clear" w:color="auto" w:fill="auto"/>
            <w:vAlign w:val="center"/>
            <w:hideMark/>
          </w:tcPr>
          <w:p w14:paraId="5C02031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96.6%</w:t>
            </w:r>
          </w:p>
        </w:tc>
      </w:tr>
      <w:tr w:rsidR="00DC6144" w:rsidRPr="00DC6144" w14:paraId="7BB0A2EA" w14:textId="77777777" w:rsidTr="007518EB">
        <w:trPr>
          <w:trHeight w:val="288"/>
        </w:trPr>
        <w:tc>
          <w:tcPr>
            <w:tcW w:w="337" w:type="pct"/>
            <w:shd w:val="clear" w:color="auto" w:fill="auto"/>
            <w:vAlign w:val="center"/>
            <w:hideMark/>
          </w:tcPr>
          <w:p w14:paraId="57ADA64D"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3BD1C093"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78D590C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2,500.0</w:t>
            </w:r>
          </w:p>
        </w:tc>
        <w:tc>
          <w:tcPr>
            <w:tcW w:w="770" w:type="pct"/>
            <w:shd w:val="clear" w:color="auto" w:fill="auto"/>
            <w:vAlign w:val="center"/>
            <w:hideMark/>
          </w:tcPr>
          <w:p w14:paraId="341F35A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5,603.6</w:t>
            </w:r>
          </w:p>
        </w:tc>
        <w:tc>
          <w:tcPr>
            <w:tcW w:w="588" w:type="pct"/>
            <w:shd w:val="clear" w:color="auto" w:fill="auto"/>
            <w:vAlign w:val="center"/>
            <w:hideMark/>
          </w:tcPr>
          <w:p w14:paraId="2C59ECC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5,527.2</w:t>
            </w:r>
          </w:p>
        </w:tc>
        <w:tc>
          <w:tcPr>
            <w:tcW w:w="599" w:type="pct"/>
            <w:shd w:val="clear" w:color="auto" w:fill="auto"/>
            <w:vAlign w:val="center"/>
            <w:hideMark/>
          </w:tcPr>
          <w:p w14:paraId="10DCA4F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98.6%</w:t>
            </w:r>
          </w:p>
        </w:tc>
      </w:tr>
      <w:tr w:rsidR="00DC6144" w:rsidRPr="00DC6144" w14:paraId="7678FD8B" w14:textId="77777777" w:rsidTr="007518EB">
        <w:trPr>
          <w:trHeight w:val="288"/>
        </w:trPr>
        <w:tc>
          <w:tcPr>
            <w:tcW w:w="337" w:type="pct"/>
            <w:shd w:val="clear" w:color="auto" w:fill="auto"/>
            <w:vAlign w:val="center"/>
            <w:hideMark/>
          </w:tcPr>
          <w:p w14:paraId="4266E464"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054B410"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4C8C743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2,400.0</w:t>
            </w:r>
          </w:p>
        </w:tc>
        <w:tc>
          <w:tcPr>
            <w:tcW w:w="770" w:type="pct"/>
            <w:shd w:val="clear" w:color="auto" w:fill="auto"/>
            <w:vAlign w:val="center"/>
            <w:hideMark/>
          </w:tcPr>
          <w:p w14:paraId="4353813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5,534.2</w:t>
            </w:r>
          </w:p>
        </w:tc>
        <w:tc>
          <w:tcPr>
            <w:tcW w:w="588" w:type="pct"/>
            <w:shd w:val="clear" w:color="auto" w:fill="auto"/>
            <w:vAlign w:val="center"/>
            <w:hideMark/>
          </w:tcPr>
          <w:p w14:paraId="75908F9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5,458.6</w:t>
            </w:r>
          </w:p>
        </w:tc>
        <w:tc>
          <w:tcPr>
            <w:tcW w:w="599" w:type="pct"/>
            <w:shd w:val="clear" w:color="auto" w:fill="auto"/>
            <w:vAlign w:val="center"/>
            <w:hideMark/>
          </w:tcPr>
          <w:p w14:paraId="45E17CA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98.6%</w:t>
            </w:r>
          </w:p>
        </w:tc>
      </w:tr>
      <w:tr w:rsidR="00DC6144" w:rsidRPr="00DC6144" w14:paraId="2AB0ABBF" w14:textId="77777777" w:rsidTr="007518EB">
        <w:trPr>
          <w:trHeight w:val="288"/>
        </w:trPr>
        <w:tc>
          <w:tcPr>
            <w:tcW w:w="337" w:type="pct"/>
            <w:shd w:val="clear" w:color="auto" w:fill="auto"/>
            <w:vAlign w:val="center"/>
            <w:hideMark/>
          </w:tcPr>
          <w:p w14:paraId="1AA3B1A3"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4E282AC"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Subsidies </w:t>
            </w:r>
          </w:p>
        </w:tc>
        <w:tc>
          <w:tcPr>
            <w:tcW w:w="781" w:type="pct"/>
            <w:shd w:val="clear" w:color="auto" w:fill="auto"/>
            <w:vAlign w:val="center"/>
            <w:hideMark/>
          </w:tcPr>
          <w:p w14:paraId="50BBCCC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c>
          <w:tcPr>
            <w:tcW w:w="770" w:type="pct"/>
            <w:shd w:val="clear" w:color="auto" w:fill="auto"/>
            <w:vAlign w:val="center"/>
            <w:hideMark/>
          </w:tcPr>
          <w:p w14:paraId="4FAB2B3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10.3</w:t>
            </w:r>
          </w:p>
        </w:tc>
        <w:tc>
          <w:tcPr>
            <w:tcW w:w="588" w:type="pct"/>
            <w:shd w:val="clear" w:color="auto" w:fill="auto"/>
            <w:vAlign w:val="center"/>
            <w:hideMark/>
          </w:tcPr>
          <w:p w14:paraId="74A660D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9.5</w:t>
            </w:r>
          </w:p>
        </w:tc>
        <w:tc>
          <w:tcPr>
            <w:tcW w:w="599" w:type="pct"/>
            <w:shd w:val="clear" w:color="auto" w:fill="auto"/>
            <w:vAlign w:val="center"/>
            <w:hideMark/>
          </w:tcPr>
          <w:p w14:paraId="2DDDA28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92.3%</w:t>
            </w:r>
          </w:p>
        </w:tc>
      </w:tr>
      <w:tr w:rsidR="00DC6144" w:rsidRPr="00DC6144" w14:paraId="60540896" w14:textId="77777777" w:rsidTr="007518EB">
        <w:trPr>
          <w:trHeight w:val="288"/>
        </w:trPr>
        <w:tc>
          <w:tcPr>
            <w:tcW w:w="337" w:type="pct"/>
            <w:shd w:val="clear" w:color="auto" w:fill="auto"/>
            <w:vAlign w:val="center"/>
            <w:hideMark/>
          </w:tcPr>
          <w:p w14:paraId="56B999A6"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9485849"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576FC05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7532789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59.0</w:t>
            </w:r>
          </w:p>
        </w:tc>
        <w:tc>
          <w:tcPr>
            <w:tcW w:w="588" w:type="pct"/>
            <w:shd w:val="clear" w:color="auto" w:fill="auto"/>
            <w:vAlign w:val="center"/>
            <w:hideMark/>
          </w:tcPr>
          <w:p w14:paraId="2C48E81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59.0</w:t>
            </w:r>
          </w:p>
        </w:tc>
        <w:tc>
          <w:tcPr>
            <w:tcW w:w="599" w:type="pct"/>
            <w:shd w:val="clear" w:color="auto" w:fill="auto"/>
            <w:vAlign w:val="center"/>
            <w:hideMark/>
          </w:tcPr>
          <w:p w14:paraId="03FB721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233F568D" w14:textId="77777777" w:rsidTr="007518EB">
        <w:trPr>
          <w:trHeight w:val="288"/>
        </w:trPr>
        <w:tc>
          <w:tcPr>
            <w:tcW w:w="337" w:type="pct"/>
            <w:shd w:val="clear" w:color="auto" w:fill="auto"/>
            <w:vAlign w:val="center"/>
            <w:hideMark/>
          </w:tcPr>
          <w:p w14:paraId="12DA397D"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8DC1F77"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0FAFF4C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6C4DE98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0.1</w:t>
            </w:r>
          </w:p>
        </w:tc>
        <w:tc>
          <w:tcPr>
            <w:tcW w:w="588" w:type="pct"/>
            <w:shd w:val="clear" w:color="auto" w:fill="auto"/>
            <w:vAlign w:val="center"/>
            <w:hideMark/>
          </w:tcPr>
          <w:p w14:paraId="0405CB1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0.1</w:t>
            </w:r>
          </w:p>
        </w:tc>
        <w:tc>
          <w:tcPr>
            <w:tcW w:w="599" w:type="pct"/>
            <w:shd w:val="clear" w:color="auto" w:fill="auto"/>
            <w:vAlign w:val="center"/>
            <w:hideMark/>
          </w:tcPr>
          <w:p w14:paraId="6D4C4D5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77C85B2B" w14:textId="77777777" w:rsidTr="007518EB">
        <w:trPr>
          <w:trHeight w:val="288"/>
        </w:trPr>
        <w:tc>
          <w:tcPr>
            <w:tcW w:w="337" w:type="pct"/>
            <w:shd w:val="clear" w:color="auto" w:fill="auto"/>
            <w:vAlign w:val="center"/>
            <w:hideMark/>
          </w:tcPr>
          <w:p w14:paraId="4FE81A31"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1641A1C5"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6EE7BF7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2,500.0</w:t>
            </w:r>
          </w:p>
        </w:tc>
        <w:tc>
          <w:tcPr>
            <w:tcW w:w="770" w:type="pct"/>
            <w:shd w:val="clear" w:color="auto" w:fill="auto"/>
            <w:vAlign w:val="center"/>
            <w:hideMark/>
          </w:tcPr>
          <w:p w14:paraId="4BA9C55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664.7</w:t>
            </w:r>
          </w:p>
        </w:tc>
        <w:tc>
          <w:tcPr>
            <w:tcW w:w="588" w:type="pct"/>
            <w:shd w:val="clear" w:color="auto" w:fill="auto"/>
            <w:vAlign w:val="center"/>
            <w:hideMark/>
          </w:tcPr>
          <w:p w14:paraId="4B05B8B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528.3</w:t>
            </w:r>
          </w:p>
        </w:tc>
        <w:tc>
          <w:tcPr>
            <w:tcW w:w="599" w:type="pct"/>
            <w:shd w:val="clear" w:color="auto" w:fill="auto"/>
            <w:vAlign w:val="center"/>
            <w:hideMark/>
          </w:tcPr>
          <w:p w14:paraId="358CDB5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79.5%</w:t>
            </w:r>
          </w:p>
        </w:tc>
      </w:tr>
      <w:tr w:rsidR="00DC6144" w:rsidRPr="00DC6144" w14:paraId="68CDC9EA" w14:textId="77777777" w:rsidTr="007518EB">
        <w:trPr>
          <w:trHeight w:val="288"/>
        </w:trPr>
        <w:tc>
          <w:tcPr>
            <w:tcW w:w="337" w:type="pct"/>
            <w:shd w:val="clear" w:color="auto" w:fill="auto"/>
            <w:vAlign w:val="center"/>
            <w:hideMark/>
          </w:tcPr>
          <w:p w14:paraId="5C5E7F6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32 08</w:t>
            </w:r>
          </w:p>
        </w:tc>
        <w:tc>
          <w:tcPr>
            <w:tcW w:w="1926" w:type="pct"/>
            <w:shd w:val="clear" w:color="auto" w:fill="auto"/>
            <w:vAlign w:val="center"/>
            <w:hideMark/>
          </w:tcPr>
          <w:p w14:paraId="304A52C8" w14:textId="77777777" w:rsidR="00DC6144" w:rsidRPr="00DC6144" w:rsidRDefault="00F208F5"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Innovation, Inclusivity and Quality Project – Georgia I2Q (WB)</w:t>
            </w:r>
          </w:p>
        </w:tc>
        <w:tc>
          <w:tcPr>
            <w:tcW w:w="781" w:type="pct"/>
            <w:shd w:val="clear" w:color="auto" w:fill="auto"/>
            <w:vAlign w:val="center"/>
            <w:hideMark/>
          </w:tcPr>
          <w:p w14:paraId="2E569D9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12,637.0</w:t>
            </w:r>
          </w:p>
        </w:tc>
        <w:tc>
          <w:tcPr>
            <w:tcW w:w="770" w:type="pct"/>
            <w:shd w:val="clear" w:color="auto" w:fill="auto"/>
            <w:vAlign w:val="center"/>
            <w:hideMark/>
          </w:tcPr>
          <w:p w14:paraId="4BE9A3D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12,637.0</w:t>
            </w:r>
          </w:p>
        </w:tc>
        <w:tc>
          <w:tcPr>
            <w:tcW w:w="588" w:type="pct"/>
            <w:shd w:val="clear" w:color="auto" w:fill="auto"/>
            <w:vAlign w:val="center"/>
            <w:hideMark/>
          </w:tcPr>
          <w:p w14:paraId="5D4063F2"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10,968.9</w:t>
            </w:r>
          </w:p>
        </w:tc>
        <w:tc>
          <w:tcPr>
            <w:tcW w:w="599" w:type="pct"/>
            <w:shd w:val="clear" w:color="auto" w:fill="auto"/>
            <w:vAlign w:val="center"/>
            <w:hideMark/>
          </w:tcPr>
          <w:p w14:paraId="0A47352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86.8%</w:t>
            </w:r>
          </w:p>
        </w:tc>
      </w:tr>
      <w:tr w:rsidR="00DC6144" w:rsidRPr="00DC6144" w14:paraId="111E7278" w14:textId="77777777" w:rsidTr="007518EB">
        <w:trPr>
          <w:trHeight w:val="288"/>
        </w:trPr>
        <w:tc>
          <w:tcPr>
            <w:tcW w:w="337" w:type="pct"/>
            <w:shd w:val="clear" w:color="auto" w:fill="auto"/>
            <w:vAlign w:val="center"/>
            <w:hideMark/>
          </w:tcPr>
          <w:p w14:paraId="39C8062D"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49A1C2F7"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5DC156A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12,637.0</w:t>
            </w:r>
          </w:p>
        </w:tc>
        <w:tc>
          <w:tcPr>
            <w:tcW w:w="770" w:type="pct"/>
            <w:shd w:val="clear" w:color="auto" w:fill="auto"/>
            <w:vAlign w:val="center"/>
            <w:hideMark/>
          </w:tcPr>
          <w:p w14:paraId="5D26CF4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8,317.0</w:t>
            </w:r>
          </w:p>
        </w:tc>
        <w:tc>
          <w:tcPr>
            <w:tcW w:w="588" w:type="pct"/>
            <w:shd w:val="clear" w:color="auto" w:fill="auto"/>
            <w:vAlign w:val="center"/>
            <w:hideMark/>
          </w:tcPr>
          <w:p w14:paraId="34EA21D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7,066.4</w:t>
            </w:r>
          </w:p>
        </w:tc>
        <w:tc>
          <w:tcPr>
            <w:tcW w:w="599" w:type="pct"/>
            <w:shd w:val="clear" w:color="auto" w:fill="auto"/>
            <w:vAlign w:val="center"/>
            <w:hideMark/>
          </w:tcPr>
          <w:p w14:paraId="15203F0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85.0%</w:t>
            </w:r>
          </w:p>
        </w:tc>
      </w:tr>
      <w:tr w:rsidR="00DC6144" w:rsidRPr="00DC6144" w14:paraId="059478A4" w14:textId="77777777" w:rsidTr="007518EB">
        <w:trPr>
          <w:trHeight w:val="288"/>
        </w:trPr>
        <w:tc>
          <w:tcPr>
            <w:tcW w:w="337" w:type="pct"/>
            <w:shd w:val="clear" w:color="auto" w:fill="auto"/>
            <w:vAlign w:val="center"/>
            <w:hideMark/>
          </w:tcPr>
          <w:p w14:paraId="581A1C4A"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CBC33A6"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5B164F4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10,614.0</w:t>
            </w:r>
          </w:p>
        </w:tc>
        <w:tc>
          <w:tcPr>
            <w:tcW w:w="770" w:type="pct"/>
            <w:shd w:val="clear" w:color="auto" w:fill="auto"/>
            <w:vAlign w:val="center"/>
            <w:hideMark/>
          </w:tcPr>
          <w:p w14:paraId="01ED41A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8,314.0</w:t>
            </w:r>
          </w:p>
        </w:tc>
        <w:tc>
          <w:tcPr>
            <w:tcW w:w="588" w:type="pct"/>
            <w:shd w:val="clear" w:color="auto" w:fill="auto"/>
            <w:vAlign w:val="center"/>
            <w:hideMark/>
          </w:tcPr>
          <w:p w14:paraId="05FD314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7,065.1</w:t>
            </w:r>
          </w:p>
        </w:tc>
        <w:tc>
          <w:tcPr>
            <w:tcW w:w="599" w:type="pct"/>
            <w:shd w:val="clear" w:color="auto" w:fill="auto"/>
            <w:vAlign w:val="center"/>
            <w:hideMark/>
          </w:tcPr>
          <w:p w14:paraId="5D579FA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85.0%</w:t>
            </w:r>
          </w:p>
        </w:tc>
      </w:tr>
      <w:tr w:rsidR="00DC6144" w:rsidRPr="00DC6144" w14:paraId="22069762" w14:textId="77777777" w:rsidTr="007518EB">
        <w:trPr>
          <w:trHeight w:val="288"/>
        </w:trPr>
        <w:tc>
          <w:tcPr>
            <w:tcW w:w="337" w:type="pct"/>
            <w:shd w:val="clear" w:color="auto" w:fill="auto"/>
            <w:vAlign w:val="center"/>
            <w:hideMark/>
          </w:tcPr>
          <w:p w14:paraId="2BE4F1DD"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91F6D4D"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15B0D76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2,023.0</w:t>
            </w:r>
          </w:p>
        </w:tc>
        <w:tc>
          <w:tcPr>
            <w:tcW w:w="770" w:type="pct"/>
            <w:shd w:val="clear" w:color="auto" w:fill="auto"/>
            <w:vAlign w:val="center"/>
            <w:hideMark/>
          </w:tcPr>
          <w:p w14:paraId="3C4529C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w:t>
            </w:r>
          </w:p>
        </w:tc>
        <w:tc>
          <w:tcPr>
            <w:tcW w:w="588" w:type="pct"/>
            <w:shd w:val="clear" w:color="auto" w:fill="auto"/>
            <w:vAlign w:val="center"/>
            <w:hideMark/>
          </w:tcPr>
          <w:p w14:paraId="446034B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w:t>
            </w:r>
          </w:p>
        </w:tc>
        <w:tc>
          <w:tcPr>
            <w:tcW w:w="599" w:type="pct"/>
            <w:shd w:val="clear" w:color="auto" w:fill="auto"/>
            <w:vAlign w:val="center"/>
            <w:hideMark/>
          </w:tcPr>
          <w:p w14:paraId="39D4567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44.3%</w:t>
            </w:r>
          </w:p>
        </w:tc>
      </w:tr>
      <w:tr w:rsidR="00DC6144" w:rsidRPr="00DC6144" w14:paraId="67081AB4" w14:textId="77777777" w:rsidTr="007518EB">
        <w:trPr>
          <w:trHeight w:val="288"/>
        </w:trPr>
        <w:tc>
          <w:tcPr>
            <w:tcW w:w="337" w:type="pct"/>
            <w:shd w:val="clear" w:color="auto" w:fill="auto"/>
            <w:vAlign w:val="center"/>
            <w:hideMark/>
          </w:tcPr>
          <w:p w14:paraId="71EA5740"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46222B7C"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27EB09F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770" w:type="pct"/>
            <w:shd w:val="clear" w:color="auto" w:fill="auto"/>
            <w:vAlign w:val="center"/>
            <w:hideMark/>
          </w:tcPr>
          <w:p w14:paraId="7EEB15D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4,320.0</w:t>
            </w:r>
          </w:p>
        </w:tc>
        <w:tc>
          <w:tcPr>
            <w:tcW w:w="588" w:type="pct"/>
            <w:shd w:val="clear" w:color="auto" w:fill="auto"/>
            <w:vAlign w:val="center"/>
            <w:hideMark/>
          </w:tcPr>
          <w:p w14:paraId="1BB288C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3,902.5</w:t>
            </w:r>
          </w:p>
        </w:tc>
        <w:tc>
          <w:tcPr>
            <w:tcW w:w="599" w:type="pct"/>
            <w:shd w:val="clear" w:color="auto" w:fill="auto"/>
            <w:vAlign w:val="center"/>
            <w:hideMark/>
          </w:tcPr>
          <w:p w14:paraId="2B368E9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90.3%</w:t>
            </w:r>
          </w:p>
        </w:tc>
      </w:tr>
      <w:tr w:rsidR="00DC6144" w:rsidRPr="00DC6144" w14:paraId="5ACEF689" w14:textId="77777777" w:rsidTr="007518EB">
        <w:trPr>
          <w:trHeight w:val="288"/>
        </w:trPr>
        <w:tc>
          <w:tcPr>
            <w:tcW w:w="337" w:type="pct"/>
            <w:shd w:val="clear" w:color="auto" w:fill="auto"/>
            <w:vAlign w:val="center"/>
            <w:hideMark/>
          </w:tcPr>
          <w:p w14:paraId="3CF556EA"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32 09</w:t>
            </w:r>
          </w:p>
        </w:tc>
        <w:tc>
          <w:tcPr>
            <w:tcW w:w="1926" w:type="pct"/>
            <w:shd w:val="clear" w:color="auto" w:fill="auto"/>
            <w:vAlign w:val="center"/>
            <w:hideMark/>
          </w:tcPr>
          <w:p w14:paraId="2B141B96" w14:textId="77777777" w:rsidR="00DC6144" w:rsidRPr="00DC6144" w:rsidRDefault="00207F37"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 xml:space="preserve">Professional </w:t>
            </w:r>
            <w:proofErr w:type="spellStart"/>
            <w:r>
              <w:rPr>
                <w:rFonts w:ascii="Sylfaen" w:eastAsia="Times New Roman" w:hAnsi="Sylfaen" w:cs="Calibri"/>
                <w:b/>
                <w:bCs/>
                <w:color w:val="000000"/>
                <w:sz w:val="20"/>
                <w:szCs w:val="20"/>
              </w:rPr>
              <w:t>education</w:t>
            </w:r>
            <w:r w:rsidR="00DC6144" w:rsidRPr="00DC6144">
              <w:rPr>
                <w:rFonts w:ascii="Sylfaen" w:eastAsia="Times New Roman" w:hAnsi="Sylfaen" w:cs="Calibri"/>
                <w:b/>
                <w:bCs/>
                <w:color w:val="000000"/>
                <w:sz w:val="20"/>
                <w:szCs w:val="20"/>
              </w:rPr>
              <w:t>I</w:t>
            </w:r>
            <w:proofErr w:type="spellEnd"/>
            <w:r w:rsidR="00DC6144" w:rsidRPr="00DC6144">
              <w:rPr>
                <w:rFonts w:ascii="Sylfaen" w:eastAsia="Times New Roman" w:hAnsi="Sylfaen" w:cs="Calibri"/>
                <w:b/>
                <w:bCs/>
                <w:color w:val="000000"/>
                <w:sz w:val="20"/>
                <w:szCs w:val="20"/>
              </w:rPr>
              <w:t xml:space="preserve"> (</w:t>
            </w:r>
            <w:proofErr w:type="spellStart"/>
            <w:r w:rsidR="00DC6144" w:rsidRPr="00DC6144">
              <w:rPr>
                <w:rFonts w:ascii="Sylfaen" w:eastAsia="Times New Roman" w:hAnsi="Sylfaen" w:cs="Calibri"/>
                <w:b/>
                <w:bCs/>
                <w:color w:val="000000"/>
                <w:sz w:val="20"/>
                <w:szCs w:val="20"/>
              </w:rPr>
              <w:t>KfW</w:t>
            </w:r>
            <w:proofErr w:type="spellEnd"/>
            <w:r w:rsidR="00DC6144" w:rsidRPr="00DC6144">
              <w:rPr>
                <w:rFonts w:ascii="Sylfaen" w:eastAsia="Times New Roman" w:hAnsi="Sylfaen" w:cs="Calibri"/>
                <w:b/>
                <w:bCs/>
                <w:color w:val="000000"/>
                <w:sz w:val="20"/>
                <w:szCs w:val="20"/>
              </w:rPr>
              <w:t>)</w:t>
            </w:r>
          </w:p>
        </w:tc>
        <w:tc>
          <w:tcPr>
            <w:tcW w:w="781" w:type="pct"/>
            <w:shd w:val="clear" w:color="auto" w:fill="auto"/>
            <w:vAlign w:val="center"/>
            <w:hideMark/>
          </w:tcPr>
          <w:p w14:paraId="3D731565"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4,213.0</w:t>
            </w:r>
          </w:p>
        </w:tc>
        <w:tc>
          <w:tcPr>
            <w:tcW w:w="770" w:type="pct"/>
            <w:shd w:val="clear" w:color="auto" w:fill="auto"/>
            <w:vAlign w:val="center"/>
            <w:hideMark/>
          </w:tcPr>
          <w:p w14:paraId="03089D9C"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2,013.1</w:t>
            </w:r>
          </w:p>
        </w:tc>
        <w:tc>
          <w:tcPr>
            <w:tcW w:w="588" w:type="pct"/>
            <w:shd w:val="clear" w:color="auto" w:fill="auto"/>
            <w:vAlign w:val="center"/>
            <w:hideMark/>
          </w:tcPr>
          <w:p w14:paraId="7C931BF2"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2,008.7</w:t>
            </w:r>
          </w:p>
        </w:tc>
        <w:tc>
          <w:tcPr>
            <w:tcW w:w="599" w:type="pct"/>
            <w:shd w:val="clear" w:color="auto" w:fill="auto"/>
            <w:vAlign w:val="center"/>
            <w:hideMark/>
          </w:tcPr>
          <w:p w14:paraId="32A40E8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99.8%</w:t>
            </w:r>
          </w:p>
        </w:tc>
      </w:tr>
      <w:tr w:rsidR="00DC6144" w:rsidRPr="00DC6144" w14:paraId="7F8364F0" w14:textId="77777777" w:rsidTr="007518EB">
        <w:trPr>
          <w:trHeight w:val="288"/>
        </w:trPr>
        <w:tc>
          <w:tcPr>
            <w:tcW w:w="337" w:type="pct"/>
            <w:shd w:val="clear" w:color="auto" w:fill="auto"/>
            <w:vAlign w:val="center"/>
            <w:hideMark/>
          </w:tcPr>
          <w:p w14:paraId="50D4D244"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0F935525"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2236292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1,000.0</w:t>
            </w:r>
          </w:p>
        </w:tc>
        <w:tc>
          <w:tcPr>
            <w:tcW w:w="770" w:type="pct"/>
            <w:shd w:val="clear" w:color="auto" w:fill="auto"/>
            <w:vAlign w:val="center"/>
            <w:hideMark/>
          </w:tcPr>
          <w:p w14:paraId="12D4DC2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2,013.1</w:t>
            </w:r>
          </w:p>
        </w:tc>
        <w:tc>
          <w:tcPr>
            <w:tcW w:w="588" w:type="pct"/>
            <w:shd w:val="clear" w:color="auto" w:fill="auto"/>
            <w:vAlign w:val="center"/>
            <w:hideMark/>
          </w:tcPr>
          <w:p w14:paraId="0B0DFBF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2,008.7</w:t>
            </w:r>
          </w:p>
        </w:tc>
        <w:tc>
          <w:tcPr>
            <w:tcW w:w="599" w:type="pct"/>
            <w:shd w:val="clear" w:color="auto" w:fill="auto"/>
            <w:vAlign w:val="center"/>
            <w:hideMark/>
          </w:tcPr>
          <w:p w14:paraId="3286FC2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99.8%</w:t>
            </w:r>
          </w:p>
        </w:tc>
      </w:tr>
      <w:tr w:rsidR="00DC6144" w:rsidRPr="00DC6144" w14:paraId="57DB6DD1" w14:textId="77777777" w:rsidTr="007518EB">
        <w:trPr>
          <w:trHeight w:val="288"/>
        </w:trPr>
        <w:tc>
          <w:tcPr>
            <w:tcW w:w="337" w:type="pct"/>
            <w:shd w:val="clear" w:color="auto" w:fill="auto"/>
            <w:vAlign w:val="center"/>
            <w:hideMark/>
          </w:tcPr>
          <w:p w14:paraId="6EC43B0E"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91A6944"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0545462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1,000.0</w:t>
            </w:r>
          </w:p>
        </w:tc>
        <w:tc>
          <w:tcPr>
            <w:tcW w:w="770" w:type="pct"/>
            <w:shd w:val="clear" w:color="auto" w:fill="auto"/>
            <w:vAlign w:val="center"/>
            <w:hideMark/>
          </w:tcPr>
          <w:p w14:paraId="4DA1D23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2,005.1</w:t>
            </w:r>
          </w:p>
        </w:tc>
        <w:tc>
          <w:tcPr>
            <w:tcW w:w="588" w:type="pct"/>
            <w:shd w:val="clear" w:color="auto" w:fill="auto"/>
            <w:vAlign w:val="center"/>
            <w:hideMark/>
          </w:tcPr>
          <w:p w14:paraId="54094AD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2,000.7</w:t>
            </w:r>
          </w:p>
        </w:tc>
        <w:tc>
          <w:tcPr>
            <w:tcW w:w="599" w:type="pct"/>
            <w:shd w:val="clear" w:color="auto" w:fill="auto"/>
            <w:vAlign w:val="center"/>
            <w:hideMark/>
          </w:tcPr>
          <w:p w14:paraId="0389C87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99.8%</w:t>
            </w:r>
          </w:p>
        </w:tc>
      </w:tr>
      <w:tr w:rsidR="00DC6144" w:rsidRPr="00DC6144" w14:paraId="37441A43" w14:textId="77777777" w:rsidTr="007518EB">
        <w:trPr>
          <w:trHeight w:val="288"/>
        </w:trPr>
        <w:tc>
          <w:tcPr>
            <w:tcW w:w="337" w:type="pct"/>
            <w:shd w:val="clear" w:color="auto" w:fill="auto"/>
            <w:vAlign w:val="center"/>
            <w:hideMark/>
          </w:tcPr>
          <w:p w14:paraId="1810D1CE"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84D8E5F"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325BB7B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03A4B6B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8.0</w:t>
            </w:r>
          </w:p>
        </w:tc>
        <w:tc>
          <w:tcPr>
            <w:tcW w:w="588" w:type="pct"/>
            <w:shd w:val="clear" w:color="auto" w:fill="auto"/>
            <w:vAlign w:val="center"/>
            <w:hideMark/>
          </w:tcPr>
          <w:p w14:paraId="610230E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8.0</w:t>
            </w:r>
          </w:p>
        </w:tc>
        <w:tc>
          <w:tcPr>
            <w:tcW w:w="599" w:type="pct"/>
            <w:shd w:val="clear" w:color="auto" w:fill="auto"/>
            <w:vAlign w:val="center"/>
            <w:hideMark/>
          </w:tcPr>
          <w:p w14:paraId="2C1B882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1E287C7A" w14:textId="77777777" w:rsidTr="007518EB">
        <w:trPr>
          <w:trHeight w:val="288"/>
        </w:trPr>
        <w:tc>
          <w:tcPr>
            <w:tcW w:w="337" w:type="pct"/>
            <w:shd w:val="clear" w:color="auto" w:fill="auto"/>
            <w:vAlign w:val="center"/>
            <w:hideMark/>
          </w:tcPr>
          <w:p w14:paraId="4AB0561B"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69E41483"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6DF3C31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3,213.0</w:t>
            </w:r>
          </w:p>
        </w:tc>
        <w:tc>
          <w:tcPr>
            <w:tcW w:w="770" w:type="pct"/>
            <w:shd w:val="clear" w:color="auto" w:fill="auto"/>
            <w:vAlign w:val="center"/>
            <w:hideMark/>
          </w:tcPr>
          <w:p w14:paraId="3B908A4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588" w:type="pct"/>
            <w:shd w:val="clear" w:color="auto" w:fill="auto"/>
            <w:vAlign w:val="center"/>
            <w:hideMark/>
          </w:tcPr>
          <w:p w14:paraId="331654F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599" w:type="pct"/>
            <w:shd w:val="clear" w:color="auto" w:fill="auto"/>
            <w:vAlign w:val="center"/>
            <w:hideMark/>
          </w:tcPr>
          <w:p w14:paraId="7AC6228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#DIV/0!</w:t>
            </w:r>
          </w:p>
        </w:tc>
      </w:tr>
      <w:tr w:rsidR="00DC6144" w:rsidRPr="00DC6144" w14:paraId="1480F1A4" w14:textId="77777777" w:rsidTr="007518EB">
        <w:trPr>
          <w:trHeight w:val="288"/>
        </w:trPr>
        <w:tc>
          <w:tcPr>
            <w:tcW w:w="337" w:type="pct"/>
            <w:shd w:val="clear" w:color="auto" w:fill="auto"/>
            <w:vAlign w:val="center"/>
            <w:hideMark/>
          </w:tcPr>
          <w:p w14:paraId="123C1489"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32 10</w:t>
            </w:r>
          </w:p>
        </w:tc>
        <w:tc>
          <w:tcPr>
            <w:tcW w:w="1926" w:type="pct"/>
            <w:shd w:val="clear" w:color="auto" w:fill="auto"/>
            <w:vAlign w:val="center"/>
            <w:hideMark/>
          </w:tcPr>
          <w:p w14:paraId="25EC98CC" w14:textId="77777777" w:rsidR="00DC6144" w:rsidRPr="00DC6144" w:rsidRDefault="00F208F5"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Modern Skills for Better Employment Sector Development Program - Project (ADB)</w:t>
            </w:r>
          </w:p>
        </w:tc>
        <w:tc>
          <w:tcPr>
            <w:tcW w:w="781" w:type="pct"/>
            <w:shd w:val="clear" w:color="auto" w:fill="auto"/>
            <w:vAlign w:val="center"/>
            <w:hideMark/>
          </w:tcPr>
          <w:p w14:paraId="00AE997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4,150.0</w:t>
            </w:r>
          </w:p>
        </w:tc>
        <w:tc>
          <w:tcPr>
            <w:tcW w:w="770" w:type="pct"/>
            <w:shd w:val="clear" w:color="auto" w:fill="auto"/>
            <w:vAlign w:val="center"/>
            <w:hideMark/>
          </w:tcPr>
          <w:p w14:paraId="4542050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3,468.5</w:t>
            </w:r>
          </w:p>
        </w:tc>
        <w:tc>
          <w:tcPr>
            <w:tcW w:w="588" w:type="pct"/>
            <w:shd w:val="clear" w:color="auto" w:fill="auto"/>
            <w:vAlign w:val="center"/>
            <w:hideMark/>
          </w:tcPr>
          <w:p w14:paraId="10C8C4FA"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1,937.1</w:t>
            </w:r>
          </w:p>
        </w:tc>
        <w:tc>
          <w:tcPr>
            <w:tcW w:w="599" w:type="pct"/>
            <w:shd w:val="clear" w:color="auto" w:fill="auto"/>
            <w:vAlign w:val="center"/>
            <w:hideMark/>
          </w:tcPr>
          <w:p w14:paraId="0139766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55.8%</w:t>
            </w:r>
          </w:p>
        </w:tc>
      </w:tr>
      <w:tr w:rsidR="00DC6144" w:rsidRPr="00DC6144" w14:paraId="25455B4D" w14:textId="77777777" w:rsidTr="007518EB">
        <w:trPr>
          <w:trHeight w:val="288"/>
        </w:trPr>
        <w:tc>
          <w:tcPr>
            <w:tcW w:w="337" w:type="pct"/>
            <w:shd w:val="clear" w:color="auto" w:fill="auto"/>
            <w:vAlign w:val="center"/>
            <w:hideMark/>
          </w:tcPr>
          <w:p w14:paraId="31C2E357"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1C985FE1"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1CA2FFB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3,800.0</w:t>
            </w:r>
          </w:p>
        </w:tc>
        <w:tc>
          <w:tcPr>
            <w:tcW w:w="770" w:type="pct"/>
            <w:shd w:val="clear" w:color="auto" w:fill="auto"/>
            <w:vAlign w:val="center"/>
            <w:hideMark/>
          </w:tcPr>
          <w:p w14:paraId="3438B77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3,010.8</w:t>
            </w:r>
          </w:p>
        </w:tc>
        <w:tc>
          <w:tcPr>
            <w:tcW w:w="588" w:type="pct"/>
            <w:shd w:val="clear" w:color="auto" w:fill="auto"/>
            <w:vAlign w:val="center"/>
            <w:hideMark/>
          </w:tcPr>
          <w:p w14:paraId="7EE2C68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1,889.4</w:t>
            </w:r>
          </w:p>
        </w:tc>
        <w:tc>
          <w:tcPr>
            <w:tcW w:w="599" w:type="pct"/>
            <w:shd w:val="clear" w:color="auto" w:fill="auto"/>
            <w:vAlign w:val="center"/>
            <w:hideMark/>
          </w:tcPr>
          <w:p w14:paraId="5CE7020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62.8%</w:t>
            </w:r>
          </w:p>
        </w:tc>
      </w:tr>
      <w:tr w:rsidR="00DC6144" w:rsidRPr="00DC6144" w14:paraId="78509FB6" w14:textId="77777777" w:rsidTr="007518EB">
        <w:trPr>
          <w:trHeight w:val="288"/>
        </w:trPr>
        <w:tc>
          <w:tcPr>
            <w:tcW w:w="337" w:type="pct"/>
            <w:shd w:val="clear" w:color="auto" w:fill="auto"/>
            <w:vAlign w:val="center"/>
            <w:hideMark/>
          </w:tcPr>
          <w:p w14:paraId="70CC5882"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A6C74A0"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5DC312A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3,794.0</w:t>
            </w:r>
          </w:p>
        </w:tc>
        <w:tc>
          <w:tcPr>
            <w:tcW w:w="770" w:type="pct"/>
            <w:shd w:val="clear" w:color="auto" w:fill="auto"/>
            <w:vAlign w:val="center"/>
            <w:hideMark/>
          </w:tcPr>
          <w:p w14:paraId="1FAEE25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3,004.3</w:t>
            </w:r>
          </w:p>
        </w:tc>
        <w:tc>
          <w:tcPr>
            <w:tcW w:w="588" w:type="pct"/>
            <w:shd w:val="clear" w:color="auto" w:fill="auto"/>
            <w:vAlign w:val="center"/>
            <w:hideMark/>
          </w:tcPr>
          <w:p w14:paraId="132ED9E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1,805.2</w:t>
            </w:r>
          </w:p>
        </w:tc>
        <w:tc>
          <w:tcPr>
            <w:tcW w:w="599" w:type="pct"/>
            <w:shd w:val="clear" w:color="auto" w:fill="auto"/>
            <w:vAlign w:val="center"/>
            <w:hideMark/>
          </w:tcPr>
          <w:p w14:paraId="0769939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60.1%</w:t>
            </w:r>
          </w:p>
        </w:tc>
      </w:tr>
      <w:tr w:rsidR="00DC6144" w:rsidRPr="00DC6144" w14:paraId="5E3929CF" w14:textId="77777777" w:rsidTr="007518EB">
        <w:trPr>
          <w:trHeight w:val="288"/>
        </w:trPr>
        <w:tc>
          <w:tcPr>
            <w:tcW w:w="337" w:type="pct"/>
            <w:shd w:val="clear" w:color="auto" w:fill="auto"/>
            <w:vAlign w:val="center"/>
            <w:hideMark/>
          </w:tcPr>
          <w:p w14:paraId="480BF35E"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D842682"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Subsidies </w:t>
            </w:r>
          </w:p>
        </w:tc>
        <w:tc>
          <w:tcPr>
            <w:tcW w:w="781" w:type="pct"/>
            <w:shd w:val="clear" w:color="auto" w:fill="auto"/>
            <w:vAlign w:val="center"/>
            <w:hideMark/>
          </w:tcPr>
          <w:p w14:paraId="21C5F60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427C829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14:paraId="3DAA09E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80.2</w:t>
            </w:r>
          </w:p>
        </w:tc>
        <w:tc>
          <w:tcPr>
            <w:tcW w:w="599" w:type="pct"/>
            <w:shd w:val="clear" w:color="auto" w:fill="auto"/>
            <w:vAlign w:val="center"/>
            <w:hideMark/>
          </w:tcPr>
          <w:p w14:paraId="3F4BE91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14:paraId="572EF021" w14:textId="77777777" w:rsidTr="007518EB">
        <w:trPr>
          <w:trHeight w:val="288"/>
        </w:trPr>
        <w:tc>
          <w:tcPr>
            <w:tcW w:w="337" w:type="pct"/>
            <w:shd w:val="clear" w:color="auto" w:fill="auto"/>
            <w:vAlign w:val="center"/>
            <w:hideMark/>
          </w:tcPr>
          <w:p w14:paraId="5205D4F9"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4C82814"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4DB6560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6.0</w:t>
            </w:r>
          </w:p>
        </w:tc>
        <w:tc>
          <w:tcPr>
            <w:tcW w:w="770" w:type="pct"/>
            <w:shd w:val="clear" w:color="auto" w:fill="auto"/>
            <w:vAlign w:val="center"/>
            <w:hideMark/>
          </w:tcPr>
          <w:p w14:paraId="670EAD9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6.5</w:t>
            </w:r>
          </w:p>
        </w:tc>
        <w:tc>
          <w:tcPr>
            <w:tcW w:w="588" w:type="pct"/>
            <w:shd w:val="clear" w:color="auto" w:fill="auto"/>
            <w:vAlign w:val="center"/>
            <w:hideMark/>
          </w:tcPr>
          <w:p w14:paraId="3927824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4.1</w:t>
            </w:r>
          </w:p>
        </w:tc>
        <w:tc>
          <w:tcPr>
            <w:tcW w:w="599" w:type="pct"/>
            <w:shd w:val="clear" w:color="auto" w:fill="auto"/>
            <w:vAlign w:val="center"/>
            <w:hideMark/>
          </w:tcPr>
          <w:p w14:paraId="3BBCDB1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62.5%</w:t>
            </w:r>
          </w:p>
        </w:tc>
      </w:tr>
      <w:tr w:rsidR="00DC6144" w:rsidRPr="00DC6144" w14:paraId="62EE9430" w14:textId="77777777" w:rsidTr="007518EB">
        <w:trPr>
          <w:trHeight w:val="288"/>
        </w:trPr>
        <w:tc>
          <w:tcPr>
            <w:tcW w:w="337" w:type="pct"/>
            <w:shd w:val="clear" w:color="auto" w:fill="auto"/>
            <w:vAlign w:val="center"/>
            <w:hideMark/>
          </w:tcPr>
          <w:p w14:paraId="3EBF00D9"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40905D06"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7D4D80F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350.0</w:t>
            </w:r>
          </w:p>
        </w:tc>
        <w:tc>
          <w:tcPr>
            <w:tcW w:w="770" w:type="pct"/>
            <w:shd w:val="clear" w:color="auto" w:fill="auto"/>
            <w:vAlign w:val="center"/>
            <w:hideMark/>
          </w:tcPr>
          <w:p w14:paraId="215AC45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457.7</w:t>
            </w:r>
          </w:p>
        </w:tc>
        <w:tc>
          <w:tcPr>
            <w:tcW w:w="588" w:type="pct"/>
            <w:shd w:val="clear" w:color="auto" w:fill="auto"/>
            <w:vAlign w:val="center"/>
            <w:hideMark/>
          </w:tcPr>
          <w:p w14:paraId="322A909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47.6</w:t>
            </w:r>
          </w:p>
        </w:tc>
        <w:tc>
          <w:tcPr>
            <w:tcW w:w="599" w:type="pct"/>
            <w:shd w:val="clear" w:color="auto" w:fill="auto"/>
            <w:vAlign w:val="center"/>
            <w:hideMark/>
          </w:tcPr>
          <w:p w14:paraId="25F92AE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10.4%</w:t>
            </w:r>
          </w:p>
        </w:tc>
      </w:tr>
      <w:tr w:rsidR="00DC6144" w:rsidRPr="00DC6144" w14:paraId="21A596F9" w14:textId="77777777" w:rsidTr="007518EB">
        <w:trPr>
          <w:trHeight w:val="288"/>
        </w:trPr>
        <w:tc>
          <w:tcPr>
            <w:tcW w:w="337" w:type="pct"/>
            <w:shd w:val="clear" w:color="auto" w:fill="auto"/>
            <w:vAlign w:val="center"/>
            <w:hideMark/>
          </w:tcPr>
          <w:p w14:paraId="75B7D3D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33 00</w:t>
            </w:r>
          </w:p>
        </w:tc>
        <w:tc>
          <w:tcPr>
            <w:tcW w:w="1926" w:type="pct"/>
            <w:shd w:val="clear" w:color="auto" w:fill="auto"/>
            <w:vAlign w:val="center"/>
            <w:hideMark/>
          </w:tcPr>
          <w:p w14:paraId="28470094" w14:textId="77777777" w:rsidR="00DC6144" w:rsidRPr="00DC6144" w:rsidRDefault="0027425B"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Ministry of Culture, Sports and Youth of Georgia</w:t>
            </w:r>
          </w:p>
        </w:tc>
        <w:tc>
          <w:tcPr>
            <w:tcW w:w="781" w:type="pct"/>
            <w:shd w:val="clear" w:color="auto" w:fill="auto"/>
            <w:vAlign w:val="center"/>
            <w:hideMark/>
          </w:tcPr>
          <w:p w14:paraId="46EDF20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470,802.8</w:t>
            </w:r>
          </w:p>
        </w:tc>
        <w:tc>
          <w:tcPr>
            <w:tcW w:w="770" w:type="pct"/>
            <w:shd w:val="clear" w:color="auto" w:fill="auto"/>
            <w:vAlign w:val="center"/>
            <w:hideMark/>
          </w:tcPr>
          <w:p w14:paraId="316ABC3A"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472,221.0</w:t>
            </w:r>
          </w:p>
        </w:tc>
        <w:tc>
          <w:tcPr>
            <w:tcW w:w="588" w:type="pct"/>
            <w:shd w:val="clear" w:color="auto" w:fill="auto"/>
            <w:vAlign w:val="center"/>
            <w:hideMark/>
          </w:tcPr>
          <w:p w14:paraId="66C3D40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476,230.4</w:t>
            </w:r>
          </w:p>
        </w:tc>
        <w:tc>
          <w:tcPr>
            <w:tcW w:w="599" w:type="pct"/>
            <w:shd w:val="clear" w:color="auto" w:fill="auto"/>
            <w:vAlign w:val="center"/>
            <w:hideMark/>
          </w:tcPr>
          <w:p w14:paraId="01AB3F3C"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100.8%</w:t>
            </w:r>
          </w:p>
        </w:tc>
      </w:tr>
      <w:tr w:rsidR="00DC6144" w:rsidRPr="00DC6144" w14:paraId="7269CEDB" w14:textId="77777777" w:rsidTr="007518EB">
        <w:trPr>
          <w:trHeight w:val="288"/>
        </w:trPr>
        <w:tc>
          <w:tcPr>
            <w:tcW w:w="337" w:type="pct"/>
            <w:shd w:val="clear" w:color="auto" w:fill="auto"/>
            <w:vAlign w:val="center"/>
            <w:hideMark/>
          </w:tcPr>
          <w:p w14:paraId="689D8E72"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7F6EA0E6"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521F909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426,228.8</w:t>
            </w:r>
          </w:p>
        </w:tc>
        <w:tc>
          <w:tcPr>
            <w:tcW w:w="770" w:type="pct"/>
            <w:shd w:val="clear" w:color="auto" w:fill="auto"/>
            <w:vAlign w:val="center"/>
            <w:hideMark/>
          </w:tcPr>
          <w:p w14:paraId="1FF9CBA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422,800.8</w:t>
            </w:r>
          </w:p>
        </w:tc>
        <w:tc>
          <w:tcPr>
            <w:tcW w:w="588" w:type="pct"/>
            <w:shd w:val="clear" w:color="auto" w:fill="auto"/>
            <w:vAlign w:val="center"/>
            <w:hideMark/>
          </w:tcPr>
          <w:p w14:paraId="4D06189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427,073.6</w:t>
            </w:r>
          </w:p>
        </w:tc>
        <w:tc>
          <w:tcPr>
            <w:tcW w:w="599" w:type="pct"/>
            <w:shd w:val="clear" w:color="auto" w:fill="auto"/>
            <w:vAlign w:val="center"/>
            <w:hideMark/>
          </w:tcPr>
          <w:p w14:paraId="7DE918D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101.0%</w:t>
            </w:r>
          </w:p>
        </w:tc>
      </w:tr>
      <w:tr w:rsidR="00DC6144" w:rsidRPr="00DC6144" w14:paraId="30D2C640" w14:textId="77777777" w:rsidTr="007518EB">
        <w:trPr>
          <w:trHeight w:val="288"/>
        </w:trPr>
        <w:tc>
          <w:tcPr>
            <w:tcW w:w="337" w:type="pct"/>
            <w:shd w:val="clear" w:color="auto" w:fill="auto"/>
            <w:vAlign w:val="center"/>
            <w:hideMark/>
          </w:tcPr>
          <w:p w14:paraId="6031ABF5"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C9EAE58"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1E9345B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72,987.8</w:t>
            </w:r>
          </w:p>
        </w:tc>
        <w:tc>
          <w:tcPr>
            <w:tcW w:w="770" w:type="pct"/>
            <w:shd w:val="clear" w:color="auto" w:fill="auto"/>
            <w:vAlign w:val="center"/>
            <w:hideMark/>
          </w:tcPr>
          <w:p w14:paraId="12E6CFC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65,486.9</w:t>
            </w:r>
          </w:p>
        </w:tc>
        <w:tc>
          <w:tcPr>
            <w:tcW w:w="588" w:type="pct"/>
            <w:shd w:val="clear" w:color="auto" w:fill="auto"/>
            <w:vAlign w:val="center"/>
            <w:hideMark/>
          </w:tcPr>
          <w:p w14:paraId="3BBEE68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65,516.9</w:t>
            </w:r>
          </w:p>
        </w:tc>
        <w:tc>
          <w:tcPr>
            <w:tcW w:w="599" w:type="pct"/>
            <w:shd w:val="clear" w:color="auto" w:fill="auto"/>
            <w:vAlign w:val="center"/>
            <w:hideMark/>
          </w:tcPr>
          <w:p w14:paraId="259DC67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64C9BD70" w14:textId="77777777" w:rsidTr="007518EB">
        <w:trPr>
          <w:trHeight w:val="288"/>
        </w:trPr>
        <w:tc>
          <w:tcPr>
            <w:tcW w:w="337" w:type="pct"/>
            <w:shd w:val="clear" w:color="auto" w:fill="auto"/>
            <w:vAlign w:val="center"/>
            <w:hideMark/>
          </w:tcPr>
          <w:p w14:paraId="210C5FFE"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2CB4579"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7B35279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38,501.0</w:t>
            </w:r>
          </w:p>
        </w:tc>
        <w:tc>
          <w:tcPr>
            <w:tcW w:w="770" w:type="pct"/>
            <w:shd w:val="clear" w:color="auto" w:fill="auto"/>
            <w:vAlign w:val="center"/>
            <w:hideMark/>
          </w:tcPr>
          <w:p w14:paraId="413DD18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33,736.9</w:t>
            </w:r>
          </w:p>
        </w:tc>
        <w:tc>
          <w:tcPr>
            <w:tcW w:w="588" w:type="pct"/>
            <w:shd w:val="clear" w:color="auto" w:fill="auto"/>
            <w:vAlign w:val="center"/>
            <w:hideMark/>
          </w:tcPr>
          <w:p w14:paraId="7B9D29D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33,769.6</w:t>
            </w:r>
          </w:p>
        </w:tc>
        <w:tc>
          <w:tcPr>
            <w:tcW w:w="599" w:type="pct"/>
            <w:shd w:val="clear" w:color="auto" w:fill="auto"/>
            <w:vAlign w:val="center"/>
            <w:hideMark/>
          </w:tcPr>
          <w:p w14:paraId="575B4DE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100.1%</w:t>
            </w:r>
          </w:p>
        </w:tc>
      </w:tr>
      <w:tr w:rsidR="00DC6144" w:rsidRPr="00DC6144" w14:paraId="440C6DF9" w14:textId="77777777" w:rsidTr="007518EB">
        <w:trPr>
          <w:trHeight w:val="288"/>
        </w:trPr>
        <w:tc>
          <w:tcPr>
            <w:tcW w:w="337" w:type="pct"/>
            <w:shd w:val="clear" w:color="auto" w:fill="auto"/>
            <w:vAlign w:val="center"/>
            <w:hideMark/>
          </w:tcPr>
          <w:p w14:paraId="2A7555F1"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26ED9BC"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Subsidies </w:t>
            </w:r>
          </w:p>
        </w:tc>
        <w:tc>
          <w:tcPr>
            <w:tcW w:w="781" w:type="pct"/>
            <w:shd w:val="clear" w:color="auto" w:fill="auto"/>
            <w:vAlign w:val="center"/>
            <w:hideMark/>
          </w:tcPr>
          <w:p w14:paraId="21A403A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233,538.0</w:t>
            </w:r>
          </w:p>
        </w:tc>
        <w:tc>
          <w:tcPr>
            <w:tcW w:w="770" w:type="pct"/>
            <w:shd w:val="clear" w:color="auto" w:fill="auto"/>
            <w:vAlign w:val="center"/>
            <w:hideMark/>
          </w:tcPr>
          <w:p w14:paraId="2C2DB96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231,355.0</w:t>
            </w:r>
          </w:p>
        </w:tc>
        <w:tc>
          <w:tcPr>
            <w:tcW w:w="588" w:type="pct"/>
            <w:shd w:val="clear" w:color="auto" w:fill="auto"/>
            <w:vAlign w:val="center"/>
            <w:hideMark/>
          </w:tcPr>
          <w:p w14:paraId="712F393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231,327.5</w:t>
            </w:r>
          </w:p>
        </w:tc>
        <w:tc>
          <w:tcPr>
            <w:tcW w:w="599" w:type="pct"/>
            <w:shd w:val="clear" w:color="auto" w:fill="auto"/>
            <w:vAlign w:val="center"/>
            <w:hideMark/>
          </w:tcPr>
          <w:p w14:paraId="3BB258F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11A317DE" w14:textId="77777777" w:rsidTr="007518EB">
        <w:trPr>
          <w:trHeight w:val="288"/>
        </w:trPr>
        <w:tc>
          <w:tcPr>
            <w:tcW w:w="337" w:type="pct"/>
            <w:shd w:val="clear" w:color="auto" w:fill="auto"/>
            <w:vAlign w:val="center"/>
            <w:hideMark/>
          </w:tcPr>
          <w:p w14:paraId="2BE3CCAA"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D2F5C1D"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7CEDB3E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4,747.0</w:t>
            </w:r>
          </w:p>
        </w:tc>
        <w:tc>
          <w:tcPr>
            <w:tcW w:w="770" w:type="pct"/>
            <w:shd w:val="clear" w:color="auto" w:fill="auto"/>
            <w:vAlign w:val="center"/>
            <w:hideMark/>
          </w:tcPr>
          <w:p w14:paraId="461A956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5,179.7</w:t>
            </w:r>
          </w:p>
        </w:tc>
        <w:tc>
          <w:tcPr>
            <w:tcW w:w="588" w:type="pct"/>
            <w:shd w:val="clear" w:color="auto" w:fill="auto"/>
            <w:vAlign w:val="center"/>
            <w:hideMark/>
          </w:tcPr>
          <w:p w14:paraId="04E37CF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5,340.2</w:t>
            </w:r>
          </w:p>
        </w:tc>
        <w:tc>
          <w:tcPr>
            <w:tcW w:w="599" w:type="pct"/>
            <w:shd w:val="clear" w:color="auto" w:fill="auto"/>
            <w:vAlign w:val="center"/>
            <w:hideMark/>
          </w:tcPr>
          <w:p w14:paraId="263D1D8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103.1%</w:t>
            </w:r>
          </w:p>
        </w:tc>
      </w:tr>
      <w:tr w:rsidR="00DC6144" w:rsidRPr="00DC6144" w14:paraId="63F8D784" w14:textId="77777777" w:rsidTr="007518EB">
        <w:trPr>
          <w:trHeight w:val="288"/>
        </w:trPr>
        <w:tc>
          <w:tcPr>
            <w:tcW w:w="337" w:type="pct"/>
            <w:shd w:val="clear" w:color="auto" w:fill="auto"/>
            <w:vAlign w:val="center"/>
            <w:hideMark/>
          </w:tcPr>
          <w:p w14:paraId="38D7663B"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A79C352"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6C46EB1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1,247.4</w:t>
            </w:r>
          </w:p>
        </w:tc>
        <w:tc>
          <w:tcPr>
            <w:tcW w:w="770" w:type="pct"/>
            <w:shd w:val="clear" w:color="auto" w:fill="auto"/>
            <w:vAlign w:val="center"/>
            <w:hideMark/>
          </w:tcPr>
          <w:p w14:paraId="77B6BEE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1,116.6</w:t>
            </w:r>
          </w:p>
        </w:tc>
        <w:tc>
          <w:tcPr>
            <w:tcW w:w="588" w:type="pct"/>
            <w:shd w:val="clear" w:color="auto" w:fill="auto"/>
            <w:vAlign w:val="center"/>
            <w:hideMark/>
          </w:tcPr>
          <w:p w14:paraId="38C792F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1,111.0</w:t>
            </w:r>
          </w:p>
        </w:tc>
        <w:tc>
          <w:tcPr>
            <w:tcW w:w="599" w:type="pct"/>
            <w:shd w:val="clear" w:color="auto" w:fill="auto"/>
            <w:vAlign w:val="center"/>
            <w:hideMark/>
          </w:tcPr>
          <w:p w14:paraId="5B5EEEB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99.5%</w:t>
            </w:r>
          </w:p>
        </w:tc>
      </w:tr>
      <w:tr w:rsidR="00DC6144" w:rsidRPr="00DC6144" w14:paraId="0CFB716D" w14:textId="77777777" w:rsidTr="007518EB">
        <w:trPr>
          <w:trHeight w:val="288"/>
        </w:trPr>
        <w:tc>
          <w:tcPr>
            <w:tcW w:w="337" w:type="pct"/>
            <w:shd w:val="clear" w:color="auto" w:fill="auto"/>
            <w:vAlign w:val="center"/>
            <w:hideMark/>
          </w:tcPr>
          <w:p w14:paraId="5C70D884"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02F1991"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59F4B2C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75,207.6</w:t>
            </w:r>
          </w:p>
        </w:tc>
        <w:tc>
          <w:tcPr>
            <w:tcW w:w="770" w:type="pct"/>
            <w:shd w:val="clear" w:color="auto" w:fill="auto"/>
            <w:vAlign w:val="center"/>
            <w:hideMark/>
          </w:tcPr>
          <w:p w14:paraId="1B7C6EA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85,925.8</w:t>
            </w:r>
          </w:p>
        </w:tc>
        <w:tc>
          <w:tcPr>
            <w:tcW w:w="588" w:type="pct"/>
            <w:shd w:val="clear" w:color="auto" w:fill="auto"/>
            <w:vAlign w:val="center"/>
            <w:hideMark/>
          </w:tcPr>
          <w:p w14:paraId="0FAE43D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90,008.4</w:t>
            </w:r>
          </w:p>
        </w:tc>
        <w:tc>
          <w:tcPr>
            <w:tcW w:w="599" w:type="pct"/>
            <w:shd w:val="clear" w:color="auto" w:fill="auto"/>
            <w:vAlign w:val="center"/>
            <w:hideMark/>
          </w:tcPr>
          <w:p w14:paraId="2B6CEE3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104.8%</w:t>
            </w:r>
          </w:p>
        </w:tc>
      </w:tr>
      <w:tr w:rsidR="00DC6144" w:rsidRPr="00DC6144" w14:paraId="76247BA5" w14:textId="77777777" w:rsidTr="007518EB">
        <w:trPr>
          <w:trHeight w:val="288"/>
        </w:trPr>
        <w:tc>
          <w:tcPr>
            <w:tcW w:w="337" w:type="pct"/>
            <w:shd w:val="clear" w:color="auto" w:fill="auto"/>
            <w:vAlign w:val="center"/>
            <w:hideMark/>
          </w:tcPr>
          <w:p w14:paraId="253B13FA"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667A2C31"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77FE53D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41,374.0</w:t>
            </w:r>
          </w:p>
        </w:tc>
        <w:tc>
          <w:tcPr>
            <w:tcW w:w="770" w:type="pct"/>
            <w:shd w:val="clear" w:color="auto" w:fill="auto"/>
            <w:vAlign w:val="center"/>
            <w:hideMark/>
          </w:tcPr>
          <w:p w14:paraId="72E3BC4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46,598.8</w:t>
            </w:r>
          </w:p>
        </w:tc>
        <w:tc>
          <w:tcPr>
            <w:tcW w:w="588" w:type="pct"/>
            <w:shd w:val="clear" w:color="auto" w:fill="auto"/>
            <w:vAlign w:val="center"/>
            <w:hideMark/>
          </w:tcPr>
          <w:p w14:paraId="25BB6AE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46,335.3</w:t>
            </w:r>
          </w:p>
        </w:tc>
        <w:tc>
          <w:tcPr>
            <w:tcW w:w="599" w:type="pct"/>
            <w:shd w:val="clear" w:color="auto" w:fill="auto"/>
            <w:vAlign w:val="center"/>
            <w:hideMark/>
          </w:tcPr>
          <w:p w14:paraId="2200074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99.4%</w:t>
            </w:r>
          </w:p>
        </w:tc>
      </w:tr>
      <w:tr w:rsidR="00DC6144" w:rsidRPr="00DC6144" w14:paraId="4E93D7EF" w14:textId="77777777" w:rsidTr="007518EB">
        <w:trPr>
          <w:trHeight w:val="288"/>
        </w:trPr>
        <w:tc>
          <w:tcPr>
            <w:tcW w:w="337" w:type="pct"/>
            <w:shd w:val="clear" w:color="auto" w:fill="auto"/>
            <w:vAlign w:val="center"/>
            <w:hideMark/>
          </w:tcPr>
          <w:p w14:paraId="70A85A01"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0591DC51"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Decrease in liabilities</w:t>
            </w:r>
          </w:p>
        </w:tc>
        <w:tc>
          <w:tcPr>
            <w:tcW w:w="781" w:type="pct"/>
            <w:shd w:val="clear" w:color="auto" w:fill="auto"/>
            <w:vAlign w:val="center"/>
            <w:hideMark/>
          </w:tcPr>
          <w:p w14:paraId="47BDBDF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3,200.0</w:t>
            </w:r>
          </w:p>
        </w:tc>
        <w:tc>
          <w:tcPr>
            <w:tcW w:w="770" w:type="pct"/>
            <w:shd w:val="clear" w:color="auto" w:fill="auto"/>
            <w:vAlign w:val="center"/>
            <w:hideMark/>
          </w:tcPr>
          <w:p w14:paraId="552D322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2,821.4</w:t>
            </w:r>
          </w:p>
        </w:tc>
        <w:tc>
          <w:tcPr>
            <w:tcW w:w="588" w:type="pct"/>
            <w:shd w:val="clear" w:color="auto" w:fill="auto"/>
            <w:vAlign w:val="center"/>
            <w:hideMark/>
          </w:tcPr>
          <w:p w14:paraId="41E8D27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2,821.4</w:t>
            </w:r>
          </w:p>
        </w:tc>
        <w:tc>
          <w:tcPr>
            <w:tcW w:w="599" w:type="pct"/>
            <w:shd w:val="clear" w:color="auto" w:fill="auto"/>
            <w:vAlign w:val="center"/>
            <w:hideMark/>
          </w:tcPr>
          <w:p w14:paraId="1BDED4B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3B47DD34" w14:textId="77777777" w:rsidTr="007518EB">
        <w:trPr>
          <w:trHeight w:val="288"/>
        </w:trPr>
        <w:tc>
          <w:tcPr>
            <w:tcW w:w="337" w:type="pct"/>
            <w:shd w:val="clear" w:color="auto" w:fill="auto"/>
            <w:vAlign w:val="center"/>
            <w:hideMark/>
          </w:tcPr>
          <w:p w14:paraId="18CFC90A"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33 01</w:t>
            </w:r>
          </w:p>
        </w:tc>
        <w:tc>
          <w:tcPr>
            <w:tcW w:w="1926" w:type="pct"/>
            <w:shd w:val="clear" w:color="auto" w:fill="auto"/>
            <w:vAlign w:val="center"/>
            <w:hideMark/>
          </w:tcPr>
          <w:p w14:paraId="7660369B" w14:textId="77777777" w:rsidR="00DC6144" w:rsidRPr="00DC6144" w:rsidRDefault="0027425B"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Developing the state policies and managing programs in the fields of culture, sports and youth</w:t>
            </w:r>
          </w:p>
        </w:tc>
        <w:tc>
          <w:tcPr>
            <w:tcW w:w="781" w:type="pct"/>
            <w:shd w:val="clear" w:color="auto" w:fill="auto"/>
            <w:vAlign w:val="center"/>
            <w:hideMark/>
          </w:tcPr>
          <w:p w14:paraId="641BDE6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7,633.0</w:t>
            </w:r>
          </w:p>
        </w:tc>
        <w:tc>
          <w:tcPr>
            <w:tcW w:w="770" w:type="pct"/>
            <w:shd w:val="clear" w:color="auto" w:fill="auto"/>
            <w:vAlign w:val="center"/>
            <w:hideMark/>
          </w:tcPr>
          <w:p w14:paraId="1C31013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8,933.6</w:t>
            </w:r>
          </w:p>
        </w:tc>
        <w:tc>
          <w:tcPr>
            <w:tcW w:w="588" w:type="pct"/>
            <w:shd w:val="clear" w:color="auto" w:fill="auto"/>
            <w:vAlign w:val="center"/>
            <w:hideMark/>
          </w:tcPr>
          <w:p w14:paraId="1F07AFD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8,893.0</w:t>
            </w:r>
          </w:p>
        </w:tc>
        <w:tc>
          <w:tcPr>
            <w:tcW w:w="599" w:type="pct"/>
            <w:shd w:val="clear" w:color="auto" w:fill="auto"/>
            <w:vAlign w:val="center"/>
            <w:hideMark/>
          </w:tcPr>
          <w:p w14:paraId="04F161F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99.5%</w:t>
            </w:r>
          </w:p>
        </w:tc>
      </w:tr>
      <w:tr w:rsidR="00DC6144" w:rsidRPr="00DC6144" w14:paraId="02338191" w14:textId="77777777" w:rsidTr="007518EB">
        <w:trPr>
          <w:trHeight w:val="288"/>
        </w:trPr>
        <w:tc>
          <w:tcPr>
            <w:tcW w:w="337" w:type="pct"/>
            <w:shd w:val="clear" w:color="auto" w:fill="auto"/>
            <w:vAlign w:val="center"/>
            <w:hideMark/>
          </w:tcPr>
          <w:p w14:paraId="4EFDEEA1"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7EB86F0D"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04893A6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7,583.0</w:t>
            </w:r>
          </w:p>
        </w:tc>
        <w:tc>
          <w:tcPr>
            <w:tcW w:w="770" w:type="pct"/>
            <w:shd w:val="clear" w:color="auto" w:fill="auto"/>
            <w:vAlign w:val="center"/>
            <w:hideMark/>
          </w:tcPr>
          <w:p w14:paraId="1F91BAC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8,924.6</w:t>
            </w:r>
          </w:p>
        </w:tc>
        <w:tc>
          <w:tcPr>
            <w:tcW w:w="588" w:type="pct"/>
            <w:shd w:val="clear" w:color="auto" w:fill="auto"/>
            <w:vAlign w:val="center"/>
            <w:hideMark/>
          </w:tcPr>
          <w:p w14:paraId="34B699A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8,884.1</w:t>
            </w:r>
          </w:p>
        </w:tc>
        <w:tc>
          <w:tcPr>
            <w:tcW w:w="599" w:type="pct"/>
            <w:shd w:val="clear" w:color="auto" w:fill="auto"/>
            <w:vAlign w:val="center"/>
            <w:hideMark/>
          </w:tcPr>
          <w:p w14:paraId="5C31EBE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99.5%</w:t>
            </w:r>
          </w:p>
        </w:tc>
      </w:tr>
      <w:tr w:rsidR="00DC6144" w:rsidRPr="00DC6144" w14:paraId="452C2431" w14:textId="77777777" w:rsidTr="007518EB">
        <w:trPr>
          <w:trHeight w:val="288"/>
        </w:trPr>
        <w:tc>
          <w:tcPr>
            <w:tcW w:w="337" w:type="pct"/>
            <w:shd w:val="clear" w:color="auto" w:fill="auto"/>
            <w:vAlign w:val="center"/>
            <w:hideMark/>
          </w:tcPr>
          <w:p w14:paraId="0CFE5532"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4171784"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54EDDDD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4,620.0</w:t>
            </w:r>
          </w:p>
        </w:tc>
        <w:tc>
          <w:tcPr>
            <w:tcW w:w="770" w:type="pct"/>
            <w:shd w:val="clear" w:color="auto" w:fill="auto"/>
            <w:vAlign w:val="center"/>
            <w:hideMark/>
          </w:tcPr>
          <w:p w14:paraId="446442D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3,707.7</w:t>
            </w:r>
          </w:p>
        </w:tc>
        <w:tc>
          <w:tcPr>
            <w:tcW w:w="588" w:type="pct"/>
            <w:shd w:val="clear" w:color="auto" w:fill="auto"/>
            <w:vAlign w:val="center"/>
            <w:hideMark/>
          </w:tcPr>
          <w:p w14:paraId="5565A12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3,702.9</w:t>
            </w:r>
          </w:p>
        </w:tc>
        <w:tc>
          <w:tcPr>
            <w:tcW w:w="599" w:type="pct"/>
            <w:shd w:val="clear" w:color="auto" w:fill="auto"/>
            <w:vAlign w:val="center"/>
            <w:hideMark/>
          </w:tcPr>
          <w:p w14:paraId="36E3331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14:paraId="1CE62062" w14:textId="77777777" w:rsidTr="007518EB">
        <w:trPr>
          <w:trHeight w:val="288"/>
        </w:trPr>
        <w:tc>
          <w:tcPr>
            <w:tcW w:w="337" w:type="pct"/>
            <w:shd w:val="clear" w:color="auto" w:fill="auto"/>
            <w:vAlign w:val="center"/>
            <w:hideMark/>
          </w:tcPr>
          <w:p w14:paraId="49754B09"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3CC6CF1"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447C16C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2,371.0</w:t>
            </w:r>
          </w:p>
        </w:tc>
        <w:tc>
          <w:tcPr>
            <w:tcW w:w="770" w:type="pct"/>
            <w:shd w:val="clear" w:color="auto" w:fill="auto"/>
            <w:vAlign w:val="center"/>
            <w:hideMark/>
          </w:tcPr>
          <w:p w14:paraId="6782466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4,716.0</w:t>
            </w:r>
          </w:p>
        </w:tc>
        <w:tc>
          <w:tcPr>
            <w:tcW w:w="588" w:type="pct"/>
            <w:shd w:val="clear" w:color="auto" w:fill="auto"/>
            <w:vAlign w:val="center"/>
            <w:hideMark/>
          </w:tcPr>
          <w:p w14:paraId="0BD3B82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4,522.1</w:t>
            </w:r>
          </w:p>
        </w:tc>
        <w:tc>
          <w:tcPr>
            <w:tcW w:w="599" w:type="pct"/>
            <w:shd w:val="clear" w:color="auto" w:fill="auto"/>
            <w:vAlign w:val="center"/>
            <w:hideMark/>
          </w:tcPr>
          <w:p w14:paraId="544CAF1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95.9%</w:t>
            </w:r>
          </w:p>
        </w:tc>
      </w:tr>
      <w:tr w:rsidR="00DC6144" w:rsidRPr="00DC6144" w14:paraId="63420239" w14:textId="77777777" w:rsidTr="007518EB">
        <w:trPr>
          <w:trHeight w:val="288"/>
        </w:trPr>
        <w:tc>
          <w:tcPr>
            <w:tcW w:w="337" w:type="pct"/>
            <w:shd w:val="clear" w:color="auto" w:fill="auto"/>
            <w:vAlign w:val="center"/>
            <w:hideMark/>
          </w:tcPr>
          <w:p w14:paraId="43752253"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lastRenderedPageBreak/>
              <w:t> </w:t>
            </w:r>
          </w:p>
        </w:tc>
        <w:tc>
          <w:tcPr>
            <w:tcW w:w="1926" w:type="pct"/>
            <w:shd w:val="clear" w:color="auto" w:fill="auto"/>
            <w:vAlign w:val="center"/>
            <w:hideMark/>
          </w:tcPr>
          <w:p w14:paraId="7FB29201"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009837F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490.0</w:t>
            </w:r>
          </w:p>
        </w:tc>
        <w:tc>
          <w:tcPr>
            <w:tcW w:w="770" w:type="pct"/>
            <w:shd w:val="clear" w:color="auto" w:fill="auto"/>
            <w:vAlign w:val="center"/>
            <w:hideMark/>
          </w:tcPr>
          <w:p w14:paraId="6AA88FB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383.1</w:t>
            </w:r>
          </w:p>
        </w:tc>
        <w:tc>
          <w:tcPr>
            <w:tcW w:w="588" w:type="pct"/>
            <w:shd w:val="clear" w:color="auto" w:fill="auto"/>
            <w:vAlign w:val="center"/>
            <w:hideMark/>
          </w:tcPr>
          <w:p w14:paraId="5F9D6EA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546.3</w:t>
            </w:r>
          </w:p>
        </w:tc>
        <w:tc>
          <w:tcPr>
            <w:tcW w:w="599" w:type="pct"/>
            <w:shd w:val="clear" w:color="auto" w:fill="auto"/>
            <w:vAlign w:val="center"/>
            <w:hideMark/>
          </w:tcPr>
          <w:p w14:paraId="35AA59C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142.6%</w:t>
            </w:r>
          </w:p>
        </w:tc>
      </w:tr>
      <w:tr w:rsidR="00DC6144" w:rsidRPr="00DC6144" w14:paraId="371C7E0A" w14:textId="77777777" w:rsidTr="007518EB">
        <w:trPr>
          <w:trHeight w:val="288"/>
        </w:trPr>
        <w:tc>
          <w:tcPr>
            <w:tcW w:w="337" w:type="pct"/>
            <w:shd w:val="clear" w:color="auto" w:fill="auto"/>
            <w:vAlign w:val="center"/>
            <w:hideMark/>
          </w:tcPr>
          <w:p w14:paraId="765C3EFD"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BE95A88"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5242FF8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82.0</w:t>
            </w:r>
          </w:p>
        </w:tc>
        <w:tc>
          <w:tcPr>
            <w:tcW w:w="770" w:type="pct"/>
            <w:shd w:val="clear" w:color="auto" w:fill="auto"/>
            <w:vAlign w:val="center"/>
            <w:hideMark/>
          </w:tcPr>
          <w:p w14:paraId="6F51BC0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94.0</w:t>
            </w:r>
          </w:p>
        </w:tc>
        <w:tc>
          <w:tcPr>
            <w:tcW w:w="588" w:type="pct"/>
            <w:shd w:val="clear" w:color="auto" w:fill="auto"/>
            <w:vAlign w:val="center"/>
            <w:hideMark/>
          </w:tcPr>
          <w:p w14:paraId="2DA643A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90.3</w:t>
            </w:r>
          </w:p>
        </w:tc>
        <w:tc>
          <w:tcPr>
            <w:tcW w:w="599" w:type="pct"/>
            <w:shd w:val="clear" w:color="auto" w:fill="auto"/>
            <w:vAlign w:val="center"/>
            <w:hideMark/>
          </w:tcPr>
          <w:p w14:paraId="5E7E876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96.1%</w:t>
            </w:r>
          </w:p>
        </w:tc>
      </w:tr>
      <w:tr w:rsidR="00DC6144" w:rsidRPr="00DC6144" w14:paraId="574841AB" w14:textId="77777777" w:rsidTr="007518EB">
        <w:trPr>
          <w:trHeight w:val="288"/>
        </w:trPr>
        <w:tc>
          <w:tcPr>
            <w:tcW w:w="337" w:type="pct"/>
            <w:shd w:val="clear" w:color="auto" w:fill="auto"/>
            <w:vAlign w:val="center"/>
            <w:hideMark/>
          </w:tcPr>
          <w:p w14:paraId="5B1C0B64"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DEDD949"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08B5BD2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20.0</w:t>
            </w:r>
          </w:p>
        </w:tc>
        <w:tc>
          <w:tcPr>
            <w:tcW w:w="770" w:type="pct"/>
            <w:shd w:val="clear" w:color="auto" w:fill="auto"/>
            <w:vAlign w:val="center"/>
            <w:hideMark/>
          </w:tcPr>
          <w:p w14:paraId="3F276A9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23.8</w:t>
            </w:r>
          </w:p>
        </w:tc>
        <w:tc>
          <w:tcPr>
            <w:tcW w:w="588" w:type="pct"/>
            <w:shd w:val="clear" w:color="auto" w:fill="auto"/>
            <w:vAlign w:val="center"/>
            <w:hideMark/>
          </w:tcPr>
          <w:p w14:paraId="6632389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22.4</w:t>
            </w:r>
          </w:p>
        </w:tc>
        <w:tc>
          <w:tcPr>
            <w:tcW w:w="599" w:type="pct"/>
            <w:shd w:val="clear" w:color="auto" w:fill="auto"/>
            <w:vAlign w:val="center"/>
            <w:hideMark/>
          </w:tcPr>
          <w:p w14:paraId="2FB1E91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94.0%</w:t>
            </w:r>
          </w:p>
        </w:tc>
      </w:tr>
      <w:tr w:rsidR="00DC6144" w:rsidRPr="00DC6144" w14:paraId="3908DBEC" w14:textId="77777777" w:rsidTr="007518EB">
        <w:trPr>
          <w:trHeight w:val="288"/>
        </w:trPr>
        <w:tc>
          <w:tcPr>
            <w:tcW w:w="337" w:type="pct"/>
            <w:shd w:val="clear" w:color="auto" w:fill="auto"/>
            <w:vAlign w:val="center"/>
            <w:hideMark/>
          </w:tcPr>
          <w:p w14:paraId="0A0C11F2"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0C1915B5"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39627B5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50.0</w:t>
            </w:r>
          </w:p>
        </w:tc>
        <w:tc>
          <w:tcPr>
            <w:tcW w:w="770" w:type="pct"/>
            <w:shd w:val="clear" w:color="auto" w:fill="auto"/>
            <w:vAlign w:val="center"/>
            <w:hideMark/>
          </w:tcPr>
          <w:p w14:paraId="1222E0D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9.0</w:t>
            </w:r>
          </w:p>
        </w:tc>
        <w:tc>
          <w:tcPr>
            <w:tcW w:w="588" w:type="pct"/>
            <w:shd w:val="clear" w:color="auto" w:fill="auto"/>
            <w:vAlign w:val="center"/>
            <w:hideMark/>
          </w:tcPr>
          <w:p w14:paraId="5F17A9C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8.9</w:t>
            </w:r>
          </w:p>
        </w:tc>
        <w:tc>
          <w:tcPr>
            <w:tcW w:w="599" w:type="pct"/>
            <w:shd w:val="clear" w:color="auto" w:fill="auto"/>
            <w:vAlign w:val="center"/>
            <w:hideMark/>
          </w:tcPr>
          <w:p w14:paraId="29DA5C0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98.9%</w:t>
            </w:r>
          </w:p>
        </w:tc>
      </w:tr>
      <w:tr w:rsidR="00DC6144" w:rsidRPr="00DC6144" w14:paraId="3B513E05" w14:textId="77777777" w:rsidTr="007518EB">
        <w:trPr>
          <w:trHeight w:val="288"/>
        </w:trPr>
        <w:tc>
          <w:tcPr>
            <w:tcW w:w="337" w:type="pct"/>
            <w:shd w:val="clear" w:color="auto" w:fill="auto"/>
            <w:vAlign w:val="center"/>
            <w:hideMark/>
          </w:tcPr>
          <w:p w14:paraId="23E9B7B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33 02</w:t>
            </w:r>
          </w:p>
        </w:tc>
        <w:tc>
          <w:tcPr>
            <w:tcW w:w="1926" w:type="pct"/>
            <w:shd w:val="clear" w:color="auto" w:fill="auto"/>
            <w:vAlign w:val="center"/>
            <w:hideMark/>
          </w:tcPr>
          <w:p w14:paraId="583AA0AE" w14:textId="77777777" w:rsidR="00DC6144" w:rsidRPr="00DC6144" w:rsidRDefault="0027425B"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Higher education in the field of arts and sports</w:t>
            </w:r>
          </w:p>
        </w:tc>
        <w:tc>
          <w:tcPr>
            <w:tcW w:w="781" w:type="pct"/>
            <w:shd w:val="clear" w:color="auto" w:fill="auto"/>
            <w:vAlign w:val="center"/>
            <w:hideMark/>
          </w:tcPr>
          <w:p w14:paraId="5C3316F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17,015.0</w:t>
            </w:r>
          </w:p>
        </w:tc>
        <w:tc>
          <w:tcPr>
            <w:tcW w:w="770" w:type="pct"/>
            <w:shd w:val="clear" w:color="auto" w:fill="auto"/>
            <w:vAlign w:val="center"/>
            <w:hideMark/>
          </w:tcPr>
          <w:p w14:paraId="2F03EC5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12,338.7</w:t>
            </w:r>
          </w:p>
        </w:tc>
        <w:tc>
          <w:tcPr>
            <w:tcW w:w="588" w:type="pct"/>
            <w:shd w:val="clear" w:color="auto" w:fill="auto"/>
            <w:vAlign w:val="center"/>
            <w:hideMark/>
          </w:tcPr>
          <w:p w14:paraId="448DFEA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12,419.1</w:t>
            </w:r>
          </w:p>
        </w:tc>
        <w:tc>
          <w:tcPr>
            <w:tcW w:w="599" w:type="pct"/>
            <w:shd w:val="clear" w:color="auto" w:fill="auto"/>
            <w:vAlign w:val="center"/>
            <w:hideMark/>
          </w:tcPr>
          <w:p w14:paraId="166EFF9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100.7%</w:t>
            </w:r>
          </w:p>
        </w:tc>
      </w:tr>
      <w:tr w:rsidR="00DC6144" w:rsidRPr="00DC6144" w14:paraId="7D9234FF" w14:textId="77777777" w:rsidTr="007518EB">
        <w:trPr>
          <w:trHeight w:val="288"/>
        </w:trPr>
        <w:tc>
          <w:tcPr>
            <w:tcW w:w="337" w:type="pct"/>
            <w:shd w:val="clear" w:color="auto" w:fill="auto"/>
            <w:vAlign w:val="center"/>
            <w:hideMark/>
          </w:tcPr>
          <w:p w14:paraId="36C515B1"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41DDF2E7"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7ABC6C5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16,910.0</w:t>
            </w:r>
          </w:p>
        </w:tc>
        <w:tc>
          <w:tcPr>
            <w:tcW w:w="770" w:type="pct"/>
            <w:shd w:val="clear" w:color="auto" w:fill="auto"/>
            <w:vAlign w:val="center"/>
            <w:hideMark/>
          </w:tcPr>
          <w:p w14:paraId="29946EE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12,189.1</w:t>
            </w:r>
          </w:p>
        </w:tc>
        <w:tc>
          <w:tcPr>
            <w:tcW w:w="588" w:type="pct"/>
            <w:shd w:val="clear" w:color="auto" w:fill="auto"/>
            <w:vAlign w:val="center"/>
            <w:hideMark/>
          </w:tcPr>
          <w:p w14:paraId="3E6FDAD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12,278.0</w:t>
            </w:r>
          </w:p>
        </w:tc>
        <w:tc>
          <w:tcPr>
            <w:tcW w:w="599" w:type="pct"/>
            <w:shd w:val="clear" w:color="auto" w:fill="auto"/>
            <w:vAlign w:val="center"/>
            <w:hideMark/>
          </w:tcPr>
          <w:p w14:paraId="642BC0D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100.7%</w:t>
            </w:r>
          </w:p>
        </w:tc>
      </w:tr>
      <w:tr w:rsidR="00DC6144" w:rsidRPr="00DC6144" w14:paraId="0746C7D8" w14:textId="77777777" w:rsidTr="007518EB">
        <w:trPr>
          <w:trHeight w:val="288"/>
        </w:trPr>
        <w:tc>
          <w:tcPr>
            <w:tcW w:w="337" w:type="pct"/>
            <w:shd w:val="clear" w:color="auto" w:fill="auto"/>
            <w:vAlign w:val="center"/>
            <w:hideMark/>
          </w:tcPr>
          <w:p w14:paraId="6D08179D"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A7EE156"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2097917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9,251.0</w:t>
            </w:r>
          </w:p>
        </w:tc>
        <w:tc>
          <w:tcPr>
            <w:tcW w:w="770" w:type="pct"/>
            <w:shd w:val="clear" w:color="auto" w:fill="auto"/>
            <w:vAlign w:val="center"/>
            <w:hideMark/>
          </w:tcPr>
          <w:p w14:paraId="71B420F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9,507.3</w:t>
            </w:r>
          </w:p>
        </w:tc>
        <w:tc>
          <w:tcPr>
            <w:tcW w:w="588" w:type="pct"/>
            <w:shd w:val="clear" w:color="auto" w:fill="auto"/>
            <w:vAlign w:val="center"/>
            <w:hideMark/>
          </w:tcPr>
          <w:p w14:paraId="2660F64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9,506.0</w:t>
            </w:r>
          </w:p>
        </w:tc>
        <w:tc>
          <w:tcPr>
            <w:tcW w:w="599" w:type="pct"/>
            <w:shd w:val="clear" w:color="auto" w:fill="auto"/>
            <w:vAlign w:val="center"/>
            <w:hideMark/>
          </w:tcPr>
          <w:p w14:paraId="70D3C55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02CDB82D" w14:textId="77777777" w:rsidTr="007518EB">
        <w:trPr>
          <w:trHeight w:val="288"/>
        </w:trPr>
        <w:tc>
          <w:tcPr>
            <w:tcW w:w="337" w:type="pct"/>
            <w:shd w:val="clear" w:color="auto" w:fill="auto"/>
            <w:vAlign w:val="center"/>
            <w:hideMark/>
          </w:tcPr>
          <w:p w14:paraId="416D5B25"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B4E84B1"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2E45438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7,475.0</w:t>
            </w:r>
          </w:p>
        </w:tc>
        <w:tc>
          <w:tcPr>
            <w:tcW w:w="770" w:type="pct"/>
            <w:shd w:val="clear" w:color="auto" w:fill="auto"/>
            <w:vAlign w:val="center"/>
            <w:hideMark/>
          </w:tcPr>
          <w:p w14:paraId="323B977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2,516.7</w:t>
            </w:r>
          </w:p>
        </w:tc>
        <w:tc>
          <w:tcPr>
            <w:tcW w:w="588" w:type="pct"/>
            <w:shd w:val="clear" w:color="auto" w:fill="auto"/>
            <w:vAlign w:val="center"/>
            <w:hideMark/>
          </w:tcPr>
          <w:p w14:paraId="332E5D6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2,605.1</w:t>
            </w:r>
          </w:p>
        </w:tc>
        <w:tc>
          <w:tcPr>
            <w:tcW w:w="599" w:type="pct"/>
            <w:shd w:val="clear" w:color="auto" w:fill="auto"/>
            <w:vAlign w:val="center"/>
            <w:hideMark/>
          </w:tcPr>
          <w:p w14:paraId="14C2734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103.5%</w:t>
            </w:r>
          </w:p>
        </w:tc>
      </w:tr>
      <w:tr w:rsidR="00DC6144" w:rsidRPr="00DC6144" w14:paraId="4342AA67" w14:textId="77777777" w:rsidTr="007518EB">
        <w:trPr>
          <w:trHeight w:val="288"/>
        </w:trPr>
        <w:tc>
          <w:tcPr>
            <w:tcW w:w="337" w:type="pct"/>
            <w:shd w:val="clear" w:color="auto" w:fill="auto"/>
            <w:vAlign w:val="center"/>
            <w:hideMark/>
          </w:tcPr>
          <w:p w14:paraId="291F451B"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FAADD7A"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48FF526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12.0</w:t>
            </w:r>
          </w:p>
        </w:tc>
        <w:tc>
          <w:tcPr>
            <w:tcW w:w="770" w:type="pct"/>
            <w:shd w:val="clear" w:color="auto" w:fill="auto"/>
            <w:vAlign w:val="center"/>
            <w:hideMark/>
          </w:tcPr>
          <w:p w14:paraId="060A403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11.1</w:t>
            </w:r>
          </w:p>
        </w:tc>
        <w:tc>
          <w:tcPr>
            <w:tcW w:w="588" w:type="pct"/>
            <w:shd w:val="clear" w:color="auto" w:fill="auto"/>
            <w:vAlign w:val="center"/>
            <w:hideMark/>
          </w:tcPr>
          <w:p w14:paraId="524F752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13.4</w:t>
            </w:r>
          </w:p>
        </w:tc>
        <w:tc>
          <w:tcPr>
            <w:tcW w:w="599" w:type="pct"/>
            <w:shd w:val="clear" w:color="auto" w:fill="auto"/>
            <w:vAlign w:val="center"/>
            <w:hideMark/>
          </w:tcPr>
          <w:p w14:paraId="4D4DF87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120.6%</w:t>
            </w:r>
          </w:p>
        </w:tc>
      </w:tr>
      <w:tr w:rsidR="00DC6144" w:rsidRPr="00DC6144" w14:paraId="342C4FF3" w14:textId="77777777" w:rsidTr="007518EB">
        <w:trPr>
          <w:trHeight w:val="288"/>
        </w:trPr>
        <w:tc>
          <w:tcPr>
            <w:tcW w:w="337" w:type="pct"/>
            <w:shd w:val="clear" w:color="auto" w:fill="auto"/>
            <w:vAlign w:val="center"/>
            <w:hideMark/>
          </w:tcPr>
          <w:p w14:paraId="6F9006D5"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3631C48"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0C40B63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w:t>
            </w:r>
          </w:p>
        </w:tc>
        <w:tc>
          <w:tcPr>
            <w:tcW w:w="770" w:type="pct"/>
            <w:shd w:val="clear" w:color="auto" w:fill="auto"/>
            <w:vAlign w:val="center"/>
            <w:hideMark/>
          </w:tcPr>
          <w:p w14:paraId="299B67C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w:t>
            </w:r>
          </w:p>
        </w:tc>
        <w:tc>
          <w:tcPr>
            <w:tcW w:w="588" w:type="pct"/>
            <w:shd w:val="clear" w:color="auto" w:fill="auto"/>
            <w:vAlign w:val="center"/>
            <w:hideMark/>
          </w:tcPr>
          <w:p w14:paraId="49E9D4B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w:t>
            </w:r>
          </w:p>
        </w:tc>
        <w:tc>
          <w:tcPr>
            <w:tcW w:w="599" w:type="pct"/>
            <w:shd w:val="clear" w:color="auto" w:fill="auto"/>
            <w:vAlign w:val="center"/>
            <w:hideMark/>
          </w:tcPr>
          <w:p w14:paraId="2A91BDD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76DB9B10" w14:textId="77777777" w:rsidTr="007518EB">
        <w:trPr>
          <w:trHeight w:val="288"/>
        </w:trPr>
        <w:tc>
          <w:tcPr>
            <w:tcW w:w="337" w:type="pct"/>
            <w:shd w:val="clear" w:color="auto" w:fill="auto"/>
            <w:vAlign w:val="center"/>
            <w:hideMark/>
          </w:tcPr>
          <w:p w14:paraId="2303E044"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6BF5303"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54E090C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167.0</w:t>
            </w:r>
          </w:p>
        </w:tc>
        <w:tc>
          <w:tcPr>
            <w:tcW w:w="770" w:type="pct"/>
            <w:shd w:val="clear" w:color="auto" w:fill="auto"/>
            <w:vAlign w:val="center"/>
            <w:hideMark/>
          </w:tcPr>
          <w:p w14:paraId="461EF15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149.0</w:t>
            </w:r>
          </w:p>
        </w:tc>
        <w:tc>
          <w:tcPr>
            <w:tcW w:w="588" w:type="pct"/>
            <w:shd w:val="clear" w:color="auto" w:fill="auto"/>
            <w:vAlign w:val="center"/>
            <w:hideMark/>
          </w:tcPr>
          <w:p w14:paraId="2C1D88A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148.5</w:t>
            </w:r>
          </w:p>
        </w:tc>
        <w:tc>
          <w:tcPr>
            <w:tcW w:w="599" w:type="pct"/>
            <w:shd w:val="clear" w:color="auto" w:fill="auto"/>
            <w:vAlign w:val="center"/>
            <w:hideMark/>
          </w:tcPr>
          <w:p w14:paraId="04100D5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99.7%</w:t>
            </w:r>
          </w:p>
        </w:tc>
      </w:tr>
      <w:tr w:rsidR="00DC6144" w:rsidRPr="00DC6144" w14:paraId="46612CCE" w14:textId="77777777" w:rsidTr="007518EB">
        <w:trPr>
          <w:trHeight w:val="288"/>
        </w:trPr>
        <w:tc>
          <w:tcPr>
            <w:tcW w:w="337" w:type="pct"/>
            <w:shd w:val="clear" w:color="auto" w:fill="auto"/>
            <w:vAlign w:val="center"/>
            <w:hideMark/>
          </w:tcPr>
          <w:p w14:paraId="61D8AF52"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50CAB607"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0BB6113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105.0</w:t>
            </w:r>
          </w:p>
        </w:tc>
        <w:tc>
          <w:tcPr>
            <w:tcW w:w="770" w:type="pct"/>
            <w:shd w:val="clear" w:color="auto" w:fill="auto"/>
            <w:vAlign w:val="center"/>
            <w:hideMark/>
          </w:tcPr>
          <w:p w14:paraId="62BE7F2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149.6</w:t>
            </w:r>
          </w:p>
        </w:tc>
        <w:tc>
          <w:tcPr>
            <w:tcW w:w="588" w:type="pct"/>
            <w:shd w:val="clear" w:color="auto" w:fill="auto"/>
            <w:vAlign w:val="center"/>
            <w:hideMark/>
          </w:tcPr>
          <w:p w14:paraId="4121131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141.1</w:t>
            </w:r>
          </w:p>
        </w:tc>
        <w:tc>
          <w:tcPr>
            <w:tcW w:w="599" w:type="pct"/>
            <w:shd w:val="clear" w:color="auto" w:fill="auto"/>
            <w:vAlign w:val="center"/>
            <w:hideMark/>
          </w:tcPr>
          <w:p w14:paraId="2CE7743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94.3%</w:t>
            </w:r>
          </w:p>
        </w:tc>
      </w:tr>
      <w:tr w:rsidR="00DC6144" w:rsidRPr="00DC6144" w14:paraId="766CC90D" w14:textId="77777777" w:rsidTr="007518EB">
        <w:trPr>
          <w:trHeight w:val="288"/>
        </w:trPr>
        <w:tc>
          <w:tcPr>
            <w:tcW w:w="337" w:type="pct"/>
            <w:shd w:val="clear" w:color="auto" w:fill="auto"/>
            <w:vAlign w:val="center"/>
            <w:hideMark/>
          </w:tcPr>
          <w:p w14:paraId="1900ACBC"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33 03</w:t>
            </w:r>
          </w:p>
        </w:tc>
        <w:tc>
          <w:tcPr>
            <w:tcW w:w="1926" w:type="pct"/>
            <w:shd w:val="clear" w:color="auto" w:fill="auto"/>
            <w:vAlign w:val="center"/>
            <w:hideMark/>
          </w:tcPr>
          <w:p w14:paraId="49EF703A" w14:textId="77777777" w:rsidR="00DC6144" w:rsidRPr="00DC6144" w:rsidRDefault="006F32E4"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Infrastructure development</w:t>
            </w:r>
          </w:p>
        </w:tc>
        <w:tc>
          <w:tcPr>
            <w:tcW w:w="781" w:type="pct"/>
            <w:shd w:val="clear" w:color="auto" w:fill="auto"/>
            <w:vAlign w:val="center"/>
            <w:hideMark/>
          </w:tcPr>
          <w:p w14:paraId="01B1494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42,000.0</w:t>
            </w:r>
          </w:p>
        </w:tc>
        <w:tc>
          <w:tcPr>
            <w:tcW w:w="770" w:type="pct"/>
            <w:shd w:val="clear" w:color="auto" w:fill="auto"/>
            <w:vAlign w:val="center"/>
            <w:hideMark/>
          </w:tcPr>
          <w:p w14:paraId="0955B57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50,156.2</w:t>
            </w:r>
          </w:p>
        </w:tc>
        <w:tc>
          <w:tcPr>
            <w:tcW w:w="588" w:type="pct"/>
            <w:shd w:val="clear" w:color="auto" w:fill="auto"/>
            <w:vAlign w:val="center"/>
            <w:hideMark/>
          </w:tcPr>
          <w:p w14:paraId="38203DD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50,027.1</w:t>
            </w:r>
          </w:p>
        </w:tc>
        <w:tc>
          <w:tcPr>
            <w:tcW w:w="599" w:type="pct"/>
            <w:shd w:val="clear" w:color="auto" w:fill="auto"/>
            <w:vAlign w:val="center"/>
            <w:hideMark/>
          </w:tcPr>
          <w:p w14:paraId="47F0A81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99.7%</w:t>
            </w:r>
          </w:p>
        </w:tc>
      </w:tr>
      <w:tr w:rsidR="00DC6144" w:rsidRPr="00DC6144" w14:paraId="349A27F4" w14:textId="77777777" w:rsidTr="007518EB">
        <w:trPr>
          <w:trHeight w:val="288"/>
        </w:trPr>
        <w:tc>
          <w:tcPr>
            <w:tcW w:w="337" w:type="pct"/>
            <w:shd w:val="clear" w:color="auto" w:fill="auto"/>
            <w:vAlign w:val="center"/>
            <w:hideMark/>
          </w:tcPr>
          <w:p w14:paraId="4669E3FE"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675C733E"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60BE07E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19,000.0</w:t>
            </w:r>
          </w:p>
        </w:tc>
        <w:tc>
          <w:tcPr>
            <w:tcW w:w="770" w:type="pct"/>
            <w:shd w:val="clear" w:color="auto" w:fill="auto"/>
            <w:vAlign w:val="center"/>
            <w:hideMark/>
          </w:tcPr>
          <w:p w14:paraId="75424F2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23,524.2</w:t>
            </w:r>
          </w:p>
        </w:tc>
        <w:tc>
          <w:tcPr>
            <w:tcW w:w="588" w:type="pct"/>
            <w:shd w:val="clear" w:color="auto" w:fill="auto"/>
            <w:vAlign w:val="center"/>
            <w:hideMark/>
          </w:tcPr>
          <w:p w14:paraId="0BE49A3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23,517.4</w:t>
            </w:r>
          </w:p>
        </w:tc>
        <w:tc>
          <w:tcPr>
            <w:tcW w:w="599" w:type="pct"/>
            <w:shd w:val="clear" w:color="auto" w:fill="auto"/>
            <w:vAlign w:val="center"/>
            <w:hideMark/>
          </w:tcPr>
          <w:p w14:paraId="5BFDD9D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4FD7E023" w14:textId="77777777" w:rsidTr="007518EB">
        <w:trPr>
          <w:trHeight w:val="288"/>
        </w:trPr>
        <w:tc>
          <w:tcPr>
            <w:tcW w:w="337" w:type="pct"/>
            <w:shd w:val="clear" w:color="auto" w:fill="auto"/>
            <w:vAlign w:val="center"/>
            <w:hideMark/>
          </w:tcPr>
          <w:p w14:paraId="18FB8D3E"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5662F96"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3C3C397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6D75C8B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86.0</w:t>
            </w:r>
          </w:p>
        </w:tc>
        <w:tc>
          <w:tcPr>
            <w:tcW w:w="588" w:type="pct"/>
            <w:shd w:val="clear" w:color="auto" w:fill="auto"/>
            <w:vAlign w:val="center"/>
            <w:hideMark/>
          </w:tcPr>
          <w:p w14:paraId="5AA14A8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84.2</w:t>
            </w:r>
          </w:p>
        </w:tc>
        <w:tc>
          <w:tcPr>
            <w:tcW w:w="599" w:type="pct"/>
            <w:shd w:val="clear" w:color="auto" w:fill="auto"/>
            <w:vAlign w:val="center"/>
            <w:hideMark/>
          </w:tcPr>
          <w:p w14:paraId="78B4EC3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98.0%</w:t>
            </w:r>
          </w:p>
        </w:tc>
      </w:tr>
      <w:tr w:rsidR="00DC6144" w:rsidRPr="00DC6144" w14:paraId="37334144" w14:textId="77777777" w:rsidTr="007518EB">
        <w:trPr>
          <w:trHeight w:val="288"/>
        </w:trPr>
        <w:tc>
          <w:tcPr>
            <w:tcW w:w="337" w:type="pct"/>
            <w:shd w:val="clear" w:color="auto" w:fill="auto"/>
            <w:vAlign w:val="center"/>
            <w:hideMark/>
          </w:tcPr>
          <w:p w14:paraId="27BE81D9"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2882138"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4B6F54C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19,000.0</w:t>
            </w:r>
          </w:p>
        </w:tc>
        <w:tc>
          <w:tcPr>
            <w:tcW w:w="770" w:type="pct"/>
            <w:shd w:val="clear" w:color="auto" w:fill="auto"/>
            <w:vAlign w:val="center"/>
            <w:hideMark/>
          </w:tcPr>
          <w:p w14:paraId="09155F8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23,438.2</w:t>
            </w:r>
          </w:p>
        </w:tc>
        <w:tc>
          <w:tcPr>
            <w:tcW w:w="588" w:type="pct"/>
            <w:shd w:val="clear" w:color="auto" w:fill="auto"/>
            <w:vAlign w:val="center"/>
            <w:hideMark/>
          </w:tcPr>
          <w:p w14:paraId="13FE2E6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23,433.1</w:t>
            </w:r>
          </w:p>
        </w:tc>
        <w:tc>
          <w:tcPr>
            <w:tcW w:w="599" w:type="pct"/>
            <w:shd w:val="clear" w:color="auto" w:fill="auto"/>
            <w:vAlign w:val="center"/>
            <w:hideMark/>
          </w:tcPr>
          <w:p w14:paraId="194640D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24EE10A7" w14:textId="77777777" w:rsidTr="007518EB">
        <w:trPr>
          <w:trHeight w:val="288"/>
        </w:trPr>
        <w:tc>
          <w:tcPr>
            <w:tcW w:w="337" w:type="pct"/>
            <w:shd w:val="clear" w:color="auto" w:fill="auto"/>
            <w:vAlign w:val="center"/>
            <w:hideMark/>
          </w:tcPr>
          <w:p w14:paraId="445BA585"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0AE9B4AA"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42C48CF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23,000.0</w:t>
            </w:r>
          </w:p>
        </w:tc>
        <w:tc>
          <w:tcPr>
            <w:tcW w:w="770" w:type="pct"/>
            <w:shd w:val="clear" w:color="auto" w:fill="auto"/>
            <w:vAlign w:val="center"/>
            <w:hideMark/>
          </w:tcPr>
          <w:p w14:paraId="0960A3D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26,631.9</w:t>
            </w:r>
          </w:p>
        </w:tc>
        <w:tc>
          <w:tcPr>
            <w:tcW w:w="588" w:type="pct"/>
            <w:shd w:val="clear" w:color="auto" w:fill="auto"/>
            <w:vAlign w:val="center"/>
            <w:hideMark/>
          </w:tcPr>
          <w:p w14:paraId="5B7A4D3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26,509.7</w:t>
            </w:r>
          </w:p>
        </w:tc>
        <w:tc>
          <w:tcPr>
            <w:tcW w:w="599" w:type="pct"/>
            <w:shd w:val="clear" w:color="auto" w:fill="auto"/>
            <w:vAlign w:val="center"/>
            <w:hideMark/>
          </w:tcPr>
          <w:p w14:paraId="7DF1163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99.5%</w:t>
            </w:r>
          </w:p>
        </w:tc>
      </w:tr>
      <w:tr w:rsidR="00DC6144" w:rsidRPr="00DC6144" w14:paraId="2023AA40" w14:textId="77777777" w:rsidTr="007518EB">
        <w:trPr>
          <w:trHeight w:val="288"/>
        </w:trPr>
        <w:tc>
          <w:tcPr>
            <w:tcW w:w="337" w:type="pct"/>
            <w:shd w:val="clear" w:color="auto" w:fill="auto"/>
            <w:vAlign w:val="center"/>
            <w:hideMark/>
          </w:tcPr>
          <w:p w14:paraId="5C01940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33 04</w:t>
            </w:r>
          </w:p>
        </w:tc>
        <w:tc>
          <w:tcPr>
            <w:tcW w:w="1926" w:type="pct"/>
            <w:shd w:val="clear" w:color="auto" w:fill="auto"/>
            <w:vAlign w:val="center"/>
            <w:hideMark/>
          </w:tcPr>
          <w:p w14:paraId="4398EE0B" w14:textId="77777777" w:rsidR="00DC6144" w:rsidRPr="00DC6144" w:rsidRDefault="0027425B"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Promotion of artistic and sports institutions</w:t>
            </w:r>
          </w:p>
        </w:tc>
        <w:tc>
          <w:tcPr>
            <w:tcW w:w="781" w:type="pct"/>
            <w:shd w:val="clear" w:color="auto" w:fill="auto"/>
            <w:vAlign w:val="center"/>
            <w:hideMark/>
          </w:tcPr>
          <w:p w14:paraId="5CF0EE7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7,108.0</w:t>
            </w:r>
          </w:p>
        </w:tc>
        <w:tc>
          <w:tcPr>
            <w:tcW w:w="770" w:type="pct"/>
            <w:shd w:val="clear" w:color="auto" w:fill="auto"/>
            <w:vAlign w:val="center"/>
            <w:hideMark/>
          </w:tcPr>
          <w:p w14:paraId="21FA3117"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6,405.4</w:t>
            </w:r>
          </w:p>
        </w:tc>
        <w:tc>
          <w:tcPr>
            <w:tcW w:w="588" w:type="pct"/>
            <w:shd w:val="clear" w:color="auto" w:fill="auto"/>
            <w:vAlign w:val="center"/>
            <w:hideMark/>
          </w:tcPr>
          <w:p w14:paraId="163A069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6,351.7</w:t>
            </w:r>
          </w:p>
        </w:tc>
        <w:tc>
          <w:tcPr>
            <w:tcW w:w="599" w:type="pct"/>
            <w:shd w:val="clear" w:color="auto" w:fill="auto"/>
            <w:vAlign w:val="center"/>
            <w:hideMark/>
          </w:tcPr>
          <w:p w14:paraId="4B1C84E9"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99.2%</w:t>
            </w:r>
          </w:p>
        </w:tc>
      </w:tr>
      <w:tr w:rsidR="00DC6144" w:rsidRPr="00DC6144" w14:paraId="672A3C43" w14:textId="77777777" w:rsidTr="007518EB">
        <w:trPr>
          <w:trHeight w:val="288"/>
        </w:trPr>
        <w:tc>
          <w:tcPr>
            <w:tcW w:w="337" w:type="pct"/>
            <w:shd w:val="clear" w:color="auto" w:fill="auto"/>
            <w:vAlign w:val="center"/>
            <w:hideMark/>
          </w:tcPr>
          <w:p w14:paraId="1347174B"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29555B02"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4A912F7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7,061.0</w:t>
            </w:r>
          </w:p>
        </w:tc>
        <w:tc>
          <w:tcPr>
            <w:tcW w:w="770" w:type="pct"/>
            <w:shd w:val="clear" w:color="auto" w:fill="auto"/>
            <w:vAlign w:val="center"/>
            <w:hideMark/>
          </w:tcPr>
          <w:p w14:paraId="3ED7F7D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6,012.5</w:t>
            </w:r>
          </w:p>
        </w:tc>
        <w:tc>
          <w:tcPr>
            <w:tcW w:w="588" w:type="pct"/>
            <w:shd w:val="clear" w:color="auto" w:fill="auto"/>
            <w:vAlign w:val="center"/>
            <w:hideMark/>
          </w:tcPr>
          <w:p w14:paraId="7E4B279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5,958.8</w:t>
            </w:r>
          </w:p>
        </w:tc>
        <w:tc>
          <w:tcPr>
            <w:tcW w:w="599" w:type="pct"/>
            <w:shd w:val="clear" w:color="auto" w:fill="auto"/>
            <w:vAlign w:val="center"/>
            <w:hideMark/>
          </w:tcPr>
          <w:p w14:paraId="243A2F0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99.1%</w:t>
            </w:r>
          </w:p>
        </w:tc>
      </w:tr>
      <w:tr w:rsidR="00DC6144" w:rsidRPr="00DC6144" w14:paraId="67DEF688" w14:textId="77777777" w:rsidTr="007518EB">
        <w:trPr>
          <w:trHeight w:val="288"/>
        </w:trPr>
        <w:tc>
          <w:tcPr>
            <w:tcW w:w="337" w:type="pct"/>
            <w:shd w:val="clear" w:color="auto" w:fill="auto"/>
            <w:vAlign w:val="center"/>
            <w:hideMark/>
          </w:tcPr>
          <w:p w14:paraId="5A56BCB1"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C91B0C9"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0C37EAB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4,630.0</w:t>
            </w:r>
          </w:p>
        </w:tc>
        <w:tc>
          <w:tcPr>
            <w:tcW w:w="770" w:type="pct"/>
            <w:shd w:val="clear" w:color="auto" w:fill="auto"/>
            <w:vAlign w:val="center"/>
            <w:hideMark/>
          </w:tcPr>
          <w:p w14:paraId="5834EE5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4,620.4</w:t>
            </w:r>
          </w:p>
        </w:tc>
        <w:tc>
          <w:tcPr>
            <w:tcW w:w="588" w:type="pct"/>
            <w:shd w:val="clear" w:color="auto" w:fill="auto"/>
            <w:vAlign w:val="center"/>
            <w:hideMark/>
          </w:tcPr>
          <w:p w14:paraId="01A924E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4,612.3</w:t>
            </w:r>
          </w:p>
        </w:tc>
        <w:tc>
          <w:tcPr>
            <w:tcW w:w="599" w:type="pct"/>
            <w:shd w:val="clear" w:color="auto" w:fill="auto"/>
            <w:vAlign w:val="center"/>
            <w:hideMark/>
          </w:tcPr>
          <w:p w14:paraId="50F87CF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99.8%</w:t>
            </w:r>
          </w:p>
        </w:tc>
      </w:tr>
      <w:tr w:rsidR="00DC6144" w:rsidRPr="00DC6144" w14:paraId="275F6761" w14:textId="77777777" w:rsidTr="007518EB">
        <w:trPr>
          <w:trHeight w:val="288"/>
        </w:trPr>
        <w:tc>
          <w:tcPr>
            <w:tcW w:w="337" w:type="pct"/>
            <w:shd w:val="clear" w:color="auto" w:fill="auto"/>
            <w:vAlign w:val="center"/>
            <w:hideMark/>
          </w:tcPr>
          <w:p w14:paraId="6FA4ACCD"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B8615CF"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01FF57E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2,282.0</w:t>
            </w:r>
          </w:p>
        </w:tc>
        <w:tc>
          <w:tcPr>
            <w:tcW w:w="770" w:type="pct"/>
            <w:shd w:val="clear" w:color="auto" w:fill="auto"/>
            <w:vAlign w:val="center"/>
            <w:hideMark/>
          </w:tcPr>
          <w:p w14:paraId="3BDB16A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1,241.5</w:t>
            </w:r>
          </w:p>
        </w:tc>
        <w:tc>
          <w:tcPr>
            <w:tcW w:w="588" w:type="pct"/>
            <w:shd w:val="clear" w:color="auto" w:fill="auto"/>
            <w:vAlign w:val="center"/>
            <w:hideMark/>
          </w:tcPr>
          <w:p w14:paraId="5EFFC15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1,226.5</w:t>
            </w:r>
          </w:p>
        </w:tc>
        <w:tc>
          <w:tcPr>
            <w:tcW w:w="599" w:type="pct"/>
            <w:shd w:val="clear" w:color="auto" w:fill="auto"/>
            <w:vAlign w:val="center"/>
            <w:hideMark/>
          </w:tcPr>
          <w:p w14:paraId="14A8B61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98.8%</w:t>
            </w:r>
          </w:p>
        </w:tc>
      </w:tr>
      <w:tr w:rsidR="00DC6144" w:rsidRPr="00DC6144" w14:paraId="125BC4AD" w14:textId="77777777" w:rsidTr="007518EB">
        <w:trPr>
          <w:trHeight w:val="288"/>
        </w:trPr>
        <w:tc>
          <w:tcPr>
            <w:tcW w:w="337" w:type="pct"/>
            <w:shd w:val="clear" w:color="auto" w:fill="auto"/>
            <w:vAlign w:val="center"/>
            <w:hideMark/>
          </w:tcPr>
          <w:p w14:paraId="120DBCD9"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41284AF"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Subsidies </w:t>
            </w:r>
          </w:p>
        </w:tc>
        <w:tc>
          <w:tcPr>
            <w:tcW w:w="781" w:type="pct"/>
            <w:shd w:val="clear" w:color="auto" w:fill="auto"/>
            <w:vAlign w:val="center"/>
            <w:hideMark/>
          </w:tcPr>
          <w:p w14:paraId="4578FBB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130.0</w:t>
            </w:r>
          </w:p>
        </w:tc>
        <w:tc>
          <w:tcPr>
            <w:tcW w:w="770" w:type="pct"/>
            <w:shd w:val="clear" w:color="auto" w:fill="auto"/>
            <w:vAlign w:val="center"/>
            <w:hideMark/>
          </w:tcPr>
          <w:p w14:paraId="4D5DD35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130.0</w:t>
            </w:r>
          </w:p>
        </w:tc>
        <w:tc>
          <w:tcPr>
            <w:tcW w:w="588" w:type="pct"/>
            <w:shd w:val="clear" w:color="auto" w:fill="auto"/>
            <w:vAlign w:val="center"/>
            <w:hideMark/>
          </w:tcPr>
          <w:p w14:paraId="23821A2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c>
          <w:tcPr>
            <w:tcW w:w="599" w:type="pct"/>
            <w:shd w:val="clear" w:color="auto" w:fill="auto"/>
            <w:vAlign w:val="center"/>
            <w:hideMark/>
          </w:tcPr>
          <w:p w14:paraId="5132510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76.8%</w:t>
            </w:r>
          </w:p>
        </w:tc>
      </w:tr>
      <w:tr w:rsidR="00DC6144" w:rsidRPr="00DC6144" w14:paraId="41BE962D" w14:textId="77777777" w:rsidTr="007518EB">
        <w:trPr>
          <w:trHeight w:val="288"/>
        </w:trPr>
        <w:tc>
          <w:tcPr>
            <w:tcW w:w="337" w:type="pct"/>
            <w:shd w:val="clear" w:color="auto" w:fill="auto"/>
            <w:vAlign w:val="center"/>
            <w:hideMark/>
          </w:tcPr>
          <w:p w14:paraId="6594E4BB"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C17C981"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579A1F1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6.0</w:t>
            </w:r>
          </w:p>
        </w:tc>
        <w:tc>
          <w:tcPr>
            <w:tcW w:w="770" w:type="pct"/>
            <w:shd w:val="clear" w:color="auto" w:fill="auto"/>
            <w:vAlign w:val="center"/>
            <w:hideMark/>
          </w:tcPr>
          <w:p w14:paraId="4EA7D5A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11.2</w:t>
            </w:r>
          </w:p>
        </w:tc>
        <w:tc>
          <w:tcPr>
            <w:tcW w:w="588" w:type="pct"/>
            <w:shd w:val="clear" w:color="auto" w:fill="auto"/>
            <w:vAlign w:val="center"/>
            <w:hideMark/>
          </w:tcPr>
          <w:p w14:paraId="17BB494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11.1</w:t>
            </w:r>
          </w:p>
        </w:tc>
        <w:tc>
          <w:tcPr>
            <w:tcW w:w="599" w:type="pct"/>
            <w:shd w:val="clear" w:color="auto" w:fill="auto"/>
            <w:vAlign w:val="center"/>
            <w:hideMark/>
          </w:tcPr>
          <w:p w14:paraId="06F6B65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99.3%</w:t>
            </w:r>
          </w:p>
        </w:tc>
      </w:tr>
      <w:tr w:rsidR="00DC6144" w:rsidRPr="00DC6144" w14:paraId="60844E1E" w14:textId="77777777" w:rsidTr="007518EB">
        <w:trPr>
          <w:trHeight w:val="288"/>
        </w:trPr>
        <w:tc>
          <w:tcPr>
            <w:tcW w:w="337" w:type="pct"/>
            <w:shd w:val="clear" w:color="auto" w:fill="auto"/>
            <w:vAlign w:val="center"/>
            <w:hideMark/>
          </w:tcPr>
          <w:p w14:paraId="47942360"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91DEA5A"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2BB4355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13.0</w:t>
            </w:r>
          </w:p>
        </w:tc>
        <w:tc>
          <w:tcPr>
            <w:tcW w:w="770" w:type="pct"/>
            <w:shd w:val="clear" w:color="auto" w:fill="auto"/>
            <w:vAlign w:val="center"/>
            <w:hideMark/>
          </w:tcPr>
          <w:p w14:paraId="3B6E4E3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9.4</w:t>
            </w:r>
          </w:p>
        </w:tc>
        <w:tc>
          <w:tcPr>
            <w:tcW w:w="588" w:type="pct"/>
            <w:shd w:val="clear" w:color="auto" w:fill="auto"/>
            <w:vAlign w:val="center"/>
            <w:hideMark/>
          </w:tcPr>
          <w:p w14:paraId="11BBCCD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9.0</w:t>
            </w:r>
          </w:p>
        </w:tc>
        <w:tc>
          <w:tcPr>
            <w:tcW w:w="599" w:type="pct"/>
            <w:shd w:val="clear" w:color="auto" w:fill="auto"/>
            <w:vAlign w:val="center"/>
            <w:hideMark/>
          </w:tcPr>
          <w:p w14:paraId="6CADBEF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95.5%</w:t>
            </w:r>
          </w:p>
        </w:tc>
      </w:tr>
      <w:tr w:rsidR="00DC6144" w:rsidRPr="00DC6144" w14:paraId="6BB002F8" w14:textId="77777777" w:rsidTr="007518EB">
        <w:trPr>
          <w:trHeight w:val="288"/>
        </w:trPr>
        <w:tc>
          <w:tcPr>
            <w:tcW w:w="337" w:type="pct"/>
            <w:shd w:val="clear" w:color="auto" w:fill="auto"/>
            <w:vAlign w:val="center"/>
            <w:hideMark/>
          </w:tcPr>
          <w:p w14:paraId="4EB5B1E2"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2B7614E7"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6C0CA7A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47.0</w:t>
            </w:r>
          </w:p>
        </w:tc>
        <w:tc>
          <w:tcPr>
            <w:tcW w:w="770" w:type="pct"/>
            <w:shd w:val="clear" w:color="auto" w:fill="auto"/>
            <w:vAlign w:val="center"/>
            <w:hideMark/>
          </w:tcPr>
          <w:p w14:paraId="3C8975C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392.9</w:t>
            </w:r>
          </w:p>
        </w:tc>
        <w:tc>
          <w:tcPr>
            <w:tcW w:w="588" w:type="pct"/>
            <w:shd w:val="clear" w:color="auto" w:fill="auto"/>
            <w:vAlign w:val="center"/>
            <w:hideMark/>
          </w:tcPr>
          <w:p w14:paraId="007957A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392.9</w:t>
            </w:r>
          </w:p>
        </w:tc>
        <w:tc>
          <w:tcPr>
            <w:tcW w:w="599" w:type="pct"/>
            <w:shd w:val="clear" w:color="auto" w:fill="auto"/>
            <w:vAlign w:val="center"/>
            <w:hideMark/>
          </w:tcPr>
          <w:p w14:paraId="4A243FC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724038BD" w14:textId="77777777" w:rsidTr="007518EB">
        <w:trPr>
          <w:trHeight w:val="288"/>
        </w:trPr>
        <w:tc>
          <w:tcPr>
            <w:tcW w:w="337" w:type="pct"/>
            <w:shd w:val="clear" w:color="auto" w:fill="auto"/>
            <w:vAlign w:val="center"/>
            <w:hideMark/>
          </w:tcPr>
          <w:p w14:paraId="5A6EE08C"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33 05</w:t>
            </w:r>
          </w:p>
        </w:tc>
        <w:tc>
          <w:tcPr>
            <w:tcW w:w="1926" w:type="pct"/>
            <w:shd w:val="clear" w:color="auto" w:fill="auto"/>
            <w:vAlign w:val="center"/>
            <w:hideMark/>
          </w:tcPr>
          <w:p w14:paraId="6AA94FD2" w14:textId="77777777" w:rsidR="00DC6144" w:rsidRPr="00DC6144" w:rsidRDefault="0027425B"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Promotion of culture development</w:t>
            </w:r>
          </w:p>
        </w:tc>
        <w:tc>
          <w:tcPr>
            <w:tcW w:w="781" w:type="pct"/>
            <w:shd w:val="clear" w:color="auto" w:fill="auto"/>
            <w:vAlign w:val="center"/>
            <w:hideMark/>
          </w:tcPr>
          <w:p w14:paraId="7C6819E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152,702.0</w:t>
            </w:r>
          </w:p>
        </w:tc>
        <w:tc>
          <w:tcPr>
            <w:tcW w:w="770" w:type="pct"/>
            <w:shd w:val="clear" w:color="auto" w:fill="auto"/>
            <w:vAlign w:val="center"/>
            <w:hideMark/>
          </w:tcPr>
          <w:p w14:paraId="40B5D0D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150,304.2</w:t>
            </w:r>
          </w:p>
        </w:tc>
        <w:tc>
          <w:tcPr>
            <w:tcW w:w="588" w:type="pct"/>
            <w:shd w:val="clear" w:color="auto" w:fill="auto"/>
            <w:vAlign w:val="center"/>
            <w:hideMark/>
          </w:tcPr>
          <w:p w14:paraId="1A19849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150,627.0</w:t>
            </w:r>
          </w:p>
        </w:tc>
        <w:tc>
          <w:tcPr>
            <w:tcW w:w="599" w:type="pct"/>
            <w:shd w:val="clear" w:color="auto" w:fill="auto"/>
            <w:vAlign w:val="center"/>
            <w:hideMark/>
          </w:tcPr>
          <w:p w14:paraId="5FFFC54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100.2%</w:t>
            </w:r>
          </w:p>
        </w:tc>
      </w:tr>
      <w:tr w:rsidR="00DC6144" w:rsidRPr="00DC6144" w14:paraId="2CB37EF0" w14:textId="77777777" w:rsidTr="007518EB">
        <w:trPr>
          <w:trHeight w:val="288"/>
        </w:trPr>
        <w:tc>
          <w:tcPr>
            <w:tcW w:w="337" w:type="pct"/>
            <w:shd w:val="clear" w:color="auto" w:fill="auto"/>
            <w:vAlign w:val="center"/>
            <w:hideMark/>
          </w:tcPr>
          <w:p w14:paraId="24CDA5D8"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00601AA0"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01EA26B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147,536.0</w:t>
            </w:r>
          </w:p>
        </w:tc>
        <w:tc>
          <w:tcPr>
            <w:tcW w:w="770" w:type="pct"/>
            <w:shd w:val="clear" w:color="auto" w:fill="auto"/>
            <w:vAlign w:val="center"/>
            <w:hideMark/>
          </w:tcPr>
          <w:p w14:paraId="0EDC3C5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143,457.7</w:t>
            </w:r>
          </w:p>
        </w:tc>
        <w:tc>
          <w:tcPr>
            <w:tcW w:w="588" w:type="pct"/>
            <w:shd w:val="clear" w:color="auto" w:fill="auto"/>
            <w:vAlign w:val="center"/>
            <w:hideMark/>
          </w:tcPr>
          <w:p w14:paraId="320368C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143,759.8</w:t>
            </w:r>
          </w:p>
        </w:tc>
        <w:tc>
          <w:tcPr>
            <w:tcW w:w="599" w:type="pct"/>
            <w:shd w:val="clear" w:color="auto" w:fill="auto"/>
            <w:vAlign w:val="center"/>
            <w:hideMark/>
          </w:tcPr>
          <w:p w14:paraId="47D7611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100.2%</w:t>
            </w:r>
          </w:p>
        </w:tc>
      </w:tr>
      <w:tr w:rsidR="00DC6144" w:rsidRPr="00DC6144" w14:paraId="7518616B" w14:textId="77777777" w:rsidTr="007518EB">
        <w:trPr>
          <w:trHeight w:val="288"/>
        </w:trPr>
        <w:tc>
          <w:tcPr>
            <w:tcW w:w="337" w:type="pct"/>
            <w:shd w:val="clear" w:color="auto" w:fill="auto"/>
            <w:vAlign w:val="center"/>
            <w:hideMark/>
          </w:tcPr>
          <w:p w14:paraId="7D19905B"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8C3E4B9"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6E2A7C2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42,230.0</w:t>
            </w:r>
          </w:p>
        </w:tc>
        <w:tc>
          <w:tcPr>
            <w:tcW w:w="770" w:type="pct"/>
            <w:shd w:val="clear" w:color="auto" w:fill="auto"/>
            <w:vAlign w:val="center"/>
            <w:hideMark/>
          </w:tcPr>
          <w:p w14:paraId="6EEAA48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36,322.7</w:t>
            </w:r>
          </w:p>
        </w:tc>
        <w:tc>
          <w:tcPr>
            <w:tcW w:w="588" w:type="pct"/>
            <w:shd w:val="clear" w:color="auto" w:fill="auto"/>
            <w:vAlign w:val="center"/>
            <w:hideMark/>
          </w:tcPr>
          <w:p w14:paraId="3AB7F67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36,389.5</w:t>
            </w:r>
          </w:p>
        </w:tc>
        <w:tc>
          <w:tcPr>
            <w:tcW w:w="599" w:type="pct"/>
            <w:shd w:val="clear" w:color="auto" w:fill="auto"/>
            <w:vAlign w:val="center"/>
            <w:hideMark/>
          </w:tcPr>
          <w:p w14:paraId="3E76F81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100.2%</w:t>
            </w:r>
          </w:p>
        </w:tc>
      </w:tr>
      <w:tr w:rsidR="00DC6144" w:rsidRPr="00DC6144" w14:paraId="05FE1843" w14:textId="77777777" w:rsidTr="007518EB">
        <w:trPr>
          <w:trHeight w:val="288"/>
        </w:trPr>
        <w:tc>
          <w:tcPr>
            <w:tcW w:w="337" w:type="pct"/>
            <w:shd w:val="clear" w:color="auto" w:fill="auto"/>
            <w:vAlign w:val="center"/>
            <w:hideMark/>
          </w:tcPr>
          <w:p w14:paraId="435E489F"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314D441"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211F88F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16,527.0</w:t>
            </w:r>
          </w:p>
        </w:tc>
        <w:tc>
          <w:tcPr>
            <w:tcW w:w="770" w:type="pct"/>
            <w:shd w:val="clear" w:color="auto" w:fill="auto"/>
            <w:vAlign w:val="center"/>
            <w:hideMark/>
          </w:tcPr>
          <w:p w14:paraId="51D582C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14,946.4</w:t>
            </w:r>
          </w:p>
        </w:tc>
        <w:tc>
          <w:tcPr>
            <w:tcW w:w="588" w:type="pct"/>
            <w:shd w:val="clear" w:color="auto" w:fill="auto"/>
            <w:vAlign w:val="center"/>
            <w:hideMark/>
          </w:tcPr>
          <w:p w14:paraId="070613F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15,234.2</w:t>
            </w:r>
          </w:p>
        </w:tc>
        <w:tc>
          <w:tcPr>
            <w:tcW w:w="599" w:type="pct"/>
            <w:shd w:val="clear" w:color="auto" w:fill="auto"/>
            <w:vAlign w:val="center"/>
            <w:hideMark/>
          </w:tcPr>
          <w:p w14:paraId="0F3882C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101.9%</w:t>
            </w:r>
          </w:p>
        </w:tc>
      </w:tr>
      <w:tr w:rsidR="00DC6144" w:rsidRPr="00DC6144" w14:paraId="6A01207D" w14:textId="77777777" w:rsidTr="007518EB">
        <w:trPr>
          <w:trHeight w:val="288"/>
        </w:trPr>
        <w:tc>
          <w:tcPr>
            <w:tcW w:w="337" w:type="pct"/>
            <w:shd w:val="clear" w:color="auto" w:fill="auto"/>
            <w:vAlign w:val="center"/>
            <w:hideMark/>
          </w:tcPr>
          <w:p w14:paraId="7FF58180"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876106D"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Subsidies </w:t>
            </w:r>
          </w:p>
        </w:tc>
        <w:tc>
          <w:tcPr>
            <w:tcW w:w="781" w:type="pct"/>
            <w:shd w:val="clear" w:color="auto" w:fill="auto"/>
            <w:vAlign w:val="center"/>
            <w:hideMark/>
          </w:tcPr>
          <w:p w14:paraId="3460E21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81,158.0</w:t>
            </w:r>
          </w:p>
        </w:tc>
        <w:tc>
          <w:tcPr>
            <w:tcW w:w="770" w:type="pct"/>
            <w:shd w:val="clear" w:color="auto" w:fill="auto"/>
            <w:vAlign w:val="center"/>
            <w:hideMark/>
          </w:tcPr>
          <w:p w14:paraId="03CD700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81,524.5</w:t>
            </w:r>
          </w:p>
        </w:tc>
        <w:tc>
          <w:tcPr>
            <w:tcW w:w="588" w:type="pct"/>
            <w:shd w:val="clear" w:color="auto" w:fill="auto"/>
            <w:vAlign w:val="center"/>
            <w:hideMark/>
          </w:tcPr>
          <w:p w14:paraId="7B50A6A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81,500.3</w:t>
            </w:r>
          </w:p>
        </w:tc>
        <w:tc>
          <w:tcPr>
            <w:tcW w:w="599" w:type="pct"/>
            <w:shd w:val="clear" w:color="auto" w:fill="auto"/>
            <w:vAlign w:val="center"/>
            <w:hideMark/>
          </w:tcPr>
          <w:p w14:paraId="6016E94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3D178A3F" w14:textId="77777777" w:rsidTr="007518EB">
        <w:trPr>
          <w:trHeight w:val="288"/>
        </w:trPr>
        <w:tc>
          <w:tcPr>
            <w:tcW w:w="337" w:type="pct"/>
            <w:shd w:val="clear" w:color="auto" w:fill="auto"/>
            <w:vAlign w:val="center"/>
            <w:hideMark/>
          </w:tcPr>
          <w:p w14:paraId="48483C5E"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640BDA4"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4CB7E7B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1,230.0</w:t>
            </w:r>
          </w:p>
        </w:tc>
        <w:tc>
          <w:tcPr>
            <w:tcW w:w="770" w:type="pct"/>
            <w:shd w:val="clear" w:color="auto" w:fill="auto"/>
            <w:vAlign w:val="center"/>
            <w:hideMark/>
          </w:tcPr>
          <w:p w14:paraId="4642091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2,157.3</w:t>
            </w:r>
          </w:p>
        </w:tc>
        <w:tc>
          <w:tcPr>
            <w:tcW w:w="588" w:type="pct"/>
            <w:shd w:val="clear" w:color="auto" w:fill="auto"/>
            <w:vAlign w:val="center"/>
            <w:hideMark/>
          </w:tcPr>
          <w:p w14:paraId="6E64740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2,135.6</w:t>
            </w:r>
          </w:p>
        </w:tc>
        <w:tc>
          <w:tcPr>
            <w:tcW w:w="599" w:type="pct"/>
            <w:shd w:val="clear" w:color="auto" w:fill="auto"/>
            <w:vAlign w:val="center"/>
            <w:hideMark/>
          </w:tcPr>
          <w:p w14:paraId="1EC3155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99.0%</w:t>
            </w:r>
          </w:p>
        </w:tc>
      </w:tr>
      <w:tr w:rsidR="00DC6144" w:rsidRPr="00DC6144" w14:paraId="429A5A15" w14:textId="77777777" w:rsidTr="007518EB">
        <w:trPr>
          <w:trHeight w:val="288"/>
        </w:trPr>
        <w:tc>
          <w:tcPr>
            <w:tcW w:w="337" w:type="pct"/>
            <w:shd w:val="clear" w:color="auto" w:fill="auto"/>
            <w:vAlign w:val="center"/>
            <w:hideMark/>
          </w:tcPr>
          <w:p w14:paraId="4B1F5739"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C61F25D"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249B864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51.0</w:t>
            </w:r>
          </w:p>
        </w:tc>
        <w:tc>
          <w:tcPr>
            <w:tcW w:w="770" w:type="pct"/>
            <w:shd w:val="clear" w:color="auto" w:fill="auto"/>
            <w:vAlign w:val="center"/>
            <w:hideMark/>
          </w:tcPr>
          <w:p w14:paraId="7D7BC10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105.7</w:t>
            </w:r>
          </w:p>
        </w:tc>
        <w:tc>
          <w:tcPr>
            <w:tcW w:w="588" w:type="pct"/>
            <w:shd w:val="clear" w:color="auto" w:fill="auto"/>
            <w:vAlign w:val="center"/>
            <w:hideMark/>
          </w:tcPr>
          <w:p w14:paraId="0FA975A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105.2</w:t>
            </w:r>
          </w:p>
        </w:tc>
        <w:tc>
          <w:tcPr>
            <w:tcW w:w="599" w:type="pct"/>
            <w:shd w:val="clear" w:color="auto" w:fill="auto"/>
            <w:vAlign w:val="center"/>
            <w:hideMark/>
          </w:tcPr>
          <w:p w14:paraId="7313330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99.5%</w:t>
            </w:r>
          </w:p>
        </w:tc>
      </w:tr>
      <w:tr w:rsidR="00DC6144" w:rsidRPr="00DC6144" w14:paraId="40DFBCD6" w14:textId="77777777" w:rsidTr="007518EB">
        <w:trPr>
          <w:trHeight w:val="288"/>
        </w:trPr>
        <w:tc>
          <w:tcPr>
            <w:tcW w:w="337" w:type="pct"/>
            <w:shd w:val="clear" w:color="auto" w:fill="auto"/>
            <w:vAlign w:val="center"/>
            <w:hideMark/>
          </w:tcPr>
          <w:p w14:paraId="367EA1E2"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315352B"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4FA572D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6,340.0</w:t>
            </w:r>
          </w:p>
        </w:tc>
        <w:tc>
          <w:tcPr>
            <w:tcW w:w="770" w:type="pct"/>
            <w:shd w:val="clear" w:color="auto" w:fill="auto"/>
            <w:vAlign w:val="center"/>
            <w:hideMark/>
          </w:tcPr>
          <w:p w14:paraId="193348C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8,401.0</w:t>
            </w:r>
          </w:p>
        </w:tc>
        <w:tc>
          <w:tcPr>
            <w:tcW w:w="588" w:type="pct"/>
            <w:shd w:val="clear" w:color="auto" w:fill="auto"/>
            <w:vAlign w:val="center"/>
            <w:hideMark/>
          </w:tcPr>
          <w:p w14:paraId="5F7B7CE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8,395.0</w:t>
            </w:r>
          </w:p>
        </w:tc>
        <w:tc>
          <w:tcPr>
            <w:tcW w:w="599" w:type="pct"/>
            <w:shd w:val="clear" w:color="auto" w:fill="auto"/>
            <w:vAlign w:val="center"/>
            <w:hideMark/>
          </w:tcPr>
          <w:p w14:paraId="1F74049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14:paraId="11195FE7" w14:textId="77777777" w:rsidTr="007518EB">
        <w:trPr>
          <w:trHeight w:val="288"/>
        </w:trPr>
        <w:tc>
          <w:tcPr>
            <w:tcW w:w="337" w:type="pct"/>
            <w:shd w:val="clear" w:color="auto" w:fill="auto"/>
            <w:vAlign w:val="center"/>
            <w:hideMark/>
          </w:tcPr>
          <w:p w14:paraId="625C443E"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08B2EAF3"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52EC196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1,966.0</w:t>
            </w:r>
          </w:p>
        </w:tc>
        <w:tc>
          <w:tcPr>
            <w:tcW w:w="770" w:type="pct"/>
            <w:shd w:val="clear" w:color="auto" w:fill="auto"/>
            <w:vAlign w:val="center"/>
            <w:hideMark/>
          </w:tcPr>
          <w:p w14:paraId="4696ABC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4,025.0</w:t>
            </w:r>
          </w:p>
        </w:tc>
        <w:tc>
          <w:tcPr>
            <w:tcW w:w="588" w:type="pct"/>
            <w:shd w:val="clear" w:color="auto" w:fill="auto"/>
            <w:vAlign w:val="center"/>
            <w:hideMark/>
          </w:tcPr>
          <w:p w14:paraId="1D48CFB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4,045.8</w:t>
            </w:r>
          </w:p>
        </w:tc>
        <w:tc>
          <w:tcPr>
            <w:tcW w:w="599" w:type="pct"/>
            <w:shd w:val="clear" w:color="auto" w:fill="auto"/>
            <w:vAlign w:val="center"/>
            <w:hideMark/>
          </w:tcPr>
          <w:p w14:paraId="0D55012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100.5%</w:t>
            </w:r>
          </w:p>
        </w:tc>
      </w:tr>
      <w:tr w:rsidR="00DC6144" w:rsidRPr="00DC6144" w14:paraId="649B6D47" w14:textId="77777777" w:rsidTr="007518EB">
        <w:trPr>
          <w:trHeight w:val="288"/>
        </w:trPr>
        <w:tc>
          <w:tcPr>
            <w:tcW w:w="337" w:type="pct"/>
            <w:shd w:val="clear" w:color="auto" w:fill="auto"/>
            <w:vAlign w:val="center"/>
            <w:hideMark/>
          </w:tcPr>
          <w:p w14:paraId="1580DFA3"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0C1024F8"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Decrease in liabilities</w:t>
            </w:r>
          </w:p>
        </w:tc>
        <w:tc>
          <w:tcPr>
            <w:tcW w:w="781" w:type="pct"/>
            <w:shd w:val="clear" w:color="auto" w:fill="auto"/>
            <w:vAlign w:val="center"/>
            <w:hideMark/>
          </w:tcPr>
          <w:p w14:paraId="6266ECC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3,200.0</w:t>
            </w:r>
          </w:p>
        </w:tc>
        <w:tc>
          <w:tcPr>
            <w:tcW w:w="770" w:type="pct"/>
            <w:shd w:val="clear" w:color="auto" w:fill="auto"/>
            <w:vAlign w:val="center"/>
            <w:hideMark/>
          </w:tcPr>
          <w:p w14:paraId="219647F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2,821.4</w:t>
            </w:r>
          </w:p>
        </w:tc>
        <w:tc>
          <w:tcPr>
            <w:tcW w:w="588" w:type="pct"/>
            <w:shd w:val="clear" w:color="auto" w:fill="auto"/>
            <w:vAlign w:val="center"/>
            <w:hideMark/>
          </w:tcPr>
          <w:p w14:paraId="1D54898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2,821.4</w:t>
            </w:r>
          </w:p>
        </w:tc>
        <w:tc>
          <w:tcPr>
            <w:tcW w:w="599" w:type="pct"/>
            <w:shd w:val="clear" w:color="auto" w:fill="auto"/>
            <w:vAlign w:val="center"/>
            <w:hideMark/>
          </w:tcPr>
          <w:p w14:paraId="4F2BF67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59501F39" w14:textId="77777777" w:rsidTr="007518EB">
        <w:trPr>
          <w:trHeight w:val="288"/>
        </w:trPr>
        <w:tc>
          <w:tcPr>
            <w:tcW w:w="337" w:type="pct"/>
            <w:shd w:val="clear" w:color="auto" w:fill="auto"/>
            <w:vAlign w:val="center"/>
            <w:hideMark/>
          </w:tcPr>
          <w:p w14:paraId="39BC172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33 06</w:t>
            </w:r>
          </w:p>
        </w:tc>
        <w:tc>
          <w:tcPr>
            <w:tcW w:w="1926" w:type="pct"/>
            <w:shd w:val="clear" w:color="auto" w:fill="auto"/>
            <w:vAlign w:val="center"/>
            <w:hideMark/>
          </w:tcPr>
          <w:p w14:paraId="7FD1359D" w14:textId="77777777" w:rsidR="00DC6144" w:rsidRPr="00DC6144" w:rsidRDefault="0027425B"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Protection of cultural heritage and improvement of the museum system</w:t>
            </w:r>
          </w:p>
        </w:tc>
        <w:tc>
          <w:tcPr>
            <w:tcW w:w="781" w:type="pct"/>
            <w:shd w:val="clear" w:color="auto" w:fill="auto"/>
            <w:vAlign w:val="center"/>
            <w:hideMark/>
          </w:tcPr>
          <w:p w14:paraId="1802D14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37,610.0</w:t>
            </w:r>
          </w:p>
        </w:tc>
        <w:tc>
          <w:tcPr>
            <w:tcW w:w="770" w:type="pct"/>
            <w:shd w:val="clear" w:color="auto" w:fill="auto"/>
            <w:vAlign w:val="center"/>
            <w:hideMark/>
          </w:tcPr>
          <w:p w14:paraId="3F246E2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37,263.1</w:t>
            </w:r>
          </w:p>
        </w:tc>
        <w:tc>
          <w:tcPr>
            <w:tcW w:w="588" w:type="pct"/>
            <w:shd w:val="clear" w:color="auto" w:fill="auto"/>
            <w:vAlign w:val="center"/>
            <w:hideMark/>
          </w:tcPr>
          <w:p w14:paraId="73A3DA89"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37,046.2</w:t>
            </w:r>
          </w:p>
        </w:tc>
        <w:tc>
          <w:tcPr>
            <w:tcW w:w="599" w:type="pct"/>
            <w:shd w:val="clear" w:color="auto" w:fill="auto"/>
            <w:vAlign w:val="center"/>
            <w:hideMark/>
          </w:tcPr>
          <w:p w14:paraId="7003B55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99.4%</w:t>
            </w:r>
          </w:p>
        </w:tc>
      </w:tr>
      <w:tr w:rsidR="00DC6144" w:rsidRPr="00DC6144" w14:paraId="10124B4A" w14:textId="77777777" w:rsidTr="007518EB">
        <w:trPr>
          <w:trHeight w:val="288"/>
        </w:trPr>
        <w:tc>
          <w:tcPr>
            <w:tcW w:w="337" w:type="pct"/>
            <w:shd w:val="clear" w:color="auto" w:fill="auto"/>
            <w:vAlign w:val="center"/>
            <w:hideMark/>
          </w:tcPr>
          <w:p w14:paraId="71CAA119"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059342A8"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7D70E33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22,523.0</w:t>
            </w:r>
          </w:p>
        </w:tc>
        <w:tc>
          <w:tcPr>
            <w:tcW w:w="770" w:type="pct"/>
            <w:shd w:val="clear" w:color="auto" w:fill="auto"/>
            <w:vAlign w:val="center"/>
            <w:hideMark/>
          </w:tcPr>
          <w:p w14:paraId="6EC8EFE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23,084.9</w:t>
            </w:r>
          </w:p>
        </w:tc>
        <w:tc>
          <w:tcPr>
            <w:tcW w:w="588" w:type="pct"/>
            <w:shd w:val="clear" w:color="auto" w:fill="auto"/>
            <w:vAlign w:val="center"/>
            <w:hideMark/>
          </w:tcPr>
          <w:p w14:paraId="2DA8126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22,997.4</w:t>
            </w:r>
          </w:p>
        </w:tc>
        <w:tc>
          <w:tcPr>
            <w:tcW w:w="599" w:type="pct"/>
            <w:shd w:val="clear" w:color="auto" w:fill="auto"/>
            <w:vAlign w:val="center"/>
            <w:hideMark/>
          </w:tcPr>
          <w:p w14:paraId="23D7277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99.6%</w:t>
            </w:r>
          </w:p>
        </w:tc>
      </w:tr>
      <w:tr w:rsidR="00DC6144" w:rsidRPr="00DC6144" w14:paraId="223845B2" w14:textId="77777777" w:rsidTr="007518EB">
        <w:trPr>
          <w:trHeight w:val="288"/>
        </w:trPr>
        <w:tc>
          <w:tcPr>
            <w:tcW w:w="337" w:type="pct"/>
            <w:shd w:val="clear" w:color="auto" w:fill="auto"/>
            <w:vAlign w:val="center"/>
            <w:hideMark/>
          </w:tcPr>
          <w:p w14:paraId="28DF12CD"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0E10FCD"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2527F05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11,126.0</w:t>
            </w:r>
          </w:p>
        </w:tc>
        <w:tc>
          <w:tcPr>
            <w:tcW w:w="770" w:type="pct"/>
            <w:shd w:val="clear" w:color="auto" w:fill="auto"/>
            <w:vAlign w:val="center"/>
            <w:hideMark/>
          </w:tcPr>
          <w:p w14:paraId="083BC3F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10,451.8</w:t>
            </w:r>
          </w:p>
        </w:tc>
        <w:tc>
          <w:tcPr>
            <w:tcW w:w="588" w:type="pct"/>
            <w:shd w:val="clear" w:color="auto" w:fill="auto"/>
            <w:vAlign w:val="center"/>
            <w:hideMark/>
          </w:tcPr>
          <w:p w14:paraId="77D8F74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10,468.6</w:t>
            </w:r>
          </w:p>
        </w:tc>
        <w:tc>
          <w:tcPr>
            <w:tcW w:w="599" w:type="pct"/>
            <w:shd w:val="clear" w:color="auto" w:fill="auto"/>
            <w:vAlign w:val="center"/>
            <w:hideMark/>
          </w:tcPr>
          <w:p w14:paraId="59941D6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100.2%</w:t>
            </w:r>
          </w:p>
        </w:tc>
      </w:tr>
      <w:tr w:rsidR="00DC6144" w:rsidRPr="00DC6144" w14:paraId="55A256D2" w14:textId="77777777" w:rsidTr="007518EB">
        <w:trPr>
          <w:trHeight w:val="288"/>
        </w:trPr>
        <w:tc>
          <w:tcPr>
            <w:tcW w:w="337" w:type="pct"/>
            <w:shd w:val="clear" w:color="auto" w:fill="auto"/>
            <w:vAlign w:val="center"/>
            <w:hideMark/>
          </w:tcPr>
          <w:p w14:paraId="63D67243"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4EA61D0"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1EB72A8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9,089.0</w:t>
            </w:r>
          </w:p>
        </w:tc>
        <w:tc>
          <w:tcPr>
            <w:tcW w:w="770" w:type="pct"/>
            <w:shd w:val="clear" w:color="auto" w:fill="auto"/>
            <w:vAlign w:val="center"/>
            <w:hideMark/>
          </w:tcPr>
          <w:p w14:paraId="73E6445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9,633.1</w:t>
            </w:r>
          </w:p>
        </w:tc>
        <w:tc>
          <w:tcPr>
            <w:tcW w:w="588" w:type="pct"/>
            <w:shd w:val="clear" w:color="auto" w:fill="auto"/>
            <w:vAlign w:val="center"/>
            <w:hideMark/>
          </w:tcPr>
          <w:p w14:paraId="63D8C79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9,591.7</w:t>
            </w:r>
          </w:p>
        </w:tc>
        <w:tc>
          <w:tcPr>
            <w:tcW w:w="599" w:type="pct"/>
            <w:shd w:val="clear" w:color="auto" w:fill="auto"/>
            <w:vAlign w:val="center"/>
            <w:hideMark/>
          </w:tcPr>
          <w:p w14:paraId="0E6F0F1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99.6%</w:t>
            </w:r>
          </w:p>
        </w:tc>
      </w:tr>
      <w:tr w:rsidR="00DC6144" w:rsidRPr="00DC6144" w14:paraId="43FE58A0" w14:textId="77777777" w:rsidTr="007518EB">
        <w:trPr>
          <w:trHeight w:val="288"/>
        </w:trPr>
        <w:tc>
          <w:tcPr>
            <w:tcW w:w="337" w:type="pct"/>
            <w:shd w:val="clear" w:color="auto" w:fill="auto"/>
            <w:vAlign w:val="center"/>
            <w:hideMark/>
          </w:tcPr>
          <w:p w14:paraId="4FE986FC"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CEC6370"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Subsidies </w:t>
            </w:r>
          </w:p>
        </w:tc>
        <w:tc>
          <w:tcPr>
            <w:tcW w:w="781" w:type="pct"/>
            <w:shd w:val="clear" w:color="auto" w:fill="auto"/>
            <w:vAlign w:val="center"/>
            <w:hideMark/>
          </w:tcPr>
          <w:p w14:paraId="23AF9D2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232B9B8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93.3</w:t>
            </w:r>
          </w:p>
        </w:tc>
        <w:tc>
          <w:tcPr>
            <w:tcW w:w="588" w:type="pct"/>
            <w:shd w:val="clear" w:color="auto" w:fill="auto"/>
            <w:vAlign w:val="center"/>
            <w:hideMark/>
          </w:tcPr>
          <w:p w14:paraId="5AF99D9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92.9</w:t>
            </w:r>
          </w:p>
        </w:tc>
        <w:tc>
          <w:tcPr>
            <w:tcW w:w="599" w:type="pct"/>
            <w:shd w:val="clear" w:color="auto" w:fill="auto"/>
            <w:vAlign w:val="center"/>
            <w:hideMark/>
          </w:tcPr>
          <w:p w14:paraId="3520BCF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99.6%</w:t>
            </w:r>
          </w:p>
        </w:tc>
      </w:tr>
      <w:tr w:rsidR="00DC6144" w:rsidRPr="00DC6144" w14:paraId="185841FC" w14:textId="77777777" w:rsidTr="007518EB">
        <w:trPr>
          <w:trHeight w:val="288"/>
        </w:trPr>
        <w:tc>
          <w:tcPr>
            <w:tcW w:w="337" w:type="pct"/>
            <w:shd w:val="clear" w:color="auto" w:fill="auto"/>
            <w:vAlign w:val="center"/>
            <w:hideMark/>
          </w:tcPr>
          <w:p w14:paraId="0F9AC67F"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FBDBDD8"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6D28DAC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15.0</w:t>
            </w:r>
          </w:p>
        </w:tc>
        <w:tc>
          <w:tcPr>
            <w:tcW w:w="770" w:type="pct"/>
            <w:shd w:val="clear" w:color="auto" w:fill="auto"/>
            <w:vAlign w:val="center"/>
            <w:hideMark/>
          </w:tcPr>
          <w:p w14:paraId="535E509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w:t>
            </w:r>
          </w:p>
        </w:tc>
        <w:tc>
          <w:tcPr>
            <w:tcW w:w="588" w:type="pct"/>
            <w:shd w:val="clear" w:color="auto" w:fill="auto"/>
            <w:vAlign w:val="center"/>
            <w:hideMark/>
          </w:tcPr>
          <w:p w14:paraId="6447CA7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9.1</w:t>
            </w:r>
          </w:p>
        </w:tc>
        <w:tc>
          <w:tcPr>
            <w:tcW w:w="599" w:type="pct"/>
            <w:shd w:val="clear" w:color="auto" w:fill="auto"/>
            <w:vAlign w:val="center"/>
            <w:hideMark/>
          </w:tcPr>
          <w:p w14:paraId="312FF86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92.7%</w:t>
            </w:r>
          </w:p>
        </w:tc>
      </w:tr>
      <w:tr w:rsidR="00DC6144" w:rsidRPr="00DC6144" w14:paraId="7AACA1CF" w14:textId="77777777" w:rsidTr="007518EB">
        <w:trPr>
          <w:trHeight w:val="288"/>
        </w:trPr>
        <w:tc>
          <w:tcPr>
            <w:tcW w:w="337" w:type="pct"/>
            <w:shd w:val="clear" w:color="auto" w:fill="auto"/>
            <w:vAlign w:val="center"/>
            <w:hideMark/>
          </w:tcPr>
          <w:p w14:paraId="0CE8227D"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07FC2E4"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0064887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12.0</w:t>
            </w:r>
          </w:p>
        </w:tc>
        <w:tc>
          <w:tcPr>
            <w:tcW w:w="770" w:type="pct"/>
            <w:shd w:val="clear" w:color="auto" w:fill="auto"/>
            <w:vAlign w:val="center"/>
            <w:hideMark/>
          </w:tcPr>
          <w:p w14:paraId="2BD4C6D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86.0</w:t>
            </w:r>
          </w:p>
        </w:tc>
        <w:tc>
          <w:tcPr>
            <w:tcW w:w="588" w:type="pct"/>
            <w:shd w:val="clear" w:color="auto" w:fill="auto"/>
            <w:vAlign w:val="center"/>
            <w:hideMark/>
          </w:tcPr>
          <w:p w14:paraId="1CDD6FD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84.9</w:t>
            </w:r>
          </w:p>
        </w:tc>
        <w:tc>
          <w:tcPr>
            <w:tcW w:w="599" w:type="pct"/>
            <w:shd w:val="clear" w:color="auto" w:fill="auto"/>
            <w:vAlign w:val="center"/>
            <w:hideMark/>
          </w:tcPr>
          <w:p w14:paraId="761765E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98.7%</w:t>
            </w:r>
          </w:p>
        </w:tc>
      </w:tr>
      <w:tr w:rsidR="00DC6144" w:rsidRPr="00DC6144" w14:paraId="7A009C06" w14:textId="77777777" w:rsidTr="007518EB">
        <w:trPr>
          <w:trHeight w:val="288"/>
        </w:trPr>
        <w:tc>
          <w:tcPr>
            <w:tcW w:w="337" w:type="pct"/>
            <w:shd w:val="clear" w:color="auto" w:fill="auto"/>
            <w:vAlign w:val="center"/>
            <w:hideMark/>
          </w:tcPr>
          <w:p w14:paraId="4BC87537"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lastRenderedPageBreak/>
              <w:t> </w:t>
            </w:r>
          </w:p>
        </w:tc>
        <w:tc>
          <w:tcPr>
            <w:tcW w:w="1926" w:type="pct"/>
            <w:shd w:val="clear" w:color="auto" w:fill="auto"/>
            <w:vAlign w:val="center"/>
            <w:hideMark/>
          </w:tcPr>
          <w:p w14:paraId="644591ED"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5BFC0DD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2,281.0</w:t>
            </w:r>
          </w:p>
        </w:tc>
        <w:tc>
          <w:tcPr>
            <w:tcW w:w="770" w:type="pct"/>
            <w:shd w:val="clear" w:color="auto" w:fill="auto"/>
            <w:vAlign w:val="center"/>
            <w:hideMark/>
          </w:tcPr>
          <w:p w14:paraId="6FAC85D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2,811.0</w:t>
            </w:r>
          </w:p>
        </w:tc>
        <w:tc>
          <w:tcPr>
            <w:tcW w:w="588" w:type="pct"/>
            <w:shd w:val="clear" w:color="auto" w:fill="auto"/>
            <w:vAlign w:val="center"/>
            <w:hideMark/>
          </w:tcPr>
          <w:p w14:paraId="4896750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2,750.2</w:t>
            </w:r>
          </w:p>
        </w:tc>
        <w:tc>
          <w:tcPr>
            <w:tcW w:w="599" w:type="pct"/>
            <w:shd w:val="clear" w:color="auto" w:fill="auto"/>
            <w:vAlign w:val="center"/>
            <w:hideMark/>
          </w:tcPr>
          <w:p w14:paraId="4F152A3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97.8%</w:t>
            </w:r>
          </w:p>
        </w:tc>
      </w:tr>
      <w:tr w:rsidR="00DC6144" w:rsidRPr="00DC6144" w14:paraId="68165E0F" w14:textId="77777777" w:rsidTr="007518EB">
        <w:trPr>
          <w:trHeight w:val="288"/>
        </w:trPr>
        <w:tc>
          <w:tcPr>
            <w:tcW w:w="337" w:type="pct"/>
            <w:shd w:val="clear" w:color="auto" w:fill="auto"/>
            <w:vAlign w:val="center"/>
            <w:hideMark/>
          </w:tcPr>
          <w:p w14:paraId="046E868C"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1F2C5FC9"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04635AF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15,087.0</w:t>
            </w:r>
          </w:p>
        </w:tc>
        <w:tc>
          <w:tcPr>
            <w:tcW w:w="770" w:type="pct"/>
            <w:shd w:val="clear" w:color="auto" w:fill="auto"/>
            <w:vAlign w:val="center"/>
            <w:hideMark/>
          </w:tcPr>
          <w:p w14:paraId="72A5915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14,178.2</w:t>
            </w:r>
          </w:p>
        </w:tc>
        <w:tc>
          <w:tcPr>
            <w:tcW w:w="588" w:type="pct"/>
            <w:shd w:val="clear" w:color="auto" w:fill="auto"/>
            <w:vAlign w:val="center"/>
            <w:hideMark/>
          </w:tcPr>
          <w:p w14:paraId="54C6A29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14,048.8</w:t>
            </w:r>
          </w:p>
        </w:tc>
        <w:tc>
          <w:tcPr>
            <w:tcW w:w="599" w:type="pct"/>
            <w:shd w:val="clear" w:color="auto" w:fill="auto"/>
            <w:vAlign w:val="center"/>
            <w:hideMark/>
          </w:tcPr>
          <w:p w14:paraId="6358FE0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99.1%</w:t>
            </w:r>
          </w:p>
        </w:tc>
      </w:tr>
      <w:tr w:rsidR="00DC6144" w:rsidRPr="00DC6144" w14:paraId="040CE777" w14:textId="77777777" w:rsidTr="007518EB">
        <w:trPr>
          <w:trHeight w:val="288"/>
        </w:trPr>
        <w:tc>
          <w:tcPr>
            <w:tcW w:w="337" w:type="pct"/>
            <w:shd w:val="clear" w:color="auto" w:fill="auto"/>
            <w:vAlign w:val="center"/>
            <w:hideMark/>
          </w:tcPr>
          <w:p w14:paraId="3D23478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33 07</w:t>
            </w:r>
          </w:p>
        </w:tc>
        <w:tc>
          <w:tcPr>
            <w:tcW w:w="1926" w:type="pct"/>
            <w:shd w:val="clear" w:color="auto" w:fill="auto"/>
            <w:vAlign w:val="center"/>
            <w:hideMark/>
          </w:tcPr>
          <w:p w14:paraId="0D7BFD55" w14:textId="77777777" w:rsidR="00DC6144" w:rsidRPr="00DC6144" w:rsidRDefault="0027425B"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Development and popularization of mass and high achievement sports</w:t>
            </w:r>
          </w:p>
        </w:tc>
        <w:tc>
          <w:tcPr>
            <w:tcW w:w="781" w:type="pct"/>
            <w:shd w:val="clear" w:color="auto" w:fill="auto"/>
            <w:vAlign w:val="center"/>
            <w:hideMark/>
          </w:tcPr>
          <w:p w14:paraId="68B25FF2"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152,917.8</w:t>
            </w:r>
          </w:p>
        </w:tc>
        <w:tc>
          <w:tcPr>
            <w:tcW w:w="770" w:type="pct"/>
            <w:shd w:val="clear" w:color="auto" w:fill="auto"/>
            <w:vAlign w:val="center"/>
            <w:hideMark/>
          </w:tcPr>
          <w:p w14:paraId="1E17BE5A"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151,420.7</w:t>
            </w:r>
          </w:p>
        </w:tc>
        <w:tc>
          <w:tcPr>
            <w:tcW w:w="588" w:type="pct"/>
            <w:shd w:val="clear" w:color="auto" w:fill="auto"/>
            <w:vAlign w:val="center"/>
            <w:hideMark/>
          </w:tcPr>
          <w:p w14:paraId="0FEE4AB4"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151,026.5</w:t>
            </w:r>
          </w:p>
        </w:tc>
        <w:tc>
          <w:tcPr>
            <w:tcW w:w="599" w:type="pct"/>
            <w:shd w:val="clear" w:color="auto" w:fill="auto"/>
            <w:vAlign w:val="center"/>
            <w:hideMark/>
          </w:tcPr>
          <w:p w14:paraId="43B4A439"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99.7%</w:t>
            </w:r>
          </w:p>
        </w:tc>
      </w:tr>
      <w:tr w:rsidR="00DC6144" w:rsidRPr="00DC6144" w14:paraId="0E5E99CC" w14:textId="77777777" w:rsidTr="007518EB">
        <w:trPr>
          <w:trHeight w:val="288"/>
        </w:trPr>
        <w:tc>
          <w:tcPr>
            <w:tcW w:w="337" w:type="pct"/>
            <w:shd w:val="clear" w:color="auto" w:fill="auto"/>
            <w:vAlign w:val="center"/>
            <w:hideMark/>
          </w:tcPr>
          <w:p w14:paraId="7E188204"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0D40BFBA"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0808082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152,902.8</w:t>
            </w:r>
          </w:p>
        </w:tc>
        <w:tc>
          <w:tcPr>
            <w:tcW w:w="770" w:type="pct"/>
            <w:shd w:val="clear" w:color="auto" w:fill="auto"/>
            <w:vAlign w:val="center"/>
            <w:hideMark/>
          </w:tcPr>
          <w:p w14:paraId="372E9CB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151,405.7</w:t>
            </w:r>
          </w:p>
        </w:tc>
        <w:tc>
          <w:tcPr>
            <w:tcW w:w="588" w:type="pct"/>
            <w:shd w:val="clear" w:color="auto" w:fill="auto"/>
            <w:vAlign w:val="center"/>
            <w:hideMark/>
          </w:tcPr>
          <w:p w14:paraId="123FB1D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151,026.3</w:t>
            </w:r>
          </w:p>
        </w:tc>
        <w:tc>
          <w:tcPr>
            <w:tcW w:w="599" w:type="pct"/>
            <w:shd w:val="clear" w:color="auto" w:fill="auto"/>
            <w:vAlign w:val="center"/>
            <w:hideMark/>
          </w:tcPr>
          <w:p w14:paraId="30963AE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99.7%</w:t>
            </w:r>
          </w:p>
        </w:tc>
      </w:tr>
      <w:tr w:rsidR="00DC6144" w:rsidRPr="00DC6144" w14:paraId="664EE5DD" w14:textId="77777777" w:rsidTr="007518EB">
        <w:trPr>
          <w:trHeight w:val="288"/>
        </w:trPr>
        <w:tc>
          <w:tcPr>
            <w:tcW w:w="337" w:type="pct"/>
            <w:shd w:val="clear" w:color="auto" w:fill="auto"/>
            <w:vAlign w:val="center"/>
            <w:hideMark/>
          </w:tcPr>
          <w:p w14:paraId="5E3ECD79"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A5D74CC"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5E5687C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195.8</w:t>
            </w:r>
          </w:p>
        </w:tc>
        <w:tc>
          <w:tcPr>
            <w:tcW w:w="770" w:type="pct"/>
            <w:shd w:val="clear" w:color="auto" w:fill="auto"/>
            <w:vAlign w:val="center"/>
            <w:hideMark/>
          </w:tcPr>
          <w:p w14:paraId="38A3DD0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178.0</w:t>
            </w:r>
          </w:p>
        </w:tc>
        <w:tc>
          <w:tcPr>
            <w:tcW w:w="588" w:type="pct"/>
            <w:shd w:val="clear" w:color="auto" w:fill="auto"/>
            <w:vAlign w:val="center"/>
            <w:hideMark/>
          </w:tcPr>
          <w:p w14:paraId="0163E39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152.8</w:t>
            </w:r>
          </w:p>
        </w:tc>
        <w:tc>
          <w:tcPr>
            <w:tcW w:w="599" w:type="pct"/>
            <w:shd w:val="clear" w:color="auto" w:fill="auto"/>
            <w:vAlign w:val="center"/>
            <w:hideMark/>
          </w:tcPr>
          <w:p w14:paraId="701EBD3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85.9%</w:t>
            </w:r>
          </w:p>
        </w:tc>
      </w:tr>
      <w:tr w:rsidR="00DC6144" w:rsidRPr="00DC6144" w14:paraId="1C09E16B" w14:textId="77777777" w:rsidTr="007518EB">
        <w:trPr>
          <w:trHeight w:val="288"/>
        </w:trPr>
        <w:tc>
          <w:tcPr>
            <w:tcW w:w="337" w:type="pct"/>
            <w:shd w:val="clear" w:color="auto" w:fill="auto"/>
            <w:vAlign w:val="center"/>
            <w:hideMark/>
          </w:tcPr>
          <w:p w14:paraId="7BD53BB4"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E606239"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12A50C0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257.0</w:t>
            </w:r>
          </w:p>
        </w:tc>
        <w:tc>
          <w:tcPr>
            <w:tcW w:w="770" w:type="pct"/>
            <w:shd w:val="clear" w:color="auto" w:fill="auto"/>
            <w:vAlign w:val="center"/>
            <w:hideMark/>
          </w:tcPr>
          <w:p w14:paraId="60CB7B4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185.1</w:t>
            </w:r>
          </w:p>
        </w:tc>
        <w:tc>
          <w:tcPr>
            <w:tcW w:w="588" w:type="pct"/>
            <w:shd w:val="clear" w:color="auto" w:fill="auto"/>
            <w:vAlign w:val="center"/>
            <w:hideMark/>
          </w:tcPr>
          <w:p w14:paraId="7944391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124.0</w:t>
            </w:r>
          </w:p>
        </w:tc>
        <w:tc>
          <w:tcPr>
            <w:tcW w:w="599" w:type="pct"/>
            <w:shd w:val="clear" w:color="auto" w:fill="auto"/>
            <w:vAlign w:val="center"/>
            <w:hideMark/>
          </w:tcPr>
          <w:p w14:paraId="494FF8D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67.0%</w:t>
            </w:r>
          </w:p>
        </w:tc>
      </w:tr>
      <w:tr w:rsidR="00DC6144" w:rsidRPr="00DC6144" w14:paraId="31772E83" w14:textId="77777777" w:rsidTr="007518EB">
        <w:trPr>
          <w:trHeight w:val="288"/>
        </w:trPr>
        <w:tc>
          <w:tcPr>
            <w:tcW w:w="337" w:type="pct"/>
            <w:shd w:val="clear" w:color="auto" w:fill="auto"/>
            <w:vAlign w:val="center"/>
            <w:hideMark/>
          </w:tcPr>
          <w:p w14:paraId="421977C6"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614BFB8"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Subsidies </w:t>
            </w:r>
          </w:p>
        </w:tc>
        <w:tc>
          <w:tcPr>
            <w:tcW w:w="781" w:type="pct"/>
            <w:shd w:val="clear" w:color="auto" w:fill="auto"/>
            <w:vAlign w:val="center"/>
            <w:hideMark/>
          </w:tcPr>
          <w:p w14:paraId="450BD90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149,450.0</w:t>
            </w:r>
          </w:p>
        </w:tc>
        <w:tc>
          <w:tcPr>
            <w:tcW w:w="770" w:type="pct"/>
            <w:shd w:val="clear" w:color="auto" w:fill="auto"/>
            <w:vAlign w:val="center"/>
            <w:hideMark/>
          </w:tcPr>
          <w:p w14:paraId="72928E1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147,415.0</w:t>
            </w:r>
          </w:p>
        </w:tc>
        <w:tc>
          <w:tcPr>
            <w:tcW w:w="588" w:type="pct"/>
            <w:shd w:val="clear" w:color="auto" w:fill="auto"/>
            <w:vAlign w:val="center"/>
            <w:hideMark/>
          </w:tcPr>
          <w:p w14:paraId="7B61849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147,120.6</w:t>
            </w:r>
          </w:p>
        </w:tc>
        <w:tc>
          <w:tcPr>
            <w:tcW w:w="599" w:type="pct"/>
            <w:shd w:val="clear" w:color="auto" w:fill="auto"/>
            <w:vAlign w:val="center"/>
            <w:hideMark/>
          </w:tcPr>
          <w:p w14:paraId="67292B8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99.8%</w:t>
            </w:r>
          </w:p>
        </w:tc>
      </w:tr>
      <w:tr w:rsidR="00DC6144" w:rsidRPr="00DC6144" w14:paraId="134651D3" w14:textId="77777777" w:rsidTr="007518EB">
        <w:trPr>
          <w:trHeight w:val="288"/>
        </w:trPr>
        <w:tc>
          <w:tcPr>
            <w:tcW w:w="337" w:type="pct"/>
            <w:shd w:val="clear" w:color="auto" w:fill="auto"/>
            <w:vAlign w:val="center"/>
            <w:hideMark/>
          </w:tcPr>
          <w:p w14:paraId="44401CF9"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AA45DF0"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3EB4A61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3,000.0</w:t>
            </w:r>
          </w:p>
        </w:tc>
        <w:tc>
          <w:tcPr>
            <w:tcW w:w="770" w:type="pct"/>
            <w:shd w:val="clear" w:color="auto" w:fill="auto"/>
            <w:vAlign w:val="center"/>
            <w:hideMark/>
          </w:tcPr>
          <w:p w14:paraId="33549B6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2,618.4</w:t>
            </w:r>
          </w:p>
        </w:tc>
        <w:tc>
          <w:tcPr>
            <w:tcW w:w="588" w:type="pct"/>
            <w:shd w:val="clear" w:color="auto" w:fill="auto"/>
            <w:vAlign w:val="center"/>
            <w:hideMark/>
          </w:tcPr>
          <w:p w14:paraId="4FDA3FC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2,619.7</w:t>
            </w:r>
          </w:p>
        </w:tc>
        <w:tc>
          <w:tcPr>
            <w:tcW w:w="599" w:type="pct"/>
            <w:shd w:val="clear" w:color="auto" w:fill="auto"/>
            <w:vAlign w:val="center"/>
            <w:hideMark/>
          </w:tcPr>
          <w:p w14:paraId="02CD266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4A3BCBB8" w14:textId="77777777" w:rsidTr="007518EB">
        <w:trPr>
          <w:trHeight w:val="288"/>
        </w:trPr>
        <w:tc>
          <w:tcPr>
            <w:tcW w:w="337" w:type="pct"/>
            <w:shd w:val="clear" w:color="auto" w:fill="auto"/>
            <w:vAlign w:val="center"/>
            <w:hideMark/>
          </w:tcPr>
          <w:p w14:paraId="0BBDC56E"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A4BB2CE"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151731E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35E20CB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1,009.2</w:t>
            </w:r>
          </w:p>
        </w:tc>
        <w:tc>
          <w:tcPr>
            <w:tcW w:w="588" w:type="pct"/>
            <w:shd w:val="clear" w:color="auto" w:fill="auto"/>
            <w:vAlign w:val="center"/>
            <w:hideMark/>
          </w:tcPr>
          <w:p w14:paraId="3C0E78E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1,009.2</w:t>
            </w:r>
          </w:p>
        </w:tc>
        <w:tc>
          <w:tcPr>
            <w:tcW w:w="599" w:type="pct"/>
            <w:shd w:val="clear" w:color="auto" w:fill="auto"/>
            <w:vAlign w:val="center"/>
            <w:hideMark/>
          </w:tcPr>
          <w:p w14:paraId="12405CF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1EAC1656" w14:textId="77777777" w:rsidTr="007518EB">
        <w:trPr>
          <w:trHeight w:val="288"/>
        </w:trPr>
        <w:tc>
          <w:tcPr>
            <w:tcW w:w="337" w:type="pct"/>
            <w:shd w:val="clear" w:color="auto" w:fill="auto"/>
            <w:vAlign w:val="center"/>
            <w:hideMark/>
          </w:tcPr>
          <w:p w14:paraId="73033712"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5D649696"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76F1EBC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15.0</w:t>
            </w:r>
          </w:p>
        </w:tc>
        <w:tc>
          <w:tcPr>
            <w:tcW w:w="770" w:type="pct"/>
            <w:shd w:val="clear" w:color="auto" w:fill="auto"/>
            <w:vAlign w:val="center"/>
            <w:hideMark/>
          </w:tcPr>
          <w:p w14:paraId="39F02C9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15.0</w:t>
            </w:r>
          </w:p>
        </w:tc>
        <w:tc>
          <w:tcPr>
            <w:tcW w:w="588" w:type="pct"/>
            <w:shd w:val="clear" w:color="auto" w:fill="auto"/>
            <w:vAlign w:val="center"/>
            <w:hideMark/>
          </w:tcPr>
          <w:p w14:paraId="4DEB159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0.2</w:t>
            </w:r>
          </w:p>
        </w:tc>
        <w:tc>
          <w:tcPr>
            <w:tcW w:w="599" w:type="pct"/>
            <w:shd w:val="clear" w:color="auto" w:fill="auto"/>
            <w:vAlign w:val="center"/>
            <w:hideMark/>
          </w:tcPr>
          <w:p w14:paraId="4EA803F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w:t>
            </w:r>
          </w:p>
        </w:tc>
      </w:tr>
      <w:tr w:rsidR="00DC6144" w:rsidRPr="00DC6144" w14:paraId="40FBE876" w14:textId="77777777" w:rsidTr="007518EB">
        <w:trPr>
          <w:trHeight w:val="288"/>
        </w:trPr>
        <w:tc>
          <w:tcPr>
            <w:tcW w:w="337" w:type="pct"/>
            <w:shd w:val="clear" w:color="auto" w:fill="auto"/>
            <w:vAlign w:val="center"/>
            <w:hideMark/>
          </w:tcPr>
          <w:p w14:paraId="4AE1964B"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33 08</w:t>
            </w:r>
          </w:p>
        </w:tc>
        <w:tc>
          <w:tcPr>
            <w:tcW w:w="1926" w:type="pct"/>
            <w:shd w:val="clear" w:color="auto" w:fill="auto"/>
            <w:vAlign w:val="center"/>
            <w:hideMark/>
          </w:tcPr>
          <w:p w14:paraId="4B4F85CD" w14:textId="77777777" w:rsidR="00DC6144" w:rsidRPr="00DC6144" w:rsidRDefault="0027425B"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Measures of social protection of culture and sports figures</w:t>
            </w:r>
          </w:p>
        </w:tc>
        <w:tc>
          <w:tcPr>
            <w:tcW w:w="781" w:type="pct"/>
            <w:shd w:val="clear" w:color="auto" w:fill="auto"/>
            <w:vAlign w:val="center"/>
            <w:hideMark/>
          </w:tcPr>
          <w:p w14:paraId="44CCD90C"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48,357.0</w:t>
            </w:r>
          </w:p>
        </w:tc>
        <w:tc>
          <w:tcPr>
            <w:tcW w:w="770" w:type="pct"/>
            <w:shd w:val="clear" w:color="auto" w:fill="auto"/>
            <w:vAlign w:val="center"/>
            <w:hideMark/>
          </w:tcPr>
          <w:p w14:paraId="01AF7775"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50,505.2</w:t>
            </w:r>
          </w:p>
        </w:tc>
        <w:tc>
          <w:tcPr>
            <w:tcW w:w="588" w:type="pct"/>
            <w:shd w:val="clear" w:color="auto" w:fill="auto"/>
            <w:vAlign w:val="center"/>
            <w:hideMark/>
          </w:tcPr>
          <w:p w14:paraId="43866BAA"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54,496.5</w:t>
            </w:r>
          </w:p>
        </w:tc>
        <w:tc>
          <w:tcPr>
            <w:tcW w:w="599" w:type="pct"/>
            <w:shd w:val="clear" w:color="auto" w:fill="auto"/>
            <w:vAlign w:val="center"/>
            <w:hideMark/>
          </w:tcPr>
          <w:p w14:paraId="16DD4064"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107.9%</w:t>
            </w:r>
          </w:p>
        </w:tc>
      </w:tr>
      <w:tr w:rsidR="00DC6144" w:rsidRPr="00DC6144" w14:paraId="04E1A2BC" w14:textId="77777777" w:rsidTr="007518EB">
        <w:trPr>
          <w:trHeight w:val="288"/>
        </w:trPr>
        <w:tc>
          <w:tcPr>
            <w:tcW w:w="337" w:type="pct"/>
            <w:shd w:val="clear" w:color="auto" w:fill="auto"/>
            <w:vAlign w:val="center"/>
            <w:hideMark/>
          </w:tcPr>
          <w:p w14:paraId="1B11D02F"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156C6255"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7A0526C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48,357.0</w:t>
            </w:r>
          </w:p>
        </w:tc>
        <w:tc>
          <w:tcPr>
            <w:tcW w:w="770" w:type="pct"/>
            <w:shd w:val="clear" w:color="auto" w:fill="auto"/>
            <w:vAlign w:val="center"/>
            <w:hideMark/>
          </w:tcPr>
          <w:p w14:paraId="32AC85B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50,505.2</w:t>
            </w:r>
          </w:p>
        </w:tc>
        <w:tc>
          <w:tcPr>
            <w:tcW w:w="588" w:type="pct"/>
            <w:shd w:val="clear" w:color="auto" w:fill="auto"/>
            <w:vAlign w:val="center"/>
            <w:hideMark/>
          </w:tcPr>
          <w:p w14:paraId="1F92A1F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54,496.5</w:t>
            </w:r>
          </w:p>
        </w:tc>
        <w:tc>
          <w:tcPr>
            <w:tcW w:w="599" w:type="pct"/>
            <w:shd w:val="clear" w:color="auto" w:fill="auto"/>
            <w:vAlign w:val="center"/>
            <w:hideMark/>
          </w:tcPr>
          <w:p w14:paraId="575C241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107.9%</w:t>
            </w:r>
          </w:p>
        </w:tc>
      </w:tr>
      <w:tr w:rsidR="00DC6144" w:rsidRPr="00DC6144" w14:paraId="467C5339" w14:textId="77777777" w:rsidTr="007518EB">
        <w:trPr>
          <w:trHeight w:val="288"/>
        </w:trPr>
        <w:tc>
          <w:tcPr>
            <w:tcW w:w="337" w:type="pct"/>
            <w:shd w:val="clear" w:color="auto" w:fill="auto"/>
            <w:vAlign w:val="center"/>
            <w:hideMark/>
          </w:tcPr>
          <w:p w14:paraId="5F2CBCFE"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25B4D0A"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13A760A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1,076.4</w:t>
            </w:r>
          </w:p>
        </w:tc>
        <w:tc>
          <w:tcPr>
            <w:tcW w:w="770" w:type="pct"/>
            <w:shd w:val="clear" w:color="auto" w:fill="auto"/>
            <w:vAlign w:val="center"/>
            <w:hideMark/>
          </w:tcPr>
          <w:p w14:paraId="1733053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799.7</w:t>
            </w:r>
          </w:p>
        </w:tc>
        <w:tc>
          <w:tcPr>
            <w:tcW w:w="588" w:type="pct"/>
            <w:shd w:val="clear" w:color="auto" w:fill="auto"/>
            <w:vAlign w:val="center"/>
            <w:hideMark/>
          </w:tcPr>
          <w:p w14:paraId="1B5AD03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799.7</w:t>
            </w:r>
          </w:p>
        </w:tc>
        <w:tc>
          <w:tcPr>
            <w:tcW w:w="599" w:type="pct"/>
            <w:shd w:val="clear" w:color="auto" w:fill="auto"/>
            <w:vAlign w:val="center"/>
            <w:hideMark/>
          </w:tcPr>
          <w:p w14:paraId="05F2964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6A5772F3" w14:textId="77777777" w:rsidTr="007518EB">
        <w:trPr>
          <w:trHeight w:val="288"/>
        </w:trPr>
        <w:tc>
          <w:tcPr>
            <w:tcW w:w="337" w:type="pct"/>
            <w:shd w:val="clear" w:color="auto" w:fill="auto"/>
            <w:vAlign w:val="center"/>
            <w:hideMark/>
          </w:tcPr>
          <w:p w14:paraId="2A919058"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D5B4341"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212FF2C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47,280.6</w:t>
            </w:r>
          </w:p>
        </w:tc>
        <w:tc>
          <w:tcPr>
            <w:tcW w:w="770" w:type="pct"/>
            <w:shd w:val="clear" w:color="auto" w:fill="auto"/>
            <w:vAlign w:val="center"/>
            <w:hideMark/>
          </w:tcPr>
          <w:p w14:paraId="4782625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49,705.6</w:t>
            </w:r>
          </w:p>
        </w:tc>
        <w:tc>
          <w:tcPr>
            <w:tcW w:w="588" w:type="pct"/>
            <w:shd w:val="clear" w:color="auto" w:fill="auto"/>
            <w:vAlign w:val="center"/>
            <w:hideMark/>
          </w:tcPr>
          <w:p w14:paraId="7002679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53,696.9</w:t>
            </w:r>
          </w:p>
        </w:tc>
        <w:tc>
          <w:tcPr>
            <w:tcW w:w="599" w:type="pct"/>
            <w:shd w:val="clear" w:color="auto" w:fill="auto"/>
            <w:vAlign w:val="center"/>
            <w:hideMark/>
          </w:tcPr>
          <w:p w14:paraId="274DAFA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108.0%</w:t>
            </w:r>
          </w:p>
        </w:tc>
      </w:tr>
      <w:tr w:rsidR="00DC6144" w:rsidRPr="00DC6144" w14:paraId="002DEC71" w14:textId="77777777" w:rsidTr="007518EB">
        <w:trPr>
          <w:trHeight w:val="288"/>
        </w:trPr>
        <w:tc>
          <w:tcPr>
            <w:tcW w:w="337" w:type="pct"/>
            <w:shd w:val="clear" w:color="auto" w:fill="auto"/>
            <w:vAlign w:val="center"/>
            <w:hideMark/>
          </w:tcPr>
          <w:p w14:paraId="37E1CEB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33 09</w:t>
            </w:r>
          </w:p>
        </w:tc>
        <w:tc>
          <w:tcPr>
            <w:tcW w:w="1926" w:type="pct"/>
            <w:shd w:val="clear" w:color="auto" w:fill="auto"/>
            <w:vAlign w:val="center"/>
            <w:hideMark/>
          </w:tcPr>
          <w:p w14:paraId="6CC3EE50" w14:textId="77777777" w:rsidR="00DC6144" w:rsidRPr="00DC6144" w:rsidRDefault="0027425B"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Promotion of youth</w:t>
            </w:r>
          </w:p>
        </w:tc>
        <w:tc>
          <w:tcPr>
            <w:tcW w:w="781" w:type="pct"/>
            <w:shd w:val="clear" w:color="auto" w:fill="auto"/>
            <w:vAlign w:val="center"/>
            <w:hideMark/>
          </w:tcPr>
          <w:p w14:paraId="339A56D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5,460.0</w:t>
            </w:r>
          </w:p>
        </w:tc>
        <w:tc>
          <w:tcPr>
            <w:tcW w:w="770" w:type="pct"/>
            <w:shd w:val="clear" w:color="auto" w:fill="auto"/>
            <w:vAlign w:val="center"/>
            <w:hideMark/>
          </w:tcPr>
          <w:p w14:paraId="43035A64"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4,894.0</w:t>
            </w:r>
          </w:p>
        </w:tc>
        <w:tc>
          <w:tcPr>
            <w:tcW w:w="588" w:type="pct"/>
            <w:shd w:val="clear" w:color="auto" w:fill="auto"/>
            <w:vAlign w:val="center"/>
            <w:hideMark/>
          </w:tcPr>
          <w:p w14:paraId="72AF7CB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5,343.2</w:t>
            </w:r>
          </w:p>
        </w:tc>
        <w:tc>
          <w:tcPr>
            <w:tcW w:w="599" w:type="pct"/>
            <w:shd w:val="clear" w:color="auto" w:fill="auto"/>
            <w:vAlign w:val="center"/>
            <w:hideMark/>
          </w:tcPr>
          <w:p w14:paraId="514FDF14"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109.2%</w:t>
            </w:r>
          </w:p>
        </w:tc>
      </w:tr>
      <w:tr w:rsidR="00DC6144" w:rsidRPr="00DC6144" w14:paraId="530D4017" w14:textId="77777777" w:rsidTr="007518EB">
        <w:trPr>
          <w:trHeight w:val="288"/>
        </w:trPr>
        <w:tc>
          <w:tcPr>
            <w:tcW w:w="337" w:type="pct"/>
            <w:shd w:val="clear" w:color="auto" w:fill="auto"/>
            <w:vAlign w:val="center"/>
            <w:hideMark/>
          </w:tcPr>
          <w:p w14:paraId="7CD46D49"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7C71793C"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2844FAC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4,356.0</w:t>
            </w:r>
          </w:p>
        </w:tc>
        <w:tc>
          <w:tcPr>
            <w:tcW w:w="770" w:type="pct"/>
            <w:shd w:val="clear" w:color="auto" w:fill="auto"/>
            <w:vAlign w:val="center"/>
            <w:hideMark/>
          </w:tcPr>
          <w:p w14:paraId="79560B4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3,696.9</w:t>
            </w:r>
          </w:p>
        </w:tc>
        <w:tc>
          <w:tcPr>
            <w:tcW w:w="588" w:type="pct"/>
            <w:shd w:val="clear" w:color="auto" w:fill="auto"/>
            <w:vAlign w:val="center"/>
            <w:hideMark/>
          </w:tcPr>
          <w:p w14:paraId="74FC3C5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4,155.3</w:t>
            </w:r>
          </w:p>
        </w:tc>
        <w:tc>
          <w:tcPr>
            <w:tcW w:w="599" w:type="pct"/>
            <w:shd w:val="clear" w:color="auto" w:fill="auto"/>
            <w:vAlign w:val="center"/>
            <w:hideMark/>
          </w:tcPr>
          <w:p w14:paraId="0BA4F9B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112.4%</w:t>
            </w:r>
          </w:p>
        </w:tc>
      </w:tr>
      <w:tr w:rsidR="00DC6144" w:rsidRPr="00DC6144" w14:paraId="619136C3" w14:textId="77777777" w:rsidTr="007518EB">
        <w:trPr>
          <w:trHeight w:val="288"/>
        </w:trPr>
        <w:tc>
          <w:tcPr>
            <w:tcW w:w="337" w:type="pct"/>
            <w:shd w:val="clear" w:color="auto" w:fill="auto"/>
            <w:vAlign w:val="center"/>
            <w:hideMark/>
          </w:tcPr>
          <w:p w14:paraId="3E60A54C"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CB22084"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78961B8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935.0</w:t>
            </w:r>
          </w:p>
        </w:tc>
        <w:tc>
          <w:tcPr>
            <w:tcW w:w="770" w:type="pct"/>
            <w:shd w:val="clear" w:color="auto" w:fill="auto"/>
            <w:vAlign w:val="center"/>
            <w:hideMark/>
          </w:tcPr>
          <w:p w14:paraId="31A9FC8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699.0</w:t>
            </w:r>
          </w:p>
        </w:tc>
        <w:tc>
          <w:tcPr>
            <w:tcW w:w="588" w:type="pct"/>
            <w:shd w:val="clear" w:color="auto" w:fill="auto"/>
            <w:vAlign w:val="center"/>
            <w:hideMark/>
          </w:tcPr>
          <w:p w14:paraId="6148B63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684.6</w:t>
            </w:r>
          </w:p>
        </w:tc>
        <w:tc>
          <w:tcPr>
            <w:tcW w:w="599" w:type="pct"/>
            <w:shd w:val="clear" w:color="auto" w:fill="auto"/>
            <w:vAlign w:val="center"/>
            <w:hideMark/>
          </w:tcPr>
          <w:p w14:paraId="3D82E4D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97.9%</w:t>
            </w:r>
          </w:p>
        </w:tc>
      </w:tr>
      <w:tr w:rsidR="00DC6144" w:rsidRPr="00DC6144" w14:paraId="04FADBF0" w14:textId="77777777" w:rsidTr="007518EB">
        <w:trPr>
          <w:trHeight w:val="288"/>
        </w:trPr>
        <w:tc>
          <w:tcPr>
            <w:tcW w:w="337" w:type="pct"/>
            <w:shd w:val="clear" w:color="auto" w:fill="auto"/>
            <w:vAlign w:val="center"/>
            <w:hideMark/>
          </w:tcPr>
          <w:p w14:paraId="1AEEB4F4"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2A0AD83"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792D4F4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500.0</w:t>
            </w:r>
          </w:p>
        </w:tc>
        <w:tc>
          <w:tcPr>
            <w:tcW w:w="770" w:type="pct"/>
            <w:shd w:val="clear" w:color="auto" w:fill="auto"/>
            <w:vAlign w:val="center"/>
            <w:hideMark/>
          </w:tcPr>
          <w:p w14:paraId="5A467A8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412.2</w:t>
            </w:r>
          </w:p>
        </w:tc>
        <w:tc>
          <w:tcPr>
            <w:tcW w:w="588" w:type="pct"/>
            <w:shd w:val="clear" w:color="auto" w:fill="auto"/>
            <w:vAlign w:val="center"/>
            <w:hideMark/>
          </w:tcPr>
          <w:p w14:paraId="5CD882D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381.8</w:t>
            </w:r>
          </w:p>
        </w:tc>
        <w:tc>
          <w:tcPr>
            <w:tcW w:w="599" w:type="pct"/>
            <w:shd w:val="clear" w:color="auto" w:fill="auto"/>
            <w:vAlign w:val="center"/>
            <w:hideMark/>
          </w:tcPr>
          <w:p w14:paraId="792113A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92.6%</w:t>
            </w:r>
          </w:p>
        </w:tc>
      </w:tr>
      <w:tr w:rsidR="00DC6144" w:rsidRPr="00DC6144" w14:paraId="2ABC92DC" w14:textId="77777777" w:rsidTr="007518EB">
        <w:trPr>
          <w:trHeight w:val="288"/>
        </w:trPr>
        <w:tc>
          <w:tcPr>
            <w:tcW w:w="337" w:type="pct"/>
            <w:shd w:val="clear" w:color="auto" w:fill="auto"/>
            <w:vAlign w:val="center"/>
            <w:hideMark/>
          </w:tcPr>
          <w:p w14:paraId="26D42E93"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50B9392"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Subsidies </w:t>
            </w:r>
          </w:p>
        </w:tc>
        <w:tc>
          <w:tcPr>
            <w:tcW w:w="781" w:type="pct"/>
            <w:shd w:val="clear" w:color="auto" w:fill="auto"/>
            <w:vAlign w:val="center"/>
            <w:hideMark/>
          </w:tcPr>
          <w:p w14:paraId="18291D8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2,800.0</w:t>
            </w:r>
          </w:p>
        </w:tc>
        <w:tc>
          <w:tcPr>
            <w:tcW w:w="770" w:type="pct"/>
            <w:shd w:val="clear" w:color="auto" w:fill="auto"/>
            <w:vAlign w:val="center"/>
            <w:hideMark/>
          </w:tcPr>
          <w:p w14:paraId="7C5ECDE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2,192.2</w:t>
            </w:r>
          </w:p>
        </w:tc>
        <w:tc>
          <w:tcPr>
            <w:tcW w:w="588" w:type="pct"/>
            <w:shd w:val="clear" w:color="auto" w:fill="auto"/>
            <w:vAlign w:val="center"/>
            <w:hideMark/>
          </w:tcPr>
          <w:p w14:paraId="5C0E45E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2,513.8</w:t>
            </w:r>
          </w:p>
        </w:tc>
        <w:tc>
          <w:tcPr>
            <w:tcW w:w="599" w:type="pct"/>
            <w:shd w:val="clear" w:color="auto" w:fill="auto"/>
            <w:vAlign w:val="center"/>
            <w:hideMark/>
          </w:tcPr>
          <w:p w14:paraId="2A9B815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114.7%</w:t>
            </w:r>
          </w:p>
        </w:tc>
      </w:tr>
      <w:tr w:rsidR="00DC6144" w:rsidRPr="00DC6144" w14:paraId="3EBAA578" w14:textId="77777777" w:rsidTr="007518EB">
        <w:trPr>
          <w:trHeight w:val="288"/>
        </w:trPr>
        <w:tc>
          <w:tcPr>
            <w:tcW w:w="337" w:type="pct"/>
            <w:shd w:val="clear" w:color="auto" w:fill="auto"/>
            <w:vAlign w:val="center"/>
            <w:hideMark/>
          </w:tcPr>
          <w:p w14:paraId="1F5ACFA0"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9DBEE76"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05580DB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1E121DA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14:paraId="3807C3F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16.1</w:t>
            </w:r>
          </w:p>
        </w:tc>
        <w:tc>
          <w:tcPr>
            <w:tcW w:w="599" w:type="pct"/>
            <w:shd w:val="clear" w:color="auto" w:fill="auto"/>
            <w:vAlign w:val="center"/>
            <w:hideMark/>
          </w:tcPr>
          <w:p w14:paraId="1CF6AF9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14:paraId="3955A31F" w14:textId="77777777" w:rsidTr="007518EB">
        <w:trPr>
          <w:trHeight w:val="288"/>
        </w:trPr>
        <w:tc>
          <w:tcPr>
            <w:tcW w:w="337" w:type="pct"/>
            <w:shd w:val="clear" w:color="auto" w:fill="auto"/>
            <w:vAlign w:val="center"/>
            <w:hideMark/>
          </w:tcPr>
          <w:p w14:paraId="196ACB3B"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10359B8"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6895C60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15.0</w:t>
            </w:r>
          </w:p>
        </w:tc>
        <w:tc>
          <w:tcPr>
            <w:tcW w:w="770" w:type="pct"/>
            <w:shd w:val="clear" w:color="auto" w:fill="auto"/>
            <w:vAlign w:val="center"/>
            <w:hideMark/>
          </w:tcPr>
          <w:p w14:paraId="54DAE0B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15.0</w:t>
            </w:r>
          </w:p>
        </w:tc>
        <w:tc>
          <w:tcPr>
            <w:tcW w:w="588" w:type="pct"/>
            <w:shd w:val="clear" w:color="auto" w:fill="auto"/>
            <w:vAlign w:val="center"/>
            <w:hideMark/>
          </w:tcPr>
          <w:p w14:paraId="6BECCFE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14.9</w:t>
            </w:r>
          </w:p>
        </w:tc>
        <w:tc>
          <w:tcPr>
            <w:tcW w:w="599" w:type="pct"/>
            <w:shd w:val="clear" w:color="auto" w:fill="auto"/>
            <w:vAlign w:val="center"/>
            <w:hideMark/>
          </w:tcPr>
          <w:p w14:paraId="76F1E7C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99.3%</w:t>
            </w:r>
          </w:p>
        </w:tc>
      </w:tr>
      <w:tr w:rsidR="00DC6144" w:rsidRPr="00DC6144" w14:paraId="5F79E532" w14:textId="77777777" w:rsidTr="007518EB">
        <w:trPr>
          <w:trHeight w:val="288"/>
        </w:trPr>
        <w:tc>
          <w:tcPr>
            <w:tcW w:w="337" w:type="pct"/>
            <w:shd w:val="clear" w:color="auto" w:fill="auto"/>
            <w:vAlign w:val="center"/>
            <w:hideMark/>
          </w:tcPr>
          <w:p w14:paraId="255FB068"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2FF5EF2"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79EA499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106.0</w:t>
            </w:r>
          </w:p>
        </w:tc>
        <w:tc>
          <w:tcPr>
            <w:tcW w:w="770" w:type="pct"/>
            <w:shd w:val="clear" w:color="auto" w:fill="auto"/>
            <w:vAlign w:val="center"/>
            <w:hideMark/>
          </w:tcPr>
          <w:p w14:paraId="2C164AB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378.5</w:t>
            </w:r>
          </w:p>
        </w:tc>
        <w:tc>
          <w:tcPr>
            <w:tcW w:w="588" w:type="pct"/>
            <w:shd w:val="clear" w:color="auto" w:fill="auto"/>
            <w:vAlign w:val="center"/>
            <w:hideMark/>
          </w:tcPr>
          <w:p w14:paraId="6E3C7FE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544.0</w:t>
            </w:r>
          </w:p>
        </w:tc>
        <w:tc>
          <w:tcPr>
            <w:tcW w:w="599" w:type="pct"/>
            <w:shd w:val="clear" w:color="auto" w:fill="auto"/>
            <w:vAlign w:val="center"/>
            <w:hideMark/>
          </w:tcPr>
          <w:p w14:paraId="2202C63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143.7%</w:t>
            </w:r>
          </w:p>
        </w:tc>
      </w:tr>
      <w:tr w:rsidR="00DC6144" w:rsidRPr="00DC6144" w14:paraId="40F581EA" w14:textId="77777777" w:rsidTr="007518EB">
        <w:trPr>
          <w:trHeight w:val="288"/>
        </w:trPr>
        <w:tc>
          <w:tcPr>
            <w:tcW w:w="337" w:type="pct"/>
            <w:shd w:val="clear" w:color="auto" w:fill="auto"/>
            <w:vAlign w:val="center"/>
            <w:hideMark/>
          </w:tcPr>
          <w:p w14:paraId="625A8D1F"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46E4D5EC"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53EF9BA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1,104.0</w:t>
            </w:r>
          </w:p>
        </w:tc>
        <w:tc>
          <w:tcPr>
            <w:tcW w:w="770" w:type="pct"/>
            <w:shd w:val="clear" w:color="auto" w:fill="auto"/>
            <w:vAlign w:val="center"/>
            <w:hideMark/>
          </w:tcPr>
          <w:p w14:paraId="2A32EBC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1,197.1</w:t>
            </w:r>
          </w:p>
        </w:tc>
        <w:tc>
          <w:tcPr>
            <w:tcW w:w="588" w:type="pct"/>
            <w:shd w:val="clear" w:color="auto" w:fill="auto"/>
            <w:vAlign w:val="center"/>
            <w:hideMark/>
          </w:tcPr>
          <w:p w14:paraId="7E8BD4C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1,187.9</w:t>
            </w:r>
          </w:p>
        </w:tc>
        <w:tc>
          <w:tcPr>
            <w:tcW w:w="599" w:type="pct"/>
            <w:shd w:val="clear" w:color="auto" w:fill="auto"/>
            <w:vAlign w:val="center"/>
            <w:hideMark/>
          </w:tcPr>
          <w:p w14:paraId="556FE6C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99.2%</w:t>
            </w:r>
          </w:p>
        </w:tc>
      </w:tr>
      <w:tr w:rsidR="00DC6144" w:rsidRPr="00DC6144" w14:paraId="42A78C87" w14:textId="77777777" w:rsidTr="007518EB">
        <w:trPr>
          <w:trHeight w:val="288"/>
        </w:trPr>
        <w:tc>
          <w:tcPr>
            <w:tcW w:w="337" w:type="pct"/>
            <w:shd w:val="clear" w:color="auto" w:fill="auto"/>
            <w:vAlign w:val="center"/>
            <w:hideMark/>
          </w:tcPr>
          <w:p w14:paraId="2585C022"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34 00</w:t>
            </w:r>
          </w:p>
        </w:tc>
        <w:tc>
          <w:tcPr>
            <w:tcW w:w="1926" w:type="pct"/>
            <w:shd w:val="clear" w:color="auto" w:fill="auto"/>
            <w:vAlign w:val="center"/>
            <w:hideMark/>
          </w:tcPr>
          <w:p w14:paraId="17288ED4" w14:textId="77777777" w:rsidR="00DC6144" w:rsidRPr="00DC6144" w:rsidRDefault="0027425B"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Intelligence Service of Georgia</w:t>
            </w:r>
          </w:p>
        </w:tc>
        <w:tc>
          <w:tcPr>
            <w:tcW w:w="781" w:type="pct"/>
            <w:shd w:val="clear" w:color="auto" w:fill="auto"/>
            <w:vAlign w:val="center"/>
            <w:hideMark/>
          </w:tcPr>
          <w:p w14:paraId="09FC1085"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15,400.0</w:t>
            </w:r>
          </w:p>
        </w:tc>
        <w:tc>
          <w:tcPr>
            <w:tcW w:w="770" w:type="pct"/>
            <w:shd w:val="clear" w:color="auto" w:fill="auto"/>
            <w:vAlign w:val="center"/>
            <w:hideMark/>
          </w:tcPr>
          <w:p w14:paraId="261265F5"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15,400.0</w:t>
            </w:r>
          </w:p>
        </w:tc>
        <w:tc>
          <w:tcPr>
            <w:tcW w:w="588" w:type="pct"/>
            <w:shd w:val="clear" w:color="auto" w:fill="auto"/>
            <w:vAlign w:val="center"/>
            <w:hideMark/>
          </w:tcPr>
          <w:p w14:paraId="2ADE1EDA"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15,400.0</w:t>
            </w:r>
          </w:p>
        </w:tc>
        <w:tc>
          <w:tcPr>
            <w:tcW w:w="599" w:type="pct"/>
            <w:shd w:val="clear" w:color="auto" w:fill="auto"/>
            <w:vAlign w:val="center"/>
            <w:hideMark/>
          </w:tcPr>
          <w:p w14:paraId="2652698A"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14:paraId="780EB920" w14:textId="77777777" w:rsidTr="007518EB">
        <w:trPr>
          <w:trHeight w:val="288"/>
        </w:trPr>
        <w:tc>
          <w:tcPr>
            <w:tcW w:w="337" w:type="pct"/>
            <w:shd w:val="clear" w:color="auto" w:fill="auto"/>
            <w:vAlign w:val="center"/>
            <w:hideMark/>
          </w:tcPr>
          <w:p w14:paraId="30C6F621"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5BDD16B8"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4BBD7CA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15,400.0</w:t>
            </w:r>
          </w:p>
        </w:tc>
        <w:tc>
          <w:tcPr>
            <w:tcW w:w="770" w:type="pct"/>
            <w:shd w:val="clear" w:color="auto" w:fill="auto"/>
            <w:vAlign w:val="center"/>
            <w:hideMark/>
          </w:tcPr>
          <w:p w14:paraId="3F646E3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15,400.0</w:t>
            </w:r>
          </w:p>
        </w:tc>
        <w:tc>
          <w:tcPr>
            <w:tcW w:w="588" w:type="pct"/>
            <w:shd w:val="clear" w:color="auto" w:fill="auto"/>
            <w:vAlign w:val="center"/>
            <w:hideMark/>
          </w:tcPr>
          <w:p w14:paraId="0AE4C90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15,400.0</w:t>
            </w:r>
          </w:p>
        </w:tc>
        <w:tc>
          <w:tcPr>
            <w:tcW w:w="599" w:type="pct"/>
            <w:shd w:val="clear" w:color="auto" w:fill="auto"/>
            <w:vAlign w:val="center"/>
            <w:hideMark/>
          </w:tcPr>
          <w:p w14:paraId="060139B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324E0D9A" w14:textId="77777777" w:rsidTr="007518EB">
        <w:trPr>
          <w:trHeight w:val="288"/>
        </w:trPr>
        <w:tc>
          <w:tcPr>
            <w:tcW w:w="337" w:type="pct"/>
            <w:shd w:val="clear" w:color="auto" w:fill="auto"/>
            <w:vAlign w:val="center"/>
            <w:hideMark/>
          </w:tcPr>
          <w:p w14:paraId="67E0F68F"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C5FC88E"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419DCC0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15,400.0</w:t>
            </w:r>
          </w:p>
        </w:tc>
        <w:tc>
          <w:tcPr>
            <w:tcW w:w="770" w:type="pct"/>
            <w:shd w:val="clear" w:color="auto" w:fill="auto"/>
            <w:vAlign w:val="center"/>
            <w:hideMark/>
          </w:tcPr>
          <w:p w14:paraId="5DA9C7B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15,400.0</w:t>
            </w:r>
          </w:p>
        </w:tc>
        <w:tc>
          <w:tcPr>
            <w:tcW w:w="588" w:type="pct"/>
            <w:shd w:val="clear" w:color="auto" w:fill="auto"/>
            <w:vAlign w:val="center"/>
            <w:hideMark/>
          </w:tcPr>
          <w:p w14:paraId="5560A6A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15,400.0</w:t>
            </w:r>
          </w:p>
        </w:tc>
        <w:tc>
          <w:tcPr>
            <w:tcW w:w="599" w:type="pct"/>
            <w:shd w:val="clear" w:color="auto" w:fill="auto"/>
            <w:vAlign w:val="center"/>
            <w:hideMark/>
          </w:tcPr>
          <w:p w14:paraId="77E549D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06254442" w14:textId="77777777" w:rsidTr="007518EB">
        <w:trPr>
          <w:trHeight w:val="288"/>
        </w:trPr>
        <w:tc>
          <w:tcPr>
            <w:tcW w:w="337" w:type="pct"/>
            <w:shd w:val="clear" w:color="auto" w:fill="auto"/>
            <w:vAlign w:val="center"/>
            <w:hideMark/>
          </w:tcPr>
          <w:p w14:paraId="776CA0C9"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35 00</w:t>
            </w:r>
          </w:p>
        </w:tc>
        <w:tc>
          <w:tcPr>
            <w:tcW w:w="1926" w:type="pct"/>
            <w:shd w:val="clear" w:color="auto" w:fill="auto"/>
            <w:vAlign w:val="center"/>
            <w:hideMark/>
          </w:tcPr>
          <w:p w14:paraId="1D61490A" w14:textId="77777777" w:rsidR="00DC6144" w:rsidRPr="00DC6144" w:rsidRDefault="0027425B"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LEPL  - Civil Service Bureau</w:t>
            </w:r>
          </w:p>
        </w:tc>
        <w:tc>
          <w:tcPr>
            <w:tcW w:w="781" w:type="pct"/>
            <w:shd w:val="clear" w:color="auto" w:fill="auto"/>
            <w:vAlign w:val="center"/>
            <w:hideMark/>
          </w:tcPr>
          <w:p w14:paraId="383BCE9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1,705.0</w:t>
            </w:r>
          </w:p>
        </w:tc>
        <w:tc>
          <w:tcPr>
            <w:tcW w:w="770" w:type="pct"/>
            <w:shd w:val="clear" w:color="auto" w:fill="auto"/>
            <w:vAlign w:val="center"/>
            <w:hideMark/>
          </w:tcPr>
          <w:p w14:paraId="6971350B"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1,705.0</w:t>
            </w:r>
          </w:p>
        </w:tc>
        <w:tc>
          <w:tcPr>
            <w:tcW w:w="588" w:type="pct"/>
            <w:shd w:val="clear" w:color="auto" w:fill="auto"/>
            <w:vAlign w:val="center"/>
            <w:hideMark/>
          </w:tcPr>
          <w:p w14:paraId="370CDE0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2,327.9</w:t>
            </w:r>
          </w:p>
        </w:tc>
        <w:tc>
          <w:tcPr>
            <w:tcW w:w="599" w:type="pct"/>
            <w:shd w:val="clear" w:color="auto" w:fill="auto"/>
            <w:vAlign w:val="center"/>
            <w:hideMark/>
          </w:tcPr>
          <w:p w14:paraId="03AFB0FB"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136.5%</w:t>
            </w:r>
          </w:p>
        </w:tc>
      </w:tr>
      <w:tr w:rsidR="00DC6144" w:rsidRPr="00DC6144" w14:paraId="52630E94" w14:textId="77777777" w:rsidTr="007518EB">
        <w:trPr>
          <w:trHeight w:val="288"/>
        </w:trPr>
        <w:tc>
          <w:tcPr>
            <w:tcW w:w="337" w:type="pct"/>
            <w:shd w:val="clear" w:color="auto" w:fill="auto"/>
            <w:vAlign w:val="center"/>
            <w:hideMark/>
          </w:tcPr>
          <w:p w14:paraId="5EB85EDB"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621BF151"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650590A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1,545.0</w:t>
            </w:r>
          </w:p>
        </w:tc>
        <w:tc>
          <w:tcPr>
            <w:tcW w:w="770" w:type="pct"/>
            <w:shd w:val="clear" w:color="auto" w:fill="auto"/>
            <w:vAlign w:val="center"/>
            <w:hideMark/>
          </w:tcPr>
          <w:p w14:paraId="218A796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1,596.5</w:t>
            </w:r>
          </w:p>
        </w:tc>
        <w:tc>
          <w:tcPr>
            <w:tcW w:w="588" w:type="pct"/>
            <w:shd w:val="clear" w:color="auto" w:fill="auto"/>
            <w:vAlign w:val="center"/>
            <w:hideMark/>
          </w:tcPr>
          <w:p w14:paraId="585F78F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2,219.7</w:t>
            </w:r>
          </w:p>
        </w:tc>
        <w:tc>
          <w:tcPr>
            <w:tcW w:w="599" w:type="pct"/>
            <w:shd w:val="clear" w:color="auto" w:fill="auto"/>
            <w:vAlign w:val="center"/>
            <w:hideMark/>
          </w:tcPr>
          <w:p w14:paraId="61B0B02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139.0%</w:t>
            </w:r>
          </w:p>
        </w:tc>
      </w:tr>
      <w:tr w:rsidR="00DC6144" w:rsidRPr="00DC6144" w14:paraId="3E0C2B6D" w14:textId="77777777" w:rsidTr="007518EB">
        <w:trPr>
          <w:trHeight w:val="288"/>
        </w:trPr>
        <w:tc>
          <w:tcPr>
            <w:tcW w:w="337" w:type="pct"/>
            <w:shd w:val="clear" w:color="auto" w:fill="auto"/>
            <w:vAlign w:val="center"/>
            <w:hideMark/>
          </w:tcPr>
          <w:p w14:paraId="3D331D01"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CEC9603"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4B43EB7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1,155.0</w:t>
            </w:r>
          </w:p>
        </w:tc>
        <w:tc>
          <w:tcPr>
            <w:tcW w:w="770" w:type="pct"/>
            <w:shd w:val="clear" w:color="auto" w:fill="auto"/>
            <w:vAlign w:val="center"/>
            <w:hideMark/>
          </w:tcPr>
          <w:p w14:paraId="07AC661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1,138.3</w:t>
            </w:r>
          </w:p>
        </w:tc>
        <w:tc>
          <w:tcPr>
            <w:tcW w:w="588" w:type="pct"/>
            <w:shd w:val="clear" w:color="auto" w:fill="auto"/>
            <w:vAlign w:val="center"/>
            <w:hideMark/>
          </w:tcPr>
          <w:p w14:paraId="7BD4FC2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1,138.3</w:t>
            </w:r>
          </w:p>
        </w:tc>
        <w:tc>
          <w:tcPr>
            <w:tcW w:w="599" w:type="pct"/>
            <w:shd w:val="clear" w:color="auto" w:fill="auto"/>
            <w:vAlign w:val="center"/>
            <w:hideMark/>
          </w:tcPr>
          <w:p w14:paraId="34DA842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01AB0A9E" w14:textId="77777777" w:rsidTr="007518EB">
        <w:trPr>
          <w:trHeight w:val="288"/>
        </w:trPr>
        <w:tc>
          <w:tcPr>
            <w:tcW w:w="337" w:type="pct"/>
            <w:shd w:val="clear" w:color="auto" w:fill="auto"/>
            <w:vAlign w:val="center"/>
            <w:hideMark/>
          </w:tcPr>
          <w:p w14:paraId="73EABFF9"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FD3A953"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46137DF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387.5</w:t>
            </w:r>
          </w:p>
        </w:tc>
        <w:tc>
          <w:tcPr>
            <w:tcW w:w="770" w:type="pct"/>
            <w:shd w:val="clear" w:color="auto" w:fill="auto"/>
            <w:vAlign w:val="center"/>
            <w:hideMark/>
          </w:tcPr>
          <w:p w14:paraId="74D52C8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418.2</w:t>
            </w:r>
          </w:p>
        </w:tc>
        <w:tc>
          <w:tcPr>
            <w:tcW w:w="588" w:type="pct"/>
            <w:shd w:val="clear" w:color="auto" w:fill="auto"/>
            <w:vAlign w:val="center"/>
            <w:hideMark/>
          </w:tcPr>
          <w:p w14:paraId="3119F3D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1,041.4</w:t>
            </w:r>
          </w:p>
        </w:tc>
        <w:tc>
          <w:tcPr>
            <w:tcW w:w="599" w:type="pct"/>
            <w:shd w:val="clear" w:color="auto" w:fill="auto"/>
            <w:vAlign w:val="center"/>
            <w:hideMark/>
          </w:tcPr>
          <w:p w14:paraId="4BAB320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249.0%</w:t>
            </w:r>
          </w:p>
        </w:tc>
      </w:tr>
      <w:tr w:rsidR="00DC6144" w:rsidRPr="00DC6144" w14:paraId="093206A7" w14:textId="77777777" w:rsidTr="007518EB">
        <w:trPr>
          <w:trHeight w:val="288"/>
        </w:trPr>
        <w:tc>
          <w:tcPr>
            <w:tcW w:w="337" w:type="pct"/>
            <w:shd w:val="clear" w:color="auto" w:fill="auto"/>
            <w:vAlign w:val="center"/>
            <w:hideMark/>
          </w:tcPr>
          <w:p w14:paraId="19C2FB3C"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82CEA3D"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1E2314E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42E5CD9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38.6</w:t>
            </w:r>
          </w:p>
        </w:tc>
        <w:tc>
          <w:tcPr>
            <w:tcW w:w="588" w:type="pct"/>
            <w:shd w:val="clear" w:color="auto" w:fill="auto"/>
            <w:vAlign w:val="center"/>
            <w:hideMark/>
          </w:tcPr>
          <w:p w14:paraId="050CF45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38.6</w:t>
            </w:r>
          </w:p>
        </w:tc>
        <w:tc>
          <w:tcPr>
            <w:tcW w:w="599" w:type="pct"/>
            <w:shd w:val="clear" w:color="auto" w:fill="auto"/>
            <w:vAlign w:val="center"/>
            <w:hideMark/>
          </w:tcPr>
          <w:p w14:paraId="5D07A42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5592E685" w14:textId="77777777" w:rsidTr="007518EB">
        <w:trPr>
          <w:trHeight w:val="288"/>
        </w:trPr>
        <w:tc>
          <w:tcPr>
            <w:tcW w:w="337" w:type="pct"/>
            <w:shd w:val="clear" w:color="auto" w:fill="auto"/>
            <w:vAlign w:val="center"/>
            <w:hideMark/>
          </w:tcPr>
          <w:p w14:paraId="5F35DFE6"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0DB7357"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6DE4A2F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2.5</w:t>
            </w:r>
          </w:p>
        </w:tc>
        <w:tc>
          <w:tcPr>
            <w:tcW w:w="770" w:type="pct"/>
            <w:shd w:val="clear" w:color="auto" w:fill="auto"/>
            <w:vAlign w:val="center"/>
            <w:hideMark/>
          </w:tcPr>
          <w:p w14:paraId="774C360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w:t>
            </w:r>
          </w:p>
        </w:tc>
        <w:tc>
          <w:tcPr>
            <w:tcW w:w="588" w:type="pct"/>
            <w:shd w:val="clear" w:color="auto" w:fill="auto"/>
            <w:vAlign w:val="center"/>
            <w:hideMark/>
          </w:tcPr>
          <w:p w14:paraId="41C12D7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w:t>
            </w:r>
          </w:p>
        </w:tc>
        <w:tc>
          <w:tcPr>
            <w:tcW w:w="599" w:type="pct"/>
            <w:shd w:val="clear" w:color="auto" w:fill="auto"/>
            <w:vAlign w:val="center"/>
            <w:hideMark/>
          </w:tcPr>
          <w:p w14:paraId="2AFA0B5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99.7%</w:t>
            </w:r>
          </w:p>
        </w:tc>
      </w:tr>
      <w:tr w:rsidR="00DC6144" w:rsidRPr="00DC6144" w14:paraId="185286DA" w14:textId="77777777" w:rsidTr="007518EB">
        <w:trPr>
          <w:trHeight w:val="288"/>
        </w:trPr>
        <w:tc>
          <w:tcPr>
            <w:tcW w:w="337" w:type="pct"/>
            <w:shd w:val="clear" w:color="auto" w:fill="auto"/>
            <w:vAlign w:val="center"/>
            <w:hideMark/>
          </w:tcPr>
          <w:p w14:paraId="7FA26031"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13513CE0"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2E9927A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160.0</w:t>
            </w:r>
          </w:p>
        </w:tc>
        <w:tc>
          <w:tcPr>
            <w:tcW w:w="770" w:type="pct"/>
            <w:shd w:val="clear" w:color="auto" w:fill="auto"/>
            <w:vAlign w:val="center"/>
            <w:hideMark/>
          </w:tcPr>
          <w:p w14:paraId="4492258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108.5</w:t>
            </w:r>
          </w:p>
        </w:tc>
        <w:tc>
          <w:tcPr>
            <w:tcW w:w="588" w:type="pct"/>
            <w:shd w:val="clear" w:color="auto" w:fill="auto"/>
            <w:vAlign w:val="center"/>
            <w:hideMark/>
          </w:tcPr>
          <w:p w14:paraId="35B778C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108.3</w:t>
            </w:r>
          </w:p>
        </w:tc>
        <w:tc>
          <w:tcPr>
            <w:tcW w:w="599" w:type="pct"/>
            <w:shd w:val="clear" w:color="auto" w:fill="auto"/>
            <w:vAlign w:val="center"/>
            <w:hideMark/>
          </w:tcPr>
          <w:p w14:paraId="5AA21D7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99.8%</w:t>
            </w:r>
          </w:p>
        </w:tc>
      </w:tr>
      <w:tr w:rsidR="00DC6144" w:rsidRPr="00DC6144" w14:paraId="617D614E" w14:textId="77777777" w:rsidTr="007518EB">
        <w:trPr>
          <w:trHeight w:val="288"/>
        </w:trPr>
        <w:tc>
          <w:tcPr>
            <w:tcW w:w="337" w:type="pct"/>
            <w:shd w:val="clear" w:color="auto" w:fill="auto"/>
            <w:vAlign w:val="center"/>
            <w:hideMark/>
          </w:tcPr>
          <w:p w14:paraId="310C1A62"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36 00</w:t>
            </w:r>
          </w:p>
        </w:tc>
        <w:tc>
          <w:tcPr>
            <w:tcW w:w="1926" w:type="pct"/>
            <w:shd w:val="clear" w:color="auto" w:fill="auto"/>
            <w:vAlign w:val="center"/>
            <w:hideMark/>
          </w:tcPr>
          <w:p w14:paraId="385CFC7E" w14:textId="77777777" w:rsidR="00DC6144" w:rsidRPr="00DC6144" w:rsidRDefault="0027425B"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LEPL  - Legal Aid Service</w:t>
            </w:r>
          </w:p>
        </w:tc>
        <w:tc>
          <w:tcPr>
            <w:tcW w:w="781" w:type="pct"/>
            <w:shd w:val="clear" w:color="auto" w:fill="auto"/>
            <w:vAlign w:val="center"/>
            <w:hideMark/>
          </w:tcPr>
          <w:p w14:paraId="624F2DE9"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8,170.5</w:t>
            </w:r>
          </w:p>
        </w:tc>
        <w:tc>
          <w:tcPr>
            <w:tcW w:w="770" w:type="pct"/>
            <w:shd w:val="clear" w:color="auto" w:fill="auto"/>
            <w:vAlign w:val="center"/>
            <w:hideMark/>
          </w:tcPr>
          <w:p w14:paraId="12A13012"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8,170.5</w:t>
            </w:r>
          </w:p>
        </w:tc>
        <w:tc>
          <w:tcPr>
            <w:tcW w:w="588" w:type="pct"/>
            <w:shd w:val="clear" w:color="auto" w:fill="auto"/>
            <w:vAlign w:val="center"/>
            <w:hideMark/>
          </w:tcPr>
          <w:p w14:paraId="4CBDCFA5"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8,078.1</w:t>
            </w:r>
          </w:p>
        </w:tc>
        <w:tc>
          <w:tcPr>
            <w:tcW w:w="599" w:type="pct"/>
            <w:shd w:val="clear" w:color="auto" w:fill="auto"/>
            <w:vAlign w:val="center"/>
            <w:hideMark/>
          </w:tcPr>
          <w:p w14:paraId="28D3D41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98.9%</w:t>
            </w:r>
          </w:p>
        </w:tc>
      </w:tr>
      <w:tr w:rsidR="00DC6144" w:rsidRPr="00DC6144" w14:paraId="0F13505F" w14:textId="77777777" w:rsidTr="007518EB">
        <w:trPr>
          <w:trHeight w:val="288"/>
        </w:trPr>
        <w:tc>
          <w:tcPr>
            <w:tcW w:w="337" w:type="pct"/>
            <w:shd w:val="clear" w:color="auto" w:fill="auto"/>
            <w:vAlign w:val="center"/>
            <w:hideMark/>
          </w:tcPr>
          <w:p w14:paraId="220AE872"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1784219A"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4309CFA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8,125.5</w:t>
            </w:r>
          </w:p>
        </w:tc>
        <w:tc>
          <w:tcPr>
            <w:tcW w:w="770" w:type="pct"/>
            <w:shd w:val="clear" w:color="auto" w:fill="auto"/>
            <w:vAlign w:val="center"/>
            <w:hideMark/>
          </w:tcPr>
          <w:p w14:paraId="6A70618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8,116.5</w:t>
            </w:r>
          </w:p>
        </w:tc>
        <w:tc>
          <w:tcPr>
            <w:tcW w:w="588" w:type="pct"/>
            <w:shd w:val="clear" w:color="auto" w:fill="auto"/>
            <w:vAlign w:val="center"/>
            <w:hideMark/>
          </w:tcPr>
          <w:p w14:paraId="74598D4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8,024.8</w:t>
            </w:r>
          </w:p>
        </w:tc>
        <w:tc>
          <w:tcPr>
            <w:tcW w:w="599" w:type="pct"/>
            <w:shd w:val="clear" w:color="auto" w:fill="auto"/>
            <w:vAlign w:val="center"/>
            <w:hideMark/>
          </w:tcPr>
          <w:p w14:paraId="2A8D702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98.9%</w:t>
            </w:r>
          </w:p>
        </w:tc>
      </w:tr>
      <w:tr w:rsidR="00DC6144" w:rsidRPr="00DC6144" w14:paraId="6EDCD1C3" w14:textId="77777777" w:rsidTr="007518EB">
        <w:trPr>
          <w:trHeight w:val="288"/>
        </w:trPr>
        <w:tc>
          <w:tcPr>
            <w:tcW w:w="337" w:type="pct"/>
            <w:shd w:val="clear" w:color="auto" w:fill="auto"/>
            <w:vAlign w:val="center"/>
            <w:hideMark/>
          </w:tcPr>
          <w:p w14:paraId="72FF10B2"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E3061BE"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6122913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5,395.5</w:t>
            </w:r>
          </w:p>
        </w:tc>
        <w:tc>
          <w:tcPr>
            <w:tcW w:w="770" w:type="pct"/>
            <w:shd w:val="clear" w:color="auto" w:fill="auto"/>
            <w:vAlign w:val="center"/>
            <w:hideMark/>
          </w:tcPr>
          <w:p w14:paraId="0629A0A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4,639.5</w:t>
            </w:r>
          </w:p>
        </w:tc>
        <w:tc>
          <w:tcPr>
            <w:tcW w:w="588" w:type="pct"/>
            <w:shd w:val="clear" w:color="auto" w:fill="auto"/>
            <w:vAlign w:val="center"/>
            <w:hideMark/>
          </w:tcPr>
          <w:p w14:paraId="06041C6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4,637.9</w:t>
            </w:r>
          </w:p>
        </w:tc>
        <w:tc>
          <w:tcPr>
            <w:tcW w:w="599" w:type="pct"/>
            <w:shd w:val="clear" w:color="auto" w:fill="auto"/>
            <w:vAlign w:val="center"/>
            <w:hideMark/>
          </w:tcPr>
          <w:p w14:paraId="66C3569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0E676D15" w14:textId="77777777" w:rsidTr="007518EB">
        <w:trPr>
          <w:trHeight w:val="288"/>
        </w:trPr>
        <w:tc>
          <w:tcPr>
            <w:tcW w:w="337" w:type="pct"/>
            <w:shd w:val="clear" w:color="auto" w:fill="auto"/>
            <w:vAlign w:val="center"/>
            <w:hideMark/>
          </w:tcPr>
          <w:p w14:paraId="286824EC"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E5D279C"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16C5562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2,690.0</w:t>
            </w:r>
          </w:p>
        </w:tc>
        <w:tc>
          <w:tcPr>
            <w:tcW w:w="770" w:type="pct"/>
            <w:shd w:val="clear" w:color="auto" w:fill="auto"/>
            <w:vAlign w:val="center"/>
            <w:hideMark/>
          </w:tcPr>
          <w:p w14:paraId="2B86DEC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3,270.0</w:t>
            </w:r>
          </w:p>
        </w:tc>
        <w:tc>
          <w:tcPr>
            <w:tcW w:w="588" w:type="pct"/>
            <w:shd w:val="clear" w:color="auto" w:fill="auto"/>
            <w:vAlign w:val="center"/>
            <w:hideMark/>
          </w:tcPr>
          <w:p w14:paraId="701D2C2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3,187.3</w:t>
            </w:r>
          </w:p>
        </w:tc>
        <w:tc>
          <w:tcPr>
            <w:tcW w:w="599" w:type="pct"/>
            <w:shd w:val="clear" w:color="auto" w:fill="auto"/>
            <w:vAlign w:val="center"/>
            <w:hideMark/>
          </w:tcPr>
          <w:p w14:paraId="2A33559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97.5%</w:t>
            </w:r>
          </w:p>
        </w:tc>
      </w:tr>
      <w:tr w:rsidR="00DC6144" w:rsidRPr="00DC6144" w14:paraId="4EF116E8" w14:textId="77777777" w:rsidTr="007518EB">
        <w:trPr>
          <w:trHeight w:val="288"/>
        </w:trPr>
        <w:tc>
          <w:tcPr>
            <w:tcW w:w="337" w:type="pct"/>
            <w:shd w:val="clear" w:color="auto" w:fill="auto"/>
            <w:vAlign w:val="center"/>
            <w:hideMark/>
          </w:tcPr>
          <w:p w14:paraId="30D06F55"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74BEC44"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46B3C51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799DF69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14:paraId="3C0B331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w:t>
            </w:r>
          </w:p>
        </w:tc>
        <w:tc>
          <w:tcPr>
            <w:tcW w:w="599" w:type="pct"/>
            <w:shd w:val="clear" w:color="auto" w:fill="auto"/>
            <w:vAlign w:val="center"/>
            <w:hideMark/>
          </w:tcPr>
          <w:p w14:paraId="14B3C09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14:paraId="11047937" w14:textId="77777777" w:rsidTr="007518EB">
        <w:trPr>
          <w:trHeight w:val="288"/>
        </w:trPr>
        <w:tc>
          <w:tcPr>
            <w:tcW w:w="337" w:type="pct"/>
            <w:shd w:val="clear" w:color="auto" w:fill="auto"/>
            <w:vAlign w:val="center"/>
            <w:hideMark/>
          </w:tcPr>
          <w:p w14:paraId="1208B440"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2F7B94A"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248C350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25.0</w:t>
            </w:r>
          </w:p>
        </w:tc>
        <w:tc>
          <w:tcPr>
            <w:tcW w:w="770" w:type="pct"/>
            <w:shd w:val="clear" w:color="auto" w:fill="auto"/>
            <w:vAlign w:val="center"/>
            <w:hideMark/>
          </w:tcPr>
          <w:p w14:paraId="31DA619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190.0</w:t>
            </w:r>
          </w:p>
        </w:tc>
        <w:tc>
          <w:tcPr>
            <w:tcW w:w="588" w:type="pct"/>
            <w:shd w:val="clear" w:color="auto" w:fill="auto"/>
            <w:vAlign w:val="center"/>
            <w:hideMark/>
          </w:tcPr>
          <w:p w14:paraId="21DE01B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181.9</w:t>
            </w:r>
          </w:p>
        </w:tc>
        <w:tc>
          <w:tcPr>
            <w:tcW w:w="599" w:type="pct"/>
            <w:shd w:val="clear" w:color="auto" w:fill="auto"/>
            <w:vAlign w:val="center"/>
            <w:hideMark/>
          </w:tcPr>
          <w:p w14:paraId="5CF3D37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95.7%</w:t>
            </w:r>
          </w:p>
        </w:tc>
      </w:tr>
      <w:tr w:rsidR="00DC6144" w:rsidRPr="00DC6144" w14:paraId="152096C3" w14:textId="77777777" w:rsidTr="007518EB">
        <w:trPr>
          <w:trHeight w:val="288"/>
        </w:trPr>
        <w:tc>
          <w:tcPr>
            <w:tcW w:w="337" w:type="pct"/>
            <w:shd w:val="clear" w:color="auto" w:fill="auto"/>
            <w:vAlign w:val="center"/>
            <w:hideMark/>
          </w:tcPr>
          <w:p w14:paraId="73AAE58E"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E3569B9"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6225E93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15.0</w:t>
            </w:r>
          </w:p>
        </w:tc>
        <w:tc>
          <w:tcPr>
            <w:tcW w:w="770" w:type="pct"/>
            <w:shd w:val="clear" w:color="auto" w:fill="auto"/>
            <w:vAlign w:val="center"/>
            <w:hideMark/>
          </w:tcPr>
          <w:p w14:paraId="6370214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17.1</w:t>
            </w:r>
          </w:p>
        </w:tc>
        <w:tc>
          <w:tcPr>
            <w:tcW w:w="588" w:type="pct"/>
            <w:shd w:val="clear" w:color="auto" w:fill="auto"/>
            <w:vAlign w:val="center"/>
            <w:hideMark/>
          </w:tcPr>
          <w:p w14:paraId="5FB9227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16.6</w:t>
            </w:r>
          </w:p>
        </w:tc>
        <w:tc>
          <w:tcPr>
            <w:tcW w:w="599" w:type="pct"/>
            <w:shd w:val="clear" w:color="auto" w:fill="auto"/>
            <w:vAlign w:val="center"/>
            <w:hideMark/>
          </w:tcPr>
          <w:p w14:paraId="5C6B22B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97.3%</w:t>
            </w:r>
          </w:p>
        </w:tc>
      </w:tr>
      <w:tr w:rsidR="00DC6144" w:rsidRPr="00DC6144" w14:paraId="7F664A37" w14:textId="77777777" w:rsidTr="007518EB">
        <w:trPr>
          <w:trHeight w:val="288"/>
        </w:trPr>
        <w:tc>
          <w:tcPr>
            <w:tcW w:w="337" w:type="pct"/>
            <w:shd w:val="clear" w:color="auto" w:fill="auto"/>
            <w:vAlign w:val="center"/>
            <w:hideMark/>
          </w:tcPr>
          <w:p w14:paraId="1E44721C"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42DA69A6"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5013D81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45.0</w:t>
            </w:r>
          </w:p>
        </w:tc>
        <w:tc>
          <w:tcPr>
            <w:tcW w:w="770" w:type="pct"/>
            <w:shd w:val="clear" w:color="auto" w:fill="auto"/>
            <w:vAlign w:val="center"/>
            <w:hideMark/>
          </w:tcPr>
          <w:p w14:paraId="24562C4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54.0</w:t>
            </w:r>
          </w:p>
        </w:tc>
        <w:tc>
          <w:tcPr>
            <w:tcW w:w="588" w:type="pct"/>
            <w:shd w:val="clear" w:color="auto" w:fill="auto"/>
            <w:vAlign w:val="center"/>
            <w:hideMark/>
          </w:tcPr>
          <w:p w14:paraId="18ED303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53.3</w:t>
            </w:r>
          </w:p>
        </w:tc>
        <w:tc>
          <w:tcPr>
            <w:tcW w:w="599" w:type="pct"/>
            <w:shd w:val="clear" w:color="auto" w:fill="auto"/>
            <w:vAlign w:val="center"/>
            <w:hideMark/>
          </w:tcPr>
          <w:p w14:paraId="5E5F0C4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98.7%</w:t>
            </w:r>
          </w:p>
        </w:tc>
      </w:tr>
      <w:tr w:rsidR="00DC6144" w:rsidRPr="00DC6144" w14:paraId="089C90C5" w14:textId="77777777" w:rsidTr="007518EB">
        <w:trPr>
          <w:trHeight w:val="288"/>
        </w:trPr>
        <w:tc>
          <w:tcPr>
            <w:tcW w:w="337" w:type="pct"/>
            <w:shd w:val="clear" w:color="auto" w:fill="auto"/>
            <w:vAlign w:val="center"/>
            <w:hideMark/>
          </w:tcPr>
          <w:p w14:paraId="123A250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lastRenderedPageBreak/>
              <w:t>37 00</w:t>
            </w:r>
          </w:p>
        </w:tc>
        <w:tc>
          <w:tcPr>
            <w:tcW w:w="1926" w:type="pct"/>
            <w:shd w:val="clear" w:color="auto" w:fill="auto"/>
            <w:vAlign w:val="center"/>
            <w:hideMark/>
          </w:tcPr>
          <w:p w14:paraId="5BAC5457" w14:textId="77777777" w:rsidR="00DC6144" w:rsidRPr="00DC6144" w:rsidRDefault="0027425B"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LEPL  - State Department of Veterans Affairs</w:t>
            </w:r>
          </w:p>
        </w:tc>
        <w:tc>
          <w:tcPr>
            <w:tcW w:w="781" w:type="pct"/>
            <w:shd w:val="clear" w:color="auto" w:fill="auto"/>
            <w:vAlign w:val="center"/>
            <w:hideMark/>
          </w:tcPr>
          <w:p w14:paraId="7D2C67AA"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9,495.0</w:t>
            </w:r>
          </w:p>
        </w:tc>
        <w:tc>
          <w:tcPr>
            <w:tcW w:w="770" w:type="pct"/>
            <w:shd w:val="clear" w:color="auto" w:fill="auto"/>
            <w:vAlign w:val="center"/>
            <w:hideMark/>
          </w:tcPr>
          <w:p w14:paraId="2B91F1B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9,495.0</w:t>
            </w:r>
          </w:p>
        </w:tc>
        <w:tc>
          <w:tcPr>
            <w:tcW w:w="588" w:type="pct"/>
            <w:shd w:val="clear" w:color="auto" w:fill="auto"/>
            <w:vAlign w:val="center"/>
            <w:hideMark/>
          </w:tcPr>
          <w:p w14:paraId="18F22D22"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9,479.8</w:t>
            </w:r>
          </w:p>
        </w:tc>
        <w:tc>
          <w:tcPr>
            <w:tcW w:w="599" w:type="pct"/>
            <w:shd w:val="clear" w:color="auto" w:fill="auto"/>
            <w:vAlign w:val="center"/>
            <w:hideMark/>
          </w:tcPr>
          <w:p w14:paraId="1DBA214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99.8%</w:t>
            </w:r>
          </w:p>
        </w:tc>
      </w:tr>
      <w:tr w:rsidR="00DC6144" w:rsidRPr="00DC6144" w14:paraId="367574A0" w14:textId="77777777" w:rsidTr="007518EB">
        <w:trPr>
          <w:trHeight w:val="288"/>
        </w:trPr>
        <w:tc>
          <w:tcPr>
            <w:tcW w:w="337" w:type="pct"/>
            <w:shd w:val="clear" w:color="auto" w:fill="auto"/>
            <w:vAlign w:val="center"/>
            <w:hideMark/>
          </w:tcPr>
          <w:p w14:paraId="796A8A76"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074EDA37"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7716218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9,381.5</w:t>
            </w:r>
          </w:p>
        </w:tc>
        <w:tc>
          <w:tcPr>
            <w:tcW w:w="770" w:type="pct"/>
            <w:shd w:val="clear" w:color="auto" w:fill="auto"/>
            <w:vAlign w:val="center"/>
            <w:hideMark/>
          </w:tcPr>
          <w:p w14:paraId="2710548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9,436.5</w:t>
            </w:r>
          </w:p>
        </w:tc>
        <w:tc>
          <w:tcPr>
            <w:tcW w:w="588" w:type="pct"/>
            <w:shd w:val="clear" w:color="auto" w:fill="auto"/>
            <w:vAlign w:val="center"/>
            <w:hideMark/>
          </w:tcPr>
          <w:p w14:paraId="3888039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9,421.5</w:t>
            </w:r>
          </w:p>
        </w:tc>
        <w:tc>
          <w:tcPr>
            <w:tcW w:w="599" w:type="pct"/>
            <w:shd w:val="clear" w:color="auto" w:fill="auto"/>
            <w:vAlign w:val="center"/>
            <w:hideMark/>
          </w:tcPr>
          <w:p w14:paraId="54FE2F9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99.8%</w:t>
            </w:r>
          </w:p>
        </w:tc>
      </w:tr>
      <w:tr w:rsidR="00DC6144" w:rsidRPr="00DC6144" w14:paraId="558A307E" w14:textId="77777777" w:rsidTr="007518EB">
        <w:trPr>
          <w:trHeight w:val="288"/>
        </w:trPr>
        <w:tc>
          <w:tcPr>
            <w:tcW w:w="337" w:type="pct"/>
            <w:shd w:val="clear" w:color="auto" w:fill="auto"/>
            <w:vAlign w:val="center"/>
            <w:hideMark/>
          </w:tcPr>
          <w:p w14:paraId="5307E8C1"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1790AA7"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4B9AA10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2,284.2</w:t>
            </w:r>
          </w:p>
        </w:tc>
        <w:tc>
          <w:tcPr>
            <w:tcW w:w="770" w:type="pct"/>
            <w:shd w:val="clear" w:color="auto" w:fill="auto"/>
            <w:vAlign w:val="center"/>
            <w:hideMark/>
          </w:tcPr>
          <w:p w14:paraId="061F726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2,251.2</w:t>
            </w:r>
          </w:p>
        </w:tc>
        <w:tc>
          <w:tcPr>
            <w:tcW w:w="588" w:type="pct"/>
            <w:shd w:val="clear" w:color="auto" w:fill="auto"/>
            <w:vAlign w:val="center"/>
            <w:hideMark/>
          </w:tcPr>
          <w:p w14:paraId="7F75182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2,238.7</w:t>
            </w:r>
          </w:p>
        </w:tc>
        <w:tc>
          <w:tcPr>
            <w:tcW w:w="599" w:type="pct"/>
            <w:shd w:val="clear" w:color="auto" w:fill="auto"/>
            <w:vAlign w:val="center"/>
            <w:hideMark/>
          </w:tcPr>
          <w:p w14:paraId="4A2DAE7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99.4%</w:t>
            </w:r>
          </w:p>
        </w:tc>
      </w:tr>
      <w:tr w:rsidR="00DC6144" w:rsidRPr="00DC6144" w14:paraId="04739D35" w14:textId="77777777" w:rsidTr="007518EB">
        <w:trPr>
          <w:trHeight w:val="288"/>
        </w:trPr>
        <w:tc>
          <w:tcPr>
            <w:tcW w:w="337" w:type="pct"/>
            <w:shd w:val="clear" w:color="auto" w:fill="auto"/>
            <w:vAlign w:val="center"/>
            <w:hideMark/>
          </w:tcPr>
          <w:p w14:paraId="31732CE3"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A8DD583"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1E44BC4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2,956.3</w:t>
            </w:r>
          </w:p>
        </w:tc>
        <w:tc>
          <w:tcPr>
            <w:tcW w:w="770" w:type="pct"/>
            <w:shd w:val="clear" w:color="auto" w:fill="auto"/>
            <w:vAlign w:val="center"/>
            <w:hideMark/>
          </w:tcPr>
          <w:p w14:paraId="4DF8111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3,146.3</w:t>
            </w:r>
          </w:p>
        </w:tc>
        <w:tc>
          <w:tcPr>
            <w:tcW w:w="588" w:type="pct"/>
            <w:shd w:val="clear" w:color="auto" w:fill="auto"/>
            <w:vAlign w:val="center"/>
            <w:hideMark/>
          </w:tcPr>
          <w:p w14:paraId="40B5622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3,144.5</w:t>
            </w:r>
          </w:p>
        </w:tc>
        <w:tc>
          <w:tcPr>
            <w:tcW w:w="599" w:type="pct"/>
            <w:shd w:val="clear" w:color="auto" w:fill="auto"/>
            <w:vAlign w:val="center"/>
            <w:hideMark/>
          </w:tcPr>
          <w:p w14:paraId="098312C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14:paraId="2A7FC458" w14:textId="77777777" w:rsidTr="007518EB">
        <w:trPr>
          <w:trHeight w:val="288"/>
        </w:trPr>
        <w:tc>
          <w:tcPr>
            <w:tcW w:w="337" w:type="pct"/>
            <w:shd w:val="clear" w:color="auto" w:fill="auto"/>
            <w:vAlign w:val="center"/>
            <w:hideMark/>
          </w:tcPr>
          <w:p w14:paraId="6262AFFA"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F05ECB9"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Subsidies </w:t>
            </w:r>
          </w:p>
        </w:tc>
        <w:tc>
          <w:tcPr>
            <w:tcW w:w="781" w:type="pct"/>
            <w:shd w:val="clear" w:color="auto" w:fill="auto"/>
            <w:vAlign w:val="center"/>
            <w:hideMark/>
          </w:tcPr>
          <w:p w14:paraId="21576C6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900.0</w:t>
            </w:r>
          </w:p>
        </w:tc>
        <w:tc>
          <w:tcPr>
            <w:tcW w:w="770" w:type="pct"/>
            <w:shd w:val="clear" w:color="auto" w:fill="auto"/>
            <w:vAlign w:val="center"/>
            <w:hideMark/>
          </w:tcPr>
          <w:p w14:paraId="31E71E6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1,120.0</w:t>
            </w:r>
          </w:p>
        </w:tc>
        <w:tc>
          <w:tcPr>
            <w:tcW w:w="588" w:type="pct"/>
            <w:shd w:val="clear" w:color="auto" w:fill="auto"/>
            <w:vAlign w:val="center"/>
            <w:hideMark/>
          </w:tcPr>
          <w:p w14:paraId="0A867E4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1,120.0</w:t>
            </w:r>
          </w:p>
        </w:tc>
        <w:tc>
          <w:tcPr>
            <w:tcW w:w="599" w:type="pct"/>
            <w:shd w:val="clear" w:color="auto" w:fill="auto"/>
            <w:vAlign w:val="center"/>
            <w:hideMark/>
          </w:tcPr>
          <w:p w14:paraId="64A8603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645C6FB5" w14:textId="77777777" w:rsidTr="007518EB">
        <w:trPr>
          <w:trHeight w:val="288"/>
        </w:trPr>
        <w:tc>
          <w:tcPr>
            <w:tcW w:w="337" w:type="pct"/>
            <w:shd w:val="clear" w:color="auto" w:fill="auto"/>
            <w:vAlign w:val="center"/>
            <w:hideMark/>
          </w:tcPr>
          <w:p w14:paraId="029C3DD0"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EFBFFDF"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6493E76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108.0</w:t>
            </w:r>
          </w:p>
        </w:tc>
        <w:tc>
          <w:tcPr>
            <w:tcW w:w="770" w:type="pct"/>
            <w:shd w:val="clear" w:color="auto" w:fill="auto"/>
            <w:vAlign w:val="center"/>
            <w:hideMark/>
          </w:tcPr>
          <w:p w14:paraId="19213FA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108.0</w:t>
            </w:r>
          </w:p>
        </w:tc>
        <w:tc>
          <w:tcPr>
            <w:tcW w:w="588" w:type="pct"/>
            <w:shd w:val="clear" w:color="auto" w:fill="auto"/>
            <w:vAlign w:val="center"/>
            <w:hideMark/>
          </w:tcPr>
          <w:p w14:paraId="2B9385F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108.0</w:t>
            </w:r>
          </w:p>
        </w:tc>
        <w:tc>
          <w:tcPr>
            <w:tcW w:w="599" w:type="pct"/>
            <w:shd w:val="clear" w:color="auto" w:fill="auto"/>
            <w:vAlign w:val="center"/>
            <w:hideMark/>
          </w:tcPr>
          <w:p w14:paraId="55882E1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2B8C18B6" w14:textId="77777777" w:rsidTr="007518EB">
        <w:trPr>
          <w:trHeight w:val="288"/>
        </w:trPr>
        <w:tc>
          <w:tcPr>
            <w:tcW w:w="337" w:type="pct"/>
            <w:shd w:val="clear" w:color="auto" w:fill="auto"/>
            <w:vAlign w:val="center"/>
            <w:hideMark/>
          </w:tcPr>
          <w:p w14:paraId="493666AB"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70D87E3"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6D22DA2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3,133.0</w:t>
            </w:r>
          </w:p>
        </w:tc>
        <w:tc>
          <w:tcPr>
            <w:tcW w:w="770" w:type="pct"/>
            <w:shd w:val="clear" w:color="auto" w:fill="auto"/>
            <w:vAlign w:val="center"/>
            <w:hideMark/>
          </w:tcPr>
          <w:p w14:paraId="6D18812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2,811.0</w:t>
            </w:r>
          </w:p>
        </w:tc>
        <w:tc>
          <w:tcPr>
            <w:tcW w:w="588" w:type="pct"/>
            <w:shd w:val="clear" w:color="auto" w:fill="auto"/>
            <w:vAlign w:val="center"/>
            <w:hideMark/>
          </w:tcPr>
          <w:p w14:paraId="601EC33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2,810.4</w:t>
            </w:r>
          </w:p>
        </w:tc>
        <w:tc>
          <w:tcPr>
            <w:tcW w:w="599" w:type="pct"/>
            <w:shd w:val="clear" w:color="auto" w:fill="auto"/>
            <w:vAlign w:val="center"/>
            <w:hideMark/>
          </w:tcPr>
          <w:p w14:paraId="1733713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4F530189" w14:textId="77777777" w:rsidTr="007518EB">
        <w:trPr>
          <w:trHeight w:val="288"/>
        </w:trPr>
        <w:tc>
          <w:tcPr>
            <w:tcW w:w="337" w:type="pct"/>
            <w:shd w:val="clear" w:color="auto" w:fill="auto"/>
            <w:vAlign w:val="center"/>
            <w:hideMark/>
          </w:tcPr>
          <w:p w14:paraId="389CD902"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743DE1DD"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050EC7B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113.5</w:t>
            </w:r>
          </w:p>
        </w:tc>
        <w:tc>
          <w:tcPr>
            <w:tcW w:w="770" w:type="pct"/>
            <w:shd w:val="clear" w:color="auto" w:fill="auto"/>
            <w:vAlign w:val="center"/>
            <w:hideMark/>
          </w:tcPr>
          <w:p w14:paraId="23103E4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58.5</w:t>
            </w:r>
          </w:p>
        </w:tc>
        <w:tc>
          <w:tcPr>
            <w:tcW w:w="588" w:type="pct"/>
            <w:shd w:val="clear" w:color="auto" w:fill="auto"/>
            <w:vAlign w:val="center"/>
            <w:hideMark/>
          </w:tcPr>
          <w:p w14:paraId="4132D7C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58.3</w:t>
            </w:r>
          </w:p>
        </w:tc>
        <w:tc>
          <w:tcPr>
            <w:tcW w:w="599" w:type="pct"/>
            <w:shd w:val="clear" w:color="auto" w:fill="auto"/>
            <w:vAlign w:val="center"/>
            <w:hideMark/>
          </w:tcPr>
          <w:p w14:paraId="568BE16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99.7%</w:t>
            </w:r>
          </w:p>
        </w:tc>
      </w:tr>
      <w:tr w:rsidR="00DC6144" w:rsidRPr="00DC6144" w14:paraId="34D280D1" w14:textId="77777777" w:rsidTr="007518EB">
        <w:trPr>
          <w:trHeight w:val="288"/>
        </w:trPr>
        <w:tc>
          <w:tcPr>
            <w:tcW w:w="337" w:type="pct"/>
            <w:shd w:val="clear" w:color="auto" w:fill="auto"/>
            <w:vAlign w:val="center"/>
            <w:hideMark/>
          </w:tcPr>
          <w:p w14:paraId="3E6ECBCC"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38 00</w:t>
            </w:r>
          </w:p>
        </w:tc>
        <w:tc>
          <w:tcPr>
            <w:tcW w:w="1926" w:type="pct"/>
            <w:shd w:val="clear" w:color="auto" w:fill="auto"/>
            <w:vAlign w:val="center"/>
            <w:hideMark/>
          </w:tcPr>
          <w:p w14:paraId="3B8D2195" w14:textId="77777777" w:rsidR="00DC6144" w:rsidRPr="00DC6144" w:rsidRDefault="0027425B"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LEPL  - Financial Monitoring Service of Georgia</w:t>
            </w:r>
          </w:p>
        </w:tc>
        <w:tc>
          <w:tcPr>
            <w:tcW w:w="781" w:type="pct"/>
            <w:shd w:val="clear" w:color="auto" w:fill="auto"/>
            <w:vAlign w:val="center"/>
            <w:hideMark/>
          </w:tcPr>
          <w:p w14:paraId="304E2E1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2,292.0</w:t>
            </w:r>
          </w:p>
        </w:tc>
        <w:tc>
          <w:tcPr>
            <w:tcW w:w="770" w:type="pct"/>
            <w:shd w:val="clear" w:color="auto" w:fill="auto"/>
            <w:vAlign w:val="center"/>
            <w:hideMark/>
          </w:tcPr>
          <w:p w14:paraId="424BF85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2,292.0</w:t>
            </w:r>
          </w:p>
        </w:tc>
        <w:tc>
          <w:tcPr>
            <w:tcW w:w="588" w:type="pct"/>
            <w:shd w:val="clear" w:color="auto" w:fill="auto"/>
            <w:vAlign w:val="center"/>
            <w:hideMark/>
          </w:tcPr>
          <w:p w14:paraId="7782C0F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2,097.1</w:t>
            </w:r>
          </w:p>
        </w:tc>
        <w:tc>
          <w:tcPr>
            <w:tcW w:w="599" w:type="pct"/>
            <w:shd w:val="clear" w:color="auto" w:fill="auto"/>
            <w:vAlign w:val="center"/>
            <w:hideMark/>
          </w:tcPr>
          <w:p w14:paraId="6E32FAF5"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91.5%</w:t>
            </w:r>
          </w:p>
        </w:tc>
      </w:tr>
      <w:tr w:rsidR="00DC6144" w:rsidRPr="00DC6144" w14:paraId="6345E2AB" w14:textId="77777777" w:rsidTr="007518EB">
        <w:trPr>
          <w:trHeight w:val="288"/>
        </w:trPr>
        <w:tc>
          <w:tcPr>
            <w:tcW w:w="337" w:type="pct"/>
            <w:shd w:val="clear" w:color="auto" w:fill="auto"/>
            <w:vAlign w:val="center"/>
            <w:hideMark/>
          </w:tcPr>
          <w:p w14:paraId="0AA4967D"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672DF49A"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690DA4D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2,242.0</w:t>
            </w:r>
          </w:p>
        </w:tc>
        <w:tc>
          <w:tcPr>
            <w:tcW w:w="770" w:type="pct"/>
            <w:shd w:val="clear" w:color="auto" w:fill="auto"/>
            <w:vAlign w:val="center"/>
            <w:hideMark/>
          </w:tcPr>
          <w:p w14:paraId="4B78BCD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2,285.0</w:t>
            </w:r>
          </w:p>
        </w:tc>
        <w:tc>
          <w:tcPr>
            <w:tcW w:w="588" w:type="pct"/>
            <w:shd w:val="clear" w:color="auto" w:fill="auto"/>
            <w:vAlign w:val="center"/>
            <w:hideMark/>
          </w:tcPr>
          <w:p w14:paraId="71F178E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2,094.0</w:t>
            </w:r>
          </w:p>
        </w:tc>
        <w:tc>
          <w:tcPr>
            <w:tcW w:w="599" w:type="pct"/>
            <w:shd w:val="clear" w:color="auto" w:fill="auto"/>
            <w:vAlign w:val="center"/>
            <w:hideMark/>
          </w:tcPr>
          <w:p w14:paraId="57B8B00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91.6%</w:t>
            </w:r>
          </w:p>
        </w:tc>
      </w:tr>
      <w:tr w:rsidR="00DC6144" w:rsidRPr="00DC6144" w14:paraId="04DDC8D6" w14:textId="77777777" w:rsidTr="007518EB">
        <w:trPr>
          <w:trHeight w:val="288"/>
        </w:trPr>
        <w:tc>
          <w:tcPr>
            <w:tcW w:w="337" w:type="pct"/>
            <w:shd w:val="clear" w:color="auto" w:fill="auto"/>
            <w:vAlign w:val="center"/>
            <w:hideMark/>
          </w:tcPr>
          <w:p w14:paraId="0B15AA11"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92A0FE3"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3DB05CC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1,562.0</w:t>
            </w:r>
          </w:p>
        </w:tc>
        <w:tc>
          <w:tcPr>
            <w:tcW w:w="770" w:type="pct"/>
            <w:shd w:val="clear" w:color="auto" w:fill="auto"/>
            <w:vAlign w:val="center"/>
            <w:hideMark/>
          </w:tcPr>
          <w:p w14:paraId="31E3BB3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1,482.0</w:t>
            </w:r>
          </w:p>
        </w:tc>
        <w:tc>
          <w:tcPr>
            <w:tcW w:w="588" w:type="pct"/>
            <w:shd w:val="clear" w:color="auto" w:fill="auto"/>
            <w:vAlign w:val="center"/>
            <w:hideMark/>
          </w:tcPr>
          <w:p w14:paraId="0892426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1,341.7</w:t>
            </w:r>
          </w:p>
        </w:tc>
        <w:tc>
          <w:tcPr>
            <w:tcW w:w="599" w:type="pct"/>
            <w:shd w:val="clear" w:color="auto" w:fill="auto"/>
            <w:vAlign w:val="center"/>
            <w:hideMark/>
          </w:tcPr>
          <w:p w14:paraId="6E09B12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90.5%</w:t>
            </w:r>
          </w:p>
        </w:tc>
      </w:tr>
      <w:tr w:rsidR="00DC6144" w:rsidRPr="00DC6144" w14:paraId="1792572B" w14:textId="77777777" w:rsidTr="007518EB">
        <w:trPr>
          <w:trHeight w:val="288"/>
        </w:trPr>
        <w:tc>
          <w:tcPr>
            <w:tcW w:w="337" w:type="pct"/>
            <w:shd w:val="clear" w:color="auto" w:fill="auto"/>
            <w:vAlign w:val="center"/>
            <w:hideMark/>
          </w:tcPr>
          <w:p w14:paraId="4B6E7EE7"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907307E"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53DC440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625.0</w:t>
            </w:r>
          </w:p>
        </w:tc>
        <w:tc>
          <w:tcPr>
            <w:tcW w:w="770" w:type="pct"/>
            <w:shd w:val="clear" w:color="auto" w:fill="auto"/>
            <w:vAlign w:val="center"/>
            <w:hideMark/>
          </w:tcPr>
          <w:p w14:paraId="442B0D8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734.4</w:t>
            </w:r>
          </w:p>
        </w:tc>
        <w:tc>
          <w:tcPr>
            <w:tcW w:w="588" w:type="pct"/>
            <w:shd w:val="clear" w:color="auto" w:fill="auto"/>
            <w:vAlign w:val="center"/>
            <w:hideMark/>
          </w:tcPr>
          <w:p w14:paraId="42B38C8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698.3</w:t>
            </w:r>
          </w:p>
        </w:tc>
        <w:tc>
          <w:tcPr>
            <w:tcW w:w="599" w:type="pct"/>
            <w:shd w:val="clear" w:color="auto" w:fill="auto"/>
            <w:vAlign w:val="center"/>
            <w:hideMark/>
          </w:tcPr>
          <w:p w14:paraId="7D21DFC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95.1%</w:t>
            </w:r>
          </w:p>
        </w:tc>
      </w:tr>
      <w:tr w:rsidR="00DC6144" w:rsidRPr="00DC6144" w14:paraId="5135C5A0" w14:textId="77777777" w:rsidTr="007518EB">
        <w:trPr>
          <w:trHeight w:val="288"/>
        </w:trPr>
        <w:tc>
          <w:tcPr>
            <w:tcW w:w="337" w:type="pct"/>
            <w:shd w:val="clear" w:color="auto" w:fill="auto"/>
            <w:vAlign w:val="center"/>
            <w:hideMark/>
          </w:tcPr>
          <w:p w14:paraId="6426D4ED"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0C36CCD"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2431D31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15.0</w:t>
            </w:r>
          </w:p>
        </w:tc>
        <w:tc>
          <w:tcPr>
            <w:tcW w:w="770" w:type="pct"/>
            <w:shd w:val="clear" w:color="auto" w:fill="auto"/>
            <w:vAlign w:val="center"/>
            <w:hideMark/>
          </w:tcPr>
          <w:p w14:paraId="267C9C7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12.8</w:t>
            </w:r>
          </w:p>
        </w:tc>
        <w:tc>
          <w:tcPr>
            <w:tcW w:w="588" w:type="pct"/>
            <w:shd w:val="clear" w:color="auto" w:fill="auto"/>
            <w:vAlign w:val="center"/>
            <w:hideMark/>
          </w:tcPr>
          <w:p w14:paraId="158B12B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12.8</w:t>
            </w:r>
          </w:p>
        </w:tc>
        <w:tc>
          <w:tcPr>
            <w:tcW w:w="599" w:type="pct"/>
            <w:shd w:val="clear" w:color="auto" w:fill="auto"/>
            <w:vAlign w:val="center"/>
            <w:hideMark/>
          </w:tcPr>
          <w:p w14:paraId="1358D02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14:paraId="4963531C" w14:textId="77777777" w:rsidTr="007518EB">
        <w:trPr>
          <w:trHeight w:val="288"/>
        </w:trPr>
        <w:tc>
          <w:tcPr>
            <w:tcW w:w="337" w:type="pct"/>
            <w:shd w:val="clear" w:color="auto" w:fill="auto"/>
            <w:vAlign w:val="center"/>
            <w:hideMark/>
          </w:tcPr>
          <w:p w14:paraId="16EB6F15"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11137F1"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6C9C050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387A77C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w:t>
            </w:r>
          </w:p>
        </w:tc>
        <w:tc>
          <w:tcPr>
            <w:tcW w:w="588" w:type="pct"/>
            <w:shd w:val="clear" w:color="auto" w:fill="auto"/>
            <w:vAlign w:val="center"/>
            <w:hideMark/>
          </w:tcPr>
          <w:p w14:paraId="4D52B03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w:t>
            </w:r>
          </w:p>
        </w:tc>
        <w:tc>
          <w:tcPr>
            <w:tcW w:w="599" w:type="pct"/>
            <w:shd w:val="clear" w:color="auto" w:fill="auto"/>
            <w:vAlign w:val="center"/>
            <w:hideMark/>
          </w:tcPr>
          <w:p w14:paraId="783FF9E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98.6%</w:t>
            </w:r>
          </w:p>
        </w:tc>
      </w:tr>
      <w:tr w:rsidR="00DC6144" w:rsidRPr="00DC6144" w14:paraId="4E5B1AC2" w14:textId="77777777" w:rsidTr="007518EB">
        <w:trPr>
          <w:trHeight w:val="288"/>
        </w:trPr>
        <w:tc>
          <w:tcPr>
            <w:tcW w:w="337" w:type="pct"/>
            <w:shd w:val="clear" w:color="auto" w:fill="auto"/>
            <w:vAlign w:val="center"/>
            <w:hideMark/>
          </w:tcPr>
          <w:p w14:paraId="02782F91"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7C591B6"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5173CA4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40.0</w:t>
            </w:r>
          </w:p>
        </w:tc>
        <w:tc>
          <w:tcPr>
            <w:tcW w:w="770" w:type="pct"/>
            <w:shd w:val="clear" w:color="auto" w:fill="auto"/>
            <w:vAlign w:val="center"/>
            <w:hideMark/>
          </w:tcPr>
          <w:p w14:paraId="6223405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45.8</w:t>
            </w:r>
          </w:p>
        </w:tc>
        <w:tc>
          <w:tcPr>
            <w:tcW w:w="588" w:type="pct"/>
            <w:shd w:val="clear" w:color="auto" w:fill="auto"/>
            <w:vAlign w:val="center"/>
            <w:hideMark/>
          </w:tcPr>
          <w:p w14:paraId="7D67EE7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31.4</w:t>
            </w:r>
          </w:p>
        </w:tc>
        <w:tc>
          <w:tcPr>
            <w:tcW w:w="599" w:type="pct"/>
            <w:shd w:val="clear" w:color="auto" w:fill="auto"/>
            <w:vAlign w:val="center"/>
            <w:hideMark/>
          </w:tcPr>
          <w:p w14:paraId="1734598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68.5%</w:t>
            </w:r>
          </w:p>
        </w:tc>
      </w:tr>
      <w:tr w:rsidR="00DC6144" w:rsidRPr="00DC6144" w14:paraId="7F734C25" w14:textId="77777777" w:rsidTr="007518EB">
        <w:trPr>
          <w:trHeight w:val="288"/>
        </w:trPr>
        <w:tc>
          <w:tcPr>
            <w:tcW w:w="337" w:type="pct"/>
            <w:shd w:val="clear" w:color="auto" w:fill="auto"/>
            <w:vAlign w:val="center"/>
            <w:hideMark/>
          </w:tcPr>
          <w:p w14:paraId="181E5D58"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5FEFBCC7"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0B2A06E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50.0</w:t>
            </w:r>
          </w:p>
        </w:tc>
        <w:tc>
          <w:tcPr>
            <w:tcW w:w="770" w:type="pct"/>
            <w:shd w:val="clear" w:color="auto" w:fill="auto"/>
            <w:vAlign w:val="center"/>
            <w:hideMark/>
          </w:tcPr>
          <w:p w14:paraId="6657488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7.0</w:t>
            </w:r>
          </w:p>
        </w:tc>
        <w:tc>
          <w:tcPr>
            <w:tcW w:w="588" w:type="pct"/>
            <w:shd w:val="clear" w:color="auto" w:fill="auto"/>
            <w:vAlign w:val="center"/>
            <w:hideMark/>
          </w:tcPr>
          <w:p w14:paraId="3D86F60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3.1</w:t>
            </w:r>
          </w:p>
        </w:tc>
        <w:tc>
          <w:tcPr>
            <w:tcW w:w="599" w:type="pct"/>
            <w:shd w:val="clear" w:color="auto" w:fill="auto"/>
            <w:vAlign w:val="center"/>
            <w:hideMark/>
          </w:tcPr>
          <w:p w14:paraId="7D995C3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44.7%</w:t>
            </w:r>
          </w:p>
        </w:tc>
      </w:tr>
      <w:tr w:rsidR="00DC6144" w:rsidRPr="00DC6144" w14:paraId="5B487682" w14:textId="77777777" w:rsidTr="007518EB">
        <w:trPr>
          <w:trHeight w:val="288"/>
        </w:trPr>
        <w:tc>
          <w:tcPr>
            <w:tcW w:w="337" w:type="pct"/>
            <w:shd w:val="clear" w:color="auto" w:fill="auto"/>
            <w:vAlign w:val="center"/>
            <w:hideMark/>
          </w:tcPr>
          <w:p w14:paraId="053D210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39 00</w:t>
            </w:r>
          </w:p>
        </w:tc>
        <w:tc>
          <w:tcPr>
            <w:tcW w:w="1926" w:type="pct"/>
            <w:shd w:val="clear" w:color="auto" w:fill="auto"/>
            <w:vAlign w:val="center"/>
            <w:hideMark/>
          </w:tcPr>
          <w:p w14:paraId="1529C212" w14:textId="77777777" w:rsidR="00DC6144" w:rsidRPr="00DC6144" w:rsidRDefault="0027425B"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 xml:space="preserve">Non-entrepreneurial Non-commercial Legal Entity  </w:t>
            </w:r>
            <w:r w:rsidR="00DC6144" w:rsidRPr="00DC6144">
              <w:rPr>
                <w:rFonts w:ascii="Sylfaen" w:eastAsia="Times New Roman" w:hAnsi="Sylfaen" w:cs="Calibri"/>
                <w:b/>
                <w:bCs/>
                <w:color w:val="000000"/>
                <w:sz w:val="20"/>
                <w:szCs w:val="20"/>
              </w:rPr>
              <w:t xml:space="preserve"> - </w:t>
            </w:r>
            <w:r>
              <w:rPr>
                <w:rFonts w:ascii="Sylfaen" w:eastAsia="Times New Roman" w:hAnsi="Sylfaen" w:cs="Calibri"/>
                <w:b/>
                <w:bCs/>
                <w:color w:val="000000"/>
                <w:sz w:val="20"/>
                <w:szCs w:val="20"/>
              </w:rPr>
              <w:t xml:space="preserve">Solidarity Fund of Georgia </w:t>
            </w:r>
          </w:p>
        </w:tc>
        <w:tc>
          <w:tcPr>
            <w:tcW w:w="781" w:type="pct"/>
            <w:shd w:val="clear" w:color="auto" w:fill="auto"/>
            <w:vAlign w:val="center"/>
            <w:hideMark/>
          </w:tcPr>
          <w:p w14:paraId="7E06F7EA"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278.6</w:t>
            </w:r>
          </w:p>
        </w:tc>
        <w:tc>
          <w:tcPr>
            <w:tcW w:w="770" w:type="pct"/>
            <w:shd w:val="clear" w:color="auto" w:fill="auto"/>
            <w:vAlign w:val="center"/>
            <w:hideMark/>
          </w:tcPr>
          <w:p w14:paraId="6C61C1D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278.6</w:t>
            </w:r>
          </w:p>
        </w:tc>
        <w:tc>
          <w:tcPr>
            <w:tcW w:w="588" w:type="pct"/>
            <w:shd w:val="clear" w:color="auto" w:fill="auto"/>
            <w:vAlign w:val="center"/>
            <w:hideMark/>
          </w:tcPr>
          <w:p w14:paraId="7D575735"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268.8</w:t>
            </w:r>
          </w:p>
        </w:tc>
        <w:tc>
          <w:tcPr>
            <w:tcW w:w="599" w:type="pct"/>
            <w:shd w:val="clear" w:color="auto" w:fill="auto"/>
            <w:vAlign w:val="center"/>
            <w:hideMark/>
          </w:tcPr>
          <w:p w14:paraId="1AB98C4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96.5%</w:t>
            </w:r>
          </w:p>
        </w:tc>
      </w:tr>
      <w:tr w:rsidR="00DC6144" w:rsidRPr="00DC6144" w14:paraId="6BDA5F3D" w14:textId="77777777" w:rsidTr="007518EB">
        <w:trPr>
          <w:trHeight w:val="288"/>
        </w:trPr>
        <w:tc>
          <w:tcPr>
            <w:tcW w:w="337" w:type="pct"/>
            <w:shd w:val="clear" w:color="auto" w:fill="auto"/>
            <w:vAlign w:val="center"/>
            <w:hideMark/>
          </w:tcPr>
          <w:p w14:paraId="05F741D5"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79A52B5E"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507DAEA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278.6</w:t>
            </w:r>
          </w:p>
        </w:tc>
        <w:tc>
          <w:tcPr>
            <w:tcW w:w="770" w:type="pct"/>
            <w:shd w:val="clear" w:color="auto" w:fill="auto"/>
            <w:vAlign w:val="center"/>
            <w:hideMark/>
          </w:tcPr>
          <w:p w14:paraId="00A33B0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278.6</w:t>
            </w:r>
          </w:p>
        </w:tc>
        <w:tc>
          <w:tcPr>
            <w:tcW w:w="588" w:type="pct"/>
            <w:shd w:val="clear" w:color="auto" w:fill="auto"/>
            <w:vAlign w:val="center"/>
            <w:hideMark/>
          </w:tcPr>
          <w:p w14:paraId="111C520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268.8</w:t>
            </w:r>
          </w:p>
        </w:tc>
        <w:tc>
          <w:tcPr>
            <w:tcW w:w="599" w:type="pct"/>
            <w:shd w:val="clear" w:color="auto" w:fill="auto"/>
            <w:vAlign w:val="center"/>
            <w:hideMark/>
          </w:tcPr>
          <w:p w14:paraId="0683081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96.5%</w:t>
            </w:r>
          </w:p>
        </w:tc>
      </w:tr>
      <w:tr w:rsidR="00DC6144" w:rsidRPr="00DC6144" w14:paraId="07DAF53F" w14:textId="77777777" w:rsidTr="007518EB">
        <w:trPr>
          <w:trHeight w:val="288"/>
        </w:trPr>
        <w:tc>
          <w:tcPr>
            <w:tcW w:w="337" w:type="pct"/>
            <w:shd w:val="clear" w:color="auto" w:fill="auto"/>
            <w:vAlign w:val="center"/>
            <w:hideMark/>
          </w:tcPr>
          <w:p w14:paraId="3384998A"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103146F"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6E339CD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204.6</w:t>
            </w:r>
          </w:p>
        </w:tc>
        <w:tc>
          <w:tcPr>
            <w:tcW w:w="770" w:type="pct"/>
            <w:shd w:val="clear" w:color="auto" w:fill="auto"/>
            <w:vAlign w:val="center"/>
            <w:hideMark/>
          </w:tcPr>
          <w:p w14:paraId="4D15F9D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173.0</w:t>
            </w:r>
          </w:p>
        </w:tc>
        <w:tc>
          <w:tcPr>
            <w:tcW w:w="588" w:type="pct"/>
            <w:shd w:val="clear" w:color="auto" w:fill="auto"/>
            <w:vAlign w:val="center"/>
            <w:hideMark/>
          </w:tcPr>
          <w:p w14:paraId="5F1EA8F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165.4</w:t>
            </w:r>
          </w:p>
        </w:tc>
        <w:tc>
          <w:tcPr>
            <w:tcW w:w="599" w:type="pct"/>
            <w:shd w:val="clear" w:color="auto" w:fill="auto"/>
            <w:vAlign w:val="center"/>
            <w:hideMark/>
          </w:tcPr>
          <w:p w14:paraId="3644C8D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95.6%</w:t>
            </w:r>
          </w:p>
        </w:tc>
      </w:tr>
      <w:tr w:rsidR="00DC6144" w:rsidRPr="00DC6144" w14:paraId="427C3FEB" w14:textId="77777777" w:rsidTr="007518EB">
        <w:trPr>
          <w:trHeight w:val="288"/>
        </w:trPr>
        <w:tc>
          <w:tcPr>
            <w:tcW w:w="337" w:type="pct"/>
            <w:shd w:val="clear" w:color="auto" w:fill="auto"/>
            <w:vAlign w:val="center"/>
            <w:hideMark/>
          </w:tcPr>
          <w:p w14:paraId="75FF2A61"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909C9CA"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678F42A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74.0</w:t>
            </w:r>
          </w:p>
        </w:tc>
        <w:tc>
          <w:tcPr>
            <w:tcW w:w="770" w:type="pct"/>
            <w:shd w:val="clear" w:color="auto" w:fill="auto"/>
            <w:vAlign w:val="center"/>
            <w:hideMark/>
          </w:tcPr>
          <w:p w14:paraId="7DFC7BD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95.5</w:t>
            </w:r>
          </w:p>
        </w:tc>
        <w:tc>
          <w:tcPr>
            <w:tcW w:w="588" w:type="pct"/>
            <w:shd w:val="clear" w:color="auto" w:fill="auto"/>
            <w:vAlign w:val="center"/>
            <w:hideMark/>
          </w:tcPr>
          <w:p w14:paraId="5A29023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93.4</w:t>
            </w:r>
          </w:p>
        </w:tc>
        <w:tc>
          <w:tcPr>
            <w:tcW w:w="599" w:type="pct"/>
            <w:shd w:val="clear" w:color="auto" w:fill="auto"/>
            <w:vAlign w:val="center"/>
            <w:hideMark/>
          </w:tcPr>
          <w:p w14:paraId="7247AB1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97.8%</w:t>
            </w:r>
          </w:p>
        </w:tc>
      </w:tr>
      <w:tr w:rsidR="00DC6144" w:rsidRPr="00DC6144" w14:paraId="60249781" w14:textId="77777777" w:rsidTr="007518EB">
        <w:trPr>
          <w:trHeight w:val="288"/>
        </w:trPr>
        <w:tc>
          <w:tcPr>
            <w:tcW w:w="337" w:type="pct"/>
            <w:shd w:val="clear" w:color="auto" w:fill="auto"/>
            <w:vAlign w:val="center"/>
            <w:hideMark/>
          </w:tcPr>
          <w:p w14:paraId="33ACDFD5"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A13B078"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3065A70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46C4F98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10.1</w:t>
            </w:r>
          </w:p>
        </w:tc>
        <w:tc>
          <w:tcPr>
            <w:tcW w:w="588" w:type="pct"/>
            <w:shd w:val="clear" w:color="auto" w:fill="auto"/>
            <w:vAlign w:val="center"/>
            <w:hideMark/>
          </w:tcPr>
          <w:p w14:paraId="0DA4946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w:t>
            </w:r>
          </w:p>
        </w:tc>
        <w:tc>
          <w:tcPr>
            <w:tcW w:w="599" w:type="pct"/>
            <w:shd w:val="clear" w:color="auto" w:fill="auto"/>
            <w:vAlign w:val="center"/>
            <w:hideMark/>
          </w:tcPr>
          <w:p w14:paraId="7DDE9C7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98.5%</w:t>
            </w:r>
          </w:p>
        </w:tc>
      </w:tr>
      <w:tr w:rsidR="00DC6144" w:rsidRPr="00DC6144" w14:paraId="645EF2BC" w14:textId="77777777" w:rsidTr="007518EB">
        <w:trPr>
          <w:trHeight w:val="288"/>
        </w:trPr>
        <w:tc>
          <w:tcPr>
            <w:tcW w:w="337" w:type="pct"/>
            <w:shd w:val="clear" w:color="auto" w:fill="auto"/>
            <w:vAlign w:val="center"/>
            <w:hideMark/>
          </w:tcPr>
          <w:p w14:paraId="76D524D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40 00</w:t>
            </w:r>
          </w:p>
        </w:tc>
        <w:tc>
          <w:tcPr>
            <w:tcW w:w="1926" w:type="pct"/>
            <w:shd w:val="clear" w:color="auto" w:fill="auto"/>
            <w:vAlign w:val="center"/>
            <w:hideMark/>
          </w:tcPr>
          <w:p w14:paraId="69F2A13F" w14:textId="77777777" w:rsidR="00DC6144" w:rsidRPr="00DC6144" w:rsidRDefault="0027425B"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Special Service of State Protection of Georgia</w:t>
            </w:r>
          </w:p>
        </w:tc>
        <w:tc>
          <w:tcPr>
            <w:tcW w:w="781" w:type="pct"/>
            <w:shd w:val="clear" w:color="auto" w:fill="auto"/>
            <w:vAlign w:val="center"/>
            <w:hideMark/>
          </w:tcPr>
          <w:p w14:paraId="1C20CBA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69,538.5</w:t>
            </w:r>
          </w:p>
        </w:tc>
        <w:tc>
          <w:tcPr>
            <w:tcW w:w="770" w:type="pct"/>
            <w:shd w:val="clear" w:color="auto" w:fill="auto"/>
            <w:vAlign w:val="center"/>
            <w:hideMark/>
          </w:tcPr>
          <w:p w14:paraId="31307585"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72,158.8</w:t>
            </w:r>
          </w:p>
        </w:tc>
        <w:tc>
          <w:tcPr>
            <w:tcW w:w="588" w:type="pct"/>
            <w:shd w:val="clear" w:color="auto" w:fill="auto"/>
            <w:vAlign w:val="center"/>
            <w:hideMark/>
          </w:tcPr>
          <w:p w14:paraId="2B19323B"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72,124.1</w:t>
            </w:r>
          </w:p>
        </w:tc>
        <w:tc>
          <w:tcPr>
            <w:tcW w:w="599" w:type="pct"/>
            <w:shd w:val="clear" w:color="auto" w:fill="auto"/>
            <w:vAlign w:val="center"/>
            <w:hideMark/>
          </w:tcPr>
          <w:p w14:paraId="00A8BCC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14:paraId="10026092" w14:textId="77777777" w:rsidTr="007518EB">
        <w:trPr>
          <w:trHeight w:val="288"/>
        </w:trPr>
        <w:tc>
          <w:tcPr>
            <w:tcW w:w="337" w:type="pct"/>
            <w:shd w:val="clear" w:color="auto" w:fill="auto"/>
            <w:vAlign w:val="center"/>
            <w:hideMark/>
          </w:tcPr>
          <w:p w14:paraId="29930B56"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0926BCE9"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2E29E1E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63,488.5</w:t>
            </w:r>
          </w:p>
        </w:tc>
        <w:tc>
          <w:tcPr>
            <w:tcW w:w="770" w:type="pct"/>
            <w:shd w:val="clear" w:color="auto" w:fill="auto"/>
            <w:vAlign w:val="center"/>
            <w:hideMark/>
          </w:tcPr>
          <w:p w14:paraId="17CB472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65,597.3</w:t>
            </w:r>
          </w:p>
        </w:tc>
        <w:tc>
          <w:tcPr>
            <w:tcW w:w="588" w:type="pct"/>
            <w:shd w:val="clear" w:color="auto" w:fill="auto"/>
            <w:vAlign w:val="center"/>
            <w:hideMark/>
          </w:tcPr>
          <w:p w14:paraId="6C75C23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65,563.1</w:t>
            </w:r>
          </w:p>
        </w:tc>
        <w:tc>
          <w:tcPr>
            <w:tcW w:w="599" w:type="pct"/>
            <w:shd w:val="clear" w:color="auto" w:fill="auto"/>
            <w:vAlign w:val="center"/>
            <w:hideMark/>
          </w:tcPr>
          <w:p w14:paraId="7CA98FE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99.9%</w:t>
            </w:r>
          </w:p>
        </w:tc>
      </w:tr>
      <w:tr w:rsidR="00DC6144" w:rsidRPr="00DC6144" w14:paraId="76D5AFEE" w14:textId="77777777" w:rsidTr="007518EB">
        <w:trPr>
          <w:trHeight w:val="288"/>
        </w:trPr>
        <w:tc>
          <w:tcPr>
            <w:tcW w:w="337" w:type="pct"/>
            <w:shd w:val="clear" w:color="auto" w:fill="auto"/>
            <w:vAlign w:val="center"/>
            <w:hideMark/>
          </w:tcPr>
          <w:p w14:paraId="463F77D0"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BE437F0"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4D42AFB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47,173.5</w:t>
            </w:r>
          </w:p>
        </w:tc>
        <w:tc>
          <w:tcPr>
            <w:tcW w:w="770" w:type="pct"/>
            <w:shd w:val="clear" w:color="auto" w:fill="auto"/>
            <w:vAlign w:val="center"/>
            <w:hideMark/>
          </w:tcPr>
          <w:p w14:paraId="125B6B1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46,903.5</w:t>
            </w:r>
          </w:p>
        </w:tc>
        <w:tc>
          <w:tcPr>
            <w:tcW w:w="588" w:type="pct"/>
            <w:shd w:val="clear" w:color="auto" w:fill="auto"/>
            <w:vAlign w:val="center"/>
            <w:hideMark/>
          </w:tcPr>
          <w:p w14:paraId="58288EB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46,903.5</w:t>
            </w:r>
          </w:p>
        </w:tc>
        <w:tc>
          <w:tcPr>
            <w:tcW w:w="599" w:type="pct"/>
            <w:shd w:val="clear" w:color="auto" w:fill="auto"/>
            <w:vAlign w:val="center"/>
            <w:hideMark/>
          </w:tcPr>
          <w:p w14:paraId="26F7431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00DCAACF" w14:textId="77777777" w:rsidTr="007518EB">
        <w:trPr>
          <w:trHeight w:val="288"/>
        </w:trPr>
        <w:tc>
          <w:tcPr>
            <w:tcW w:w="337" w:type="pct"/>
            <w:shd w:val="clear" w:color="auto" w:fill="auto"/>
            <w:vAlign w:val="center"/>
            <w:hideMark/>
          </w:tcPr>
          <w:p w14:paraId="7ECB30D9"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41DEA8B"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1ABBBE2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14,220.0</w:t>
            </w:r>
          </w:p>
        </w:tc>
        <w:tc>
          <w:tcPr>
            <w:tcW w:w="770" w:type="pct"/>
            <w:shd w:val="clear" w:color="auto" w:fill="auto"/>
            <w:vAlign w:val="center"/>
            <w:hideMark/>
          </w:tcPr>
          <w:p w14:paraId="2F798D1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16,621.0</w:t>
            </w:r>
          </w:p>
        </w:tc>
        <w:tc>
          <w:tcPr>
            <w:tcW w:w="588" w:type="pct"/>
            <w:shd w:val="clear" w:color="auto" w:fill="auto"/>
            <w:vAlign w:val="center"/>
            <w:hideMark/>
          </w:tcPr>
          <w:p w14:paraId="65279A4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16,590.2</w:t>
            </w:r>
          </w:p>
        </w:tc>
        <w:tc>
          <w:tcPr>
            <w:tcW w:w="599" w:type="pct"/>
            <w:shd w:val="clear" w:color="auto" w:fill="auto"/>
            <w:vAlign w:val="center"/>
            <w:hideMark/>
          </w:tcPr>
          <w:p w14:paraId="3B56829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99.8%</w:t>
            </w:r>
          </w:p>
        </w:tc>
      </w:tr>
      <w:tr w:rsidR="00DC6144" w:rsidRPr="00DC6144" w14:paraId="6683BF32" w14:textId="77777777" w:rsidTr="007518EB">
        <w:trPr>
          <w:trHeight w:val="288"/>
        </w:trPr>
        <w:tc>
          <w:tcPr>
            <w:tcW w:w="337" w:type="pct"/>
            <w:shd w:val="clear" w:color="auto" w:fill="auto"/>
            <w:vAlign w:val="center"/>
            <w:hideMark/>
          </w:tcPr>
          <w:p w14:paraId="2C917369"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3053D10"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5B0483D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525.0</w:t>
            </w:r>
          </w:p>
        </w:tc>
        <w:tc>
          <w:tcPr>
            <w:tcW w:w="770" w:type="pct"/>
            <w:shd w:val="clear" w:color="auto" w:fill="auto"/>
            <w:vAlign w:val="center"/>
            <w:hideMark/>
          </w:tcPr>
          <w:p w14:paraId="5741A16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707.0</w:t>
            </w:r>
          </w:p>
        </w:tc>
        <w:tc>
          <w:tcPr>
            <w:tcW w:w="588" w:type="pct"/>
            <w:shd w:val="clear" w:color="auto" w:fill="auto"/>
            <w:vAlign w:val="center"/>
            <w:hideMark/>
          </w:tcPr>
          <w:p w14:paraId="0BDA846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705.8</w:t>
            </w:r>
          </w:p>
        </w:tc>
        <w:tc>
          <w:tcPr>
            <w:tcW w:w="599" w:type="pct"/>
            <w:shd w:val="clear" w:color="auto" w:fill="auto"/>
            <w:vAlign w:val="center"/>
            <w:hideMark/>
          </w:tcPr>
          <w:p w14:paraId="59171B6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99.8%</w:t>
            </w:r>
          </w:p>
        </w:tc>
      </w:tr>
      <w:tr w:rsidR="00DC6144" w:rsidRPr="00DC6144" w14:paraId="2E9A817F" w14:textId="77777777" w:rsidTr="007518EB">
        <w:trPr>
          <w:trHeight w:val="288"/>
        </w:trPr>
        <w:tc>
          <w:tcPr>
            <w:tcW w:w="337" w:type="pct"/>
            <w:shd w:val="clear" w:color="auto" w:fill="auto"/>
            <w:vAlign w:val="center"/>
            <w:hideMark/>
          </w:tcPr>
          <w:p w14:paraId="674ACD82"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BBAE718"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0C4048A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1,570.0</w:t>
            </w:r>
          </w:p>
        </w:tc>
        <w:tc>
          <w:tcPr>
            <w:tcW w:w="770" w:type="pct"/>
            <w:shd w:val="clear" w:color="auto" w:fill="auto"/>
            <w:vAlign w:val="center"/>
            <w:hideMark/>
          </w:tcPr>
          <w:p w14:paraId="19300CB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1,365.8</w:t>
            </w:r>
          </w:p>
        </w:tc>
        <w:tc>
          <w:tcPr>
            <w:tcW w:w="588" w:type="pct"/>
            <w:shd w:val="clear" w:color="auto" w:fill="auto"/>
            <w:vAlign w:val="center"/>
            <w:hideMark/>
          </w:tcPr>
          <w:p w14:paraId="63642DA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1,363.7</w:t>
            </w:r>
          </w:p>
        </w:tc>
        <w:tc>
          <w:tcPr>
            <w:tcW w:w="599" w:type="pct"/>
            <w:shd w:val="clear" w:color="auto" w:fill="auto"/>
            <w:vAlign w:val="center"/>
            <w:hideMark/>
          </w:tcPr>
          <w:p w14:paraId="15385ED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99.8%</w:t>
            </w:r>
          </w:p>
        </w:tc>
      </w:tr>
      <w:tr w:rsidR="00DC6144" w:rsidRPr="00DC6144" w14:paraId="6517553D" w14:textId="77777777" w:rsidTr="007518EB">
        <w:trPr>
          <w:trHeight w:val="288"/>
        </w:trPr>
        <w:tc>
          <w:tcPr>
            <w:tcW w:w="337" w:type="pct"/>
            <w:shd w:val="clear" w:color="auto" w:fill="auto"/>
            <w:vAlign w:val="center"/>
            <w:hideMark/>
          </w:tcPr>
          <w:p w14:paraId="7866AB7E"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15CDF01F"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188185B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6,050.0</w:t>
            </w:r>
          </w:p>
        </w:tc>
        <w:tc>
          <w:tcPr>
            <w:tcW w:w="770" w:type="pct"/>
            <w:shd w:val="clear" w:color="auto" w:fill="auto"/>
            <w:vAlign w:val="center"/>
            <w:hideMark/>
          </w:tcPr>
          <w:p w14:paraId="3BF4918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6,561.5</w:t>
            </w:r>
          </w:p>
        </w:tc>
        <w:tc>
          <w:tcPr>
            <w:tcW w:w="588" w:type="pct"/>
            <w:shd w:val="clear" w:color="auto" w:fill="auto"/>
            <w:vAlign w:val="center"/>
            <w:hideMark/>
          </w:tcPr>
          <w:p w14:paraId="307EE6A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6,561.0</w:t>
            </w:r>
          </w:p>
        </w:tc>
        <w:tc>
          <w:tcPr>
            <w:tcW w:w="599" w:type="pct"/>
            <w:shd w:val="clear" w:color="auto" w:fill="auto"/>
            <w:vAlign w:val="center"/>
            <w:hideMark/>
          </w:tcPr>
          <w:p w14:paraId="0F63072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6D99190D" w14:textId="77777777" w:rsidTr="007518EB">
        <w:trPr>
          <w:trHeight w:val="288"/>
        </w:trPr>
        <w:tc>
          <w:tcPr>
            <w:tcW w:w="337" w:type="pct"/>
            <w:shd w:val="clear" w:color="auto" w:fill="auto"/>
            <w:vAlign w:val="center"/>
            <w:hideMark/>
          </w:tcPr>
          <w:p w14:paraId="4B2DE3B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40 01</w:t>
            </w:r>
          </w:p>
        </w:tc>
        <w:tc>
          <w:tcPr>
            <w:tcW w:w="1926" w:type="pct"/>
            <w:shd w:val="clear" w:color="auto" w:fill="auto"/>
            <w:vAlign w:val="center"/>
            <w:hideMark/>
          </w:tcPr>
          <w:p w14:paraId="3A85EC86" w14:textId="77777777" w:rsidR="00DC6144" w:rsidRPr="00DC6144" w:rsidRDefault="0027425B"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Ensuring the safety of protected persons and objects</w:t>
            </w:r>
          </w:p>
        </w:tc>
        <w:tc>
          <w:tcPr>
            <w:tcW w:w="781" w:type="pct"/>
            <w:shd w:val="clear" w:color="auto" w:fill="auto"/>
            <w:vAlign w:val="center"/>
            <w:hideMark/>
          </w:tcPr>
          <w:p w14:paraId="3ECFB2FC"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59,500.0</w:t>
            </w:r>
          </w:p>
        </w:tc>
        <w:tc>
          <w:tcPr>
            <w:tcW w:w="770" w:type="pct"/>
            <w:shd w:val="clear" w:color="auto" w:fill="auto"/>
            <w:vAlign w:val="center"/>
            <w:hideMark/>
          </w:tcPr>
          <w:p w14:paraId="4112536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60,606.3</w:t>
            </w:r>
          </w:p>
        </w:tc>
        <w:tc>
          <w:tcPr>
            <w:tcW w:w="588" w:type="pct"/>
            <w:shd w:val="clear" w:color="auto" w:fill="auto"/>
            <w:vAlign w:val="center"/>
            <w:hideMark/>
          </w:tcPr>
          <w:p w14:paraId="77155DF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60,579.8</w:t>
            </w:r>
          </w:p>
        </w:tc>
        <w:tc>
          <w:tcPr>
            <w:tcW w:w="599" w:type="pct"/>
            <w:shd w:val="clear" w:color="auto" w:fill="auto"/>
            <w:vAlign w:val="center"/>
            <w:hideMark/>
          </w:tcPr>
          <w:p w14:paraId="09C1DF1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14:paraId="59D4D959" w14:textId="77777777" w:rsidTr="007518EB">
        <w:trPr>
          <w:trHeight w:val="288"/>
        </w:trPr>
        <w:tc>
          <w:tcPr>
            <w:tcW w:w="337" w:type="pct"/>
            <w:shd w:val="clear" w:color="auto" w:fill="auto"/>
            <w:vAlign w:val="center"/>
            <w:hideMark/>
          </w:tcPr>
          <w:p w14:paraId="2562E66F"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5E2EFA94"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4B4FD9D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53,850.0</w:t>
            </w:r>
          </w:p>
        </w:tc>
        <w:tc>
          <w:tcPr>
            <w:tcW w:w="770" w:type="pct"/>
            <w:shd w:val="clear" w:color="auto" w:fill="auto"/>
            <w:vAlign w:val="center"/>
            <w:hideMark/>
          </w:tcPr>
          <w:p w14:paraId="5164809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55,526.2</w:t>
            </w:r>
          </w:p>
        </w:tc>
        <w:tc>
          <w:tcPr>
            <w:tcW w:w="588" w:type="pct"/>
            <w:shd w:val="clear" w:color="auto" w:fill="auto"/>
            <w:vAlign w:val="center"/>
            <w:hideMark/>
          </w:tcPr>
          <w:p w14:paraId="17A6143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55,500.2</w:t>
            </w:r>
          </w:p>
        </w:tc>
        <w:tc>
          <w:tcPr>
            <w:tcW w:w="599" w:type="pct"/>
            <w:shd w:val="clear" w:color="auto" w:fill="auto"/>
            <w:vAlign w:val="center"/>
            <w:hideMark/>
          </w:tcPr>
          <w:p w14:paraId="5963843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77F0CBB4" w14:textId="77777777" w:rsidTr="007518EB">
        <w:trPr>
          <w:trHeight w:val="288"/>
        </w:trPr>
        <w:tc>
          <w:tcPr>
            <w:tcW w:w="337" w:type="pct"/>
            <w:shd w:val="clear" w:color="auto" w:fill="auto"/>
            <w:vAlign w:val="center"/>
            <w:hideMark/>
          </w:tcPr>
          <w:p w14:paraId="55A30638"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A3278D8"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2D52E2E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45,650.0</w:t>
            </w:r>
          </w:p>
        </w:tc>
        <w:tc>
          <w:tcPr>
            <w:tcW w:w="770" w:type="pct"/>
            <w:shd w:val="clear" w:color="auto" w:fill="auto"/>
            <w:vAlign w:val="center"/>
            <w:hideMark/>
          </w:tcPr>
          <w:p w14:paraId="5FD7184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45,650.0</w:t>
            </w:r>
          </w:p>
        </w:tc>
        <w:tc>
          <w:tcPr>
            <w:tcW w:w="588" w:type="pct"/>
            <w:shd w:val="clear" w:color="auto" w:fill="auto"/>
            <w:vAlign w:val="center"/>
            <w:hideMark/>
          </w:tcPr>
          <w:p w14:paraId="59CC02C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45,650.0</w:t>
            </w:r>
          </w:p>
        </w:tc>
        <w:tc>
          <w:tcPr>
            <w:tcW w:w="599" w:type="pct"/>
            <w:shd w:val="clear" w:color="auto" w:fill="auto"/>
            <w:vAlign w:val="center"/>
            <w:hideMark/>
          </w:tcPr>
          <w:p w14:paraId="0293B76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6E1FF900" w14:textId="77777777" w:rsidTr="007518EB">
        <w:trPr>
          <w:trHeight w:val="288"/>
        </w:trPr>
        <w:tc>
          <w:tcPr>
            <w:tcW w:w="337" w:type="pct"/>
            <w:shd w:val="clear" w:color="auto" w:fill="auto"/>
            <w:vAlign w:val="center"/>
            <w:hideMark/>
          </w:tcPr>
          <w:p w14:paraId="6BC3A2F0"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B4ECD58"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2928820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6,400.0</w:t>
            </w:r>
          </w:p>
        </w:tc>
        <w:tc>
          <w:tcPr>
            <w:tcW w:w="770" w:type="pct"/>
            <w:shd w:val="clear" w:color="auto" w:fill="auto"/>
            <w:vAlign w:val="center"/>
            <w:hideMark/>
          </w:tcPr>
          <w:p w14:paraId="1212522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8,101.2</w:t>
            </w:r>
          </w:p>
        </w:tc>
        <w:tc>
          <w:tcPr>
            <w:tcW w:w="588" w:type="pct"/>
            <w:shd w:val="clear" w:color="auto" w:fill="auto"/>
            <w:vAlign w:val="center"/>
            <w:hideMark/>
          </w:tcPr>
          <w:p w14:paraId="63E6F17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8,077.2</w:t>
            </w:r>
          </w:p>
        </w:tc>
        <w:tc>
          <w:tcPr>
            <w:tcW w:w="599" w:type="pct"/>
            <w:shd w:val="clear" w:color="auto" w:fill="auto"/>
            <w:vAlign w:val="center"/>
            <w:hideMark/>
          </w:tcPr>
          <w:p w14:paraId="2DCB5F9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99.7%</w:t>
            </w:r>
          </w:p>
        </w:tc>
      </w:tr>
      <w:tr w:rsidR="00DC6144" w:rsidRPr="00DC6144" w14:paraId="39247B19" w14:textId="77777777" w:rsidTr="007518EB">
        <w:trPr>
          <w:trHeight w:val="288"/>
        </w:trPr>
        <w:tc>
          <w:tcPr>
            <w:tcW w:w="337" w:type="pct"/>
            <w:shd w:val="clear" w:color="auto" w:fill="auto"/>
            <w:vAlign w:val="center"/>
            <w:hideMark/>
          </w:tcPr>
          <w:p w14:paraId="5BA07593"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5CB7CEB"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5A84082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500.0</w:t>
            </w:r>
          </w:p>
        </w:tc>
        <w:tc>
          <w:tcPr>
            <w:tcW w:w="770" w:type="pct"/>
            <w:shd w:val="clear" w:color="auto" w:fill="auto"/>
            <w:vAlign w:val="center"/>
            <w:hideMark/>
          </w:tcPr>
          <w:p w14:paraId="1639B6A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688.0</w:t>
            </w:r>
          </w:p>
        </w:tc>
        <w:tc>
          <w:tcPr>
            <w:tcW w:w="588" w:type="pct"/>
            <w:shd w:val="clear" w:color="auto" w:fill="auto"/>
            <w:vAlign w:val="center"/>
            <w:hideMark/>
          </w:tcPr>
          <w:p w14:paraId="3F201EF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687.4</w:t>
            </w:r>
          </w:p>
        </w:tc>
        <w:tc>
          <w:tcPr>
            <w:tcW w:w="599" w:type="pct"/>
            <w:shd w:val="clear" w:color="auto" w:fill="auto"/>
            <w:vAlign w:val="center"/>
            <w:hideMark/>
          </w:tcPr>
          <w:p w14:paraId="4E51F4A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14:paraId="088E7C36" w14:textId="77777777" w:rsidTr="007518EB">
        <w:trPr>
          <w:trHeight w:val="288"/>
        </w:trPr>
        <w:tc>
          <w:tcPr>
            <w:tcW w:w="337" w:type="pct"/>
            <w:shd w:val="clear" w:color="auto" w:fill="auto"/>
            <w:vAlign w:val="center"/>
            <w:hideMark/>
          </w:tcPr>
          <w:p w14:paraId="47933749"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5BCD71D"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68956D7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1,300.0</w:t>
            </w:r>
          </w:p>
        </w:tc>
        <w:tc>
          <w:tcPr>
            <w:tcW w:w="770" w:type="pct"/>
            <w:shd w:val="clear" w:color="auto" w:fill="auto"/>
            <w:vAlign w:val="center"/>
            <w:hideMark/>
          </w:tcPr>
          <w:p w14:paraId="4794764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1,087.0</w:t>
            </w:r>
          </w:p>
        </w:tc>
        <w:tc>
          <w:tcPr>
            <w:tcW w:w="588" w:type="pct"/>
            <w:shd w:val="clear" w:color="auto" w:fill="auto"/>
            <w:vAlign w:val="center"/>
            <w:hideMark/>
          </w:tcPr>
          <w:p w14:paraId="258A165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1,085.6</w:t>
            </w:r>
          </w:p>
        </w:tc>
        <w:tc>
          <w:tcPr>
            <w:tcW w:w="599" w:type="pct"/>
            <w:shd w:val="clear" w:color="auto" w:fill="auto"/>
            <w:vAlign w:val="center"/>
            <w:hideMark/>
          </w:tcPr>
          <w:p w14:paraId="3D873F2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14:paraId="56A5BF39" w14:textId="77777777" w:rsidTr="007518EB">
        <w:trPr>
          <w:trHeight w:val="288"/>
        </w:trPr>
        <w:tc>
          <w:tcPr>
            <w:tcW w:w="337" w:type="pct"/>
            <w:shd w:val="clear" w:color="auto" w:fill="auto"/>
            <w:vAlign w:val="center"/>
            <w:hideMark/>
          </w:tcPr>
          <w:p w14:paraId="5D3FCA34"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733D1BA2"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0A5A018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5,650.0</w:t>
            </w:r>
          </w:p>
        </w:tc>
        <w:tc>
          <w:tcPr>
            <w:tcW w:w="770" w:type="pct"/>
            <w:shd w:val="clear" w:color="auto" w:fill="auto"/>
            <w:vAlign w:val="center"/>
            <w:hideMark/>
          </w:tcPr>
          <w:p w14:paraId="39F94C4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5,080.0</w:t>
            </w:r>
          </w:p>
        </w:tc>
        <w:tc>
          <w:tcPr>
            <w:tcW w:w="588" w:type="pct"/>
            <w:shd w:val="clear" w:color="auto" w:fill="auto"/>
            <w:vAlign w:val="center"/>
            <w:hideMark/>
          </w:tcPr>
          <w:p w14:paraId="2BEFBDB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5,079.6</w:t>
            </w:r>
          </w:p>
        </w:tc>
        <w:tc>
          <w:tcPr>
            <w:tcW w:w="599" w:type="pct"/>
            <w:shd w:val="clear" w:color="auto" w:fill="auto"/>
            <w:vAlign w:val="center"/>
            <w:hideMark/>
          </w:tcPr>
          <w:p w14:paraId="274D2C3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388BFD73" w14:textId="77777777" w:rsidTr="007518EB">
        <w:trPr>
          <w:trHeight w:val="288"/>
        </w:trPr>
        <w:tc>
          <w:tcPr>
            <w:tcW w:w="337" w:type="pct"/>
            <w:shd w:val="clear" w:color="auto" w:fill="auto"/>
            <w:vAlign w:val="center"/>
            <w:hideMark/>
          </w:tcPr>
          <w:p w14:paraId="2FA5E2F9"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40 02</w:t>
            </w:r>
          </w:p>
        </w:tc>
        <w:tc>
          <w:tcPr>
            <w:tcW w:w="1926" w:type="pct"/>
            <w:shd w:val="clear" w:color="auto" w:fill="auto"/>
            <w:vAlign w:val="center"/>
            <w:hideMark/>
          </w:tcPr>
          <w:p w14:paraId="0A012834" w14:textId="77777777" w:rsidR="00DC6144" w:rsidRPr="00DC6144" w:rsidRDefault="0027425B"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Maintenance of the state facilities</w:t>
            </w:r>
          </w:p>
        </w:tc>
        <w:tc>
          <w:tcPr>
            <w:tcW w:w="781" w:type="pct"/>
            <w:shd w:val="clear" w:color="auto" w:fill="auto"/>
            <w:vAlign w:val="center"/>
            <w:hideMark/>
          </w:tcPr>
          <w:p w14:paraId="696FF9C7"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10,038.5</w:t>
            </w:r>
          </w:p>
        </w:tc>
        <w:tc>
          <w:tcPr>
            <w:tcW w:w="770" w:type="pct"/>
            <w:shd w:val="clear" w:color="auto" w:fill="auto"/>
            <w:vAlign w:val="center"/>
            <w:hideMark/>
          </w:tcPr>
          <w:p w14:paraId="07CE2B8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11,538.5</w:t>
            </w:r>
          </w:p>
        </w:tc>
        <w:tc>
          <w:tcPr>
            <w:tcW w:w="588" w:type="pct"/>
            <w:shd w:val="clear" w:color="auto" w:fill="auto"/>
            <w:vAlign w:val="center"/>
            <w:hideMark/>
          </w:tcPr>
          <w:p w14:paraId="0B69750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11,530.6</w:t>
            </w:r>
          </w:p>
        </w:tc>
        <w:tc>
          <w:tcPr>
            <w:tcW w:w="599" w:type="pct"/>
            <w:shd w:val="clear" w:color="auto" w:fill="auto"/>
            <w:vAlign w:val="center"/>
            <w:hideMark/>
          </w:tcPr>
          <w:p w14:paraId="67BC295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99.9%</w:t>
            </w:r>
          </w:p>
        </w:tc>
      </w:tr>
      <w:tr w:rsidR="00DC6144" w:rsidRPr="00DC6144" w14:paraId="06A0A336" w14:textId="77777777" w:rsidTr="007518EB">
        <w:trPr>
          <w:trHeight w:val="288"/>
        </w:trPr>
        <w:tc>
          <w:tcPr>
            <w:tcW w:w="337" w:type="pct"/>
            <w:shd w:val="clear" w:color="auto" w:fill="auto"/>
            <w:vAlign w:val="center"/>
            <w:hideMark/>
          </w:tcPr>
          <w:p w14:paraId="6D86F9BE"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6E27ED79"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0CCE3A1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9,638.5</w:t>
            </w:r>
          </w:p>
        </w:tc>
        <w:tc>
          <w:tcPr>
            <w:tcW w:w="770" w:type="pct"/>
            <w:shd w:val="clear" w:color="auto" w:fill="auto"/>
            <w:vAlign w:val="center"/>
            <w:hideMark/>
          </w:tcPr>
          <w:p w14:paraId="5E98277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10,065.5</w:t>
            </w:r>
          </w:p>
        </w:tc>
        <w:tc>
          <w:tcPr>
            <w:tcW w:w="588" w:type="pct"/>
            <w:shd w:val="clear" w:color="auto" w:fill="auto"/>
            <w:vAlign w:val="center"/>
            <w:hideMark/>
          </w:tcPr>
          <w:p w14:paraId="0E2E5A7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10,057.8</w:t>
            </w:r>
          </w:p>
        </w:tc>
        <w:tc>
          <w:tcPr>
            <w:tcW w:w="599" w:type="pct"/>
            <w:shd w:val="clear" w:color="auto" w:fill="auto"/>
            <w:vAlign w:val="center"/>
            <w:hideMark/>
          </w:tcPr>
          <w:p w14:paraId="2351727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99.9%</w:t>
            </w:r>
          </w:p>
        </w:tc>
      </w:tr>
      <w:tr w:rsidR="00DC6144" w:rsidRPr="00DC6144" w14:paraId="52E451C9" w14:textId="77777777" w:rsidTr="007518EB">
        <w:trPr>
          <w:trHeight w:val="288"/>
        </w:trPr>
        <w:tc>
          <w:tcPr>
            <w:tcW w:w="337" w:type="pct"/>
            <w:shd w:val="clear" w:color="auto" w:fill="auto"/>
            <w:vAlign w:val="center"/>
            <w:hideMark/>
          </w:tcPr>
          <w:p w14:paraId="5BA204A4"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198DFFE"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10D5FA0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1,523.5</w:t>
            </w:r>
          </w:p>
        </w:tc>
        <w:tc>
          <w:tcPr>
            <w:tcW w:w="770" w:type="pct"/>
            <w:shd w:val="clear" w:color="auto" w:fill="auto"/>
            <w:vAlign w:val="center"/>
            <w:hideMark/>
          </w:tcPr>
          <w:p w14:paraId="7BE4AD0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1,253.5</w:t>
            </w:r>
          </w:p>
        </w:tc>
        <w:tc>
          <w:tcPr>
            <w:tcW w:w="588" w:type="pct"/>
            <w:shd w:val="clear" w:color="auto" w:fill="auto"/>
            <w:vAlign w:val="center"/>
            <w:hideMark/>
          </w:tcPr>
          <w:p w14:paraId="0ECF26B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1,253.5</w:t>
            </w:r>
          </w:p>
        </w:tc>
        <w:tc>
          <w:tcPr>
            <w:tcW w:w="599" w:type="pct"/>
            <w:shd w:val="clear" w:color="auto" w:fill="auto"/>
            <w:vAlign w:val="center"/>
            <w:hideMark/>
          </w:tcPr>
          <w:p w14:paraId="3C0CD21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1C6E86EB" w14:textId="77777777" w:rsidTr="007518EB">
        <w:trPr>
          <w:trHeight w:val="288"/>
        </w:trPr>
        <w:tc>
          <w:tcPr>
            <w:tcW w:w="337" w:type="pct"/>
            <w:shd w:val="clear" w:color="auto" w:fill="auto"/>
            <w:vAlign w:val="center"/>
            <w:hideMark/>
          </w:tcPr>
          <w:p w14:paraId="1C2263EA"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E5FBDF4"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6A07317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7,820.0</w:t>
            </w:r>
          </w:p>
        </w:tc>
        <w:tc>
          <w:tcPr>
            <w:tcW w:w="770" w:type="pct"/>
            <w:shd w:val="clear" w:color="auto" w:fill="auto"/>
            <w:vAlign w:val="center"/>
            <w:hideMark/>
          </w:tcPr>
          <w:p w14:paraId="3100F3B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8,514.2</w:t>
            </w:r>
          </w:p>
        </w:tc>
        <w:tc>
          <w:tcPr>
            <w:tcW w:w="588" w:type="pct"/>
            <w:shd w:val="clear" w:color="auto" w:fill="auto"/>
            <w:vAlign w:val="center"/>
            <w:hideMark/>
          </w:tcPr>
          <w:p w14:paraId="0C91FB9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8,507.8</w:t>
            </w:r>
          </w:p>
        </w:tc>
        <w:tc>
          <w:tcPr>
            <w:tcW w:w="599" w:type="pct"/>
            <w:shd w:val="clear" w:color="auto" w:fill="auto"/>
            <w:vAlign w:val="center"/>
            <w:hideMark/>
          </w:tcPr>
          <w:p w14:paraId="576D700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14:paraId="635EE35D" w14:textId="77777777" w:rsidTr="007518EB">
        <w:trPr>
          <w:trHeight w:val="288"/>
        </w:trPr>
        <w:tc>
          <w:tcPr>
            <w:tcW w:w="337" w:type="pct"/>
            <w:shd w:val="clear" w:color="auto" w:fill="auto"/>
            <w:vAlign w:val="center"/>
            <w:hideMark/>
          </w:tcPr>
          <w:p w14:paraId="573AB3D2"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2115FF3"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6F9AACE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25.0</w:t>
            </w:r>
          </w:p>
        </w:tc>
        <w:tc>
          <w:tcPr>
            <w:tcW w:w="770" w:type="pct"/>
            <w:shd w:val="clear" w:color="auto" w:fill="auto"/>
            <w:vAlign w:val="center"/>
            <w:hideMark/>
          </w:tcPr>
          <w:p w14:paraId="1BE788D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19.0</w:t>
            </w:r>
          </w:p>
        </w:tc>
        <w:tc>
          <w:tcPr>
            <w:tcW w:w="588" w:type="pct"/>
            <w:shd w:val="clear" w:color="auto" w:fill="auto"/>
            <w:vAlign w:val="center"/>
            <w:hideMark/>
          </w:tcPr>
          <w:p w14:paraId="1C795AC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18.4</w:t>
            </w:r>
          </w:p>
        </w:tc>
        <w:tc>
          <w:tcPr>
            <w:tcW w:w="599" w:type="pct"/>
            <w:shd w:val="clear" w:color="auto" w:fill="auto"/>
            <w:vAlign w:val="center"/>
            <w:hideMark/>
          </w:tcPr>
          <w:p w14:paraId="769C406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96.9%</w:t>
            </w:r>
          </w:p>
        </w:tc>
      </w:tr>
      <w:tr w:rsidR="00DC6144" w:rsidRPr="00DC6144" w14:paraId="00A50A3A" w14:textId="77777777" w:rsidTr="007518EB">
        <w:trPr>
          <w:trHeight w:val="288"/>
        </w:trPr>
        <w:tc>
          <w:tcPr>
            <w:tcW w:w="337" w:type="pct"/>
            <w:shd w:val="clear" w:color="auto" w:fill="auto"/>
            <w:vAlign w:val="center"/>
            <w:hideMark/>
          </w:tcPr>
          <w:p w14:paraId="4A45590D"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17621A3"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0BF542D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270.0</w:t>
            </w:r>
          </w:p>
        </w:tc>
        <w:tc>
          <w:tcPr>
            <w:tcW w:w="770" w:type="pct"/>
            <w:shd w:val="clear" w:color="auto" w:fill="auto"/>
            <w:vAlign w:val="center"/>
            <w:hideMark/>
          </w:tcPr>
          <w:p w14:paraId="5B12A0D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278.8</w:t>
            </w:r>
          </w:p>
        </w:tc>
        <w:tc>
          <w:tcPr>
            <w:tcW w:w="588" w:type="pct"/>
            <w:shd w:val="clear" w:color="auto" w:fill="auto"/>
            <w:vAlign w:val="center"/>
            <w:hideMark/>
          </w:tcPr>
          <w:p w14:paraId="74B0B39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278.1</w:t>
            </w:r>
          </w:p>
        </w:tc>
        <w:tc>
          <w:tcPr>
            <w:tcW w:w="599" w:type="pct"/>
            <w:shd w:val="clear" w:color="auto" w:fill="auto"/>
            <w:vAlign w:val="center"/>
            <w:hideMark/>
          </w:tcPr>
          <w:p w14:paraId="39E77CA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99.7%</w:t>
            </w:r>
          </w:p>
        </w:tc>
      </w:tr>
      <w:tr w:rsidR="00DC6144" w:rsidRPr="00DC6144" w14:paraId="2B09C5F5" w14:textId="77777777" w:rsidTr="007518EB">
        <w:trPr>
          <w:trHeight w:val="288"/>
        </w:trPr>
        <w:tc>
          <w:tcPr>
            <w:tcW w:w="337" w:type="pct"/>
            <w:shd w:val="clear" w:color="auto" w:fill="auto"/>
            <w:vAlign w:val="center"/>
            <w:hideMark/>
          </w:tcPr>
          <w:p w14:paraId="56860F76"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lastRenderedPageBreak/>
              <w:t> </w:t>
            </w:r>
          </w:p>
        </w:tc>
        <w:tc>
          <w:tcPr>
            <w:tcW w:w="1926" w:type="pct"/>
            <w:shd w:val="clear" w:color="auto" w:fill="auto"/>
            <w:vAlign w:val="center"/>
            <w:hideMark/>
          </w:tcPr>
          <w:p w14:paraId="700C0B24"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1914514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400.0</w:t>
            </w:r>
          </w:p>
        </w:tc>
        <w:tc>
          <w:tcPr>
            <w:tcW w:w="770" w:type="pct"/>
            <w:shd w:val="clear" w:color="auto" w:fill="auto"/>
            <w:vAlign w:val="center"/>
            <w:hideMark/>
          </w:tcPr>
          <w:p w14:paraId="3B7DD0C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1,473.0</w:t>
            </w:r>
          </w:p>
        </w:tc>
        <w:tc>
          <w:tcPr>
            <w:tcW w:w="588" w:type="pct"/>
            <w:shd w:val="clear" w:color="auto" w:fill="auto"/>
            <w:vAlign w:val="center"/>
            <w:hideMark/>
          </w:tcPr>
          <w:p w14:paraId="64BE410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1,472.8</w:t>
            </w:r>
          </w:p>
        </w:tc>
        <w:tc>
          <w:tcPr>
            <w:tcW w:w="599" w:type="pct"/>
            <w:shd w:val="clear" w:color="auto" w:fill="auto"/>
            <w:vAlign w:val="center"/>
            <w:hideMark/>
          </w:tcPr>
          <w:p w14:paraId="71D2476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4030D47C" w14:textId="77777777" w:rsidTr="007518EB">
        <w:trPr>
          <w:trHeight w:val="288"/>
        </w:trPr>
        <w:tc>
          <w:tcPr>
            <w:tcW w:w="337" w:type="pct"/>
            <w:shd w:val="clear" w:color="auto" w:fill="auto"/>
            <w:vAlign w:val="center"/>
            <w:hideMark/>
          </w:tcPr>
          <w:p w14:paraId="30FC20F2"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40 03</w:t>
            </w:r>
          </w:p>
        </w:tc>
        <w:tc>
          <w:tcPr>
            <w:tcW w:w="1926" w:type="pct"/>
            <w:shd w:val="clear" w:color="auto" w:fill="auto"/>
            <w:vAlign w:val="center"/>
            <w:hideMark/>
          </w:tcPr>
          <w:p w14:paraId="5388AEB1" w14:textId="77777777" w:rsidR="00DC6144" w:rsidRPr="00DC6144" w:rsidRDefault="0027425B"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LEPL  - Government Special Communication Agency</w:t>
            </w:r>
          </w:p>
        </w:tc>
        <w:tc>
          <w:tcPr>
            <w:tcW w:w="781" w:type="pct"/>
            <w:shd w:val="clear" w:color="auto" w:fill="auto"/>
            <w:vAlign w:val="center"/>
            <w:hideMark/>
          </w:tcPr>
          <w:p w14:paraId="3DA2A0C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0.0</w:t>
            </w:r>
          </w:p>
        </w:tc>
        <w:tc>
          <w:tcPr>
            <w:tcW w:w="770" w:type="pct"/>
            <w:shd w:val="clear" w:color="auto" w:fill="auto"/>
            <w:vAlign w:val="center"/>
            <w:hideMark/>
          </w:tcPr>
          <w:p w14:paraId="22FEE26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14.1</w:t>
            </w:r>
          </w:p>
        </w:tc>
        <w:tc>
          <w:tcPr>
            <w:tcW w:w="588" w:type="pct"/>
            <w:shd w:val="clear" w:color="auto" w:fill="auto"/>
            <w:vAlign w:val="center"/>
            <w:hideMark/>
          </w:tcPr>
          <w:p w14:paraId="273FBF9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13.7</w:t>
            </w:r>
          </w:p>
        </w:tc>
        <w:tc>
          <w:tcPr>
            <w:tcW w:w="599" w:type="pct"/>
            <w:shd w:val="clear" w:color="auto" w:fill="auto"/>
            <w:vAlign w:val="center"/>
            <w:hideMark/>
          </w:tcPr>
          <w:p w14:paraId="53A6C71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97.1%</w:t>
            </w:r>
          </w:p>
        </w:tc>
      </w:tr>
      <w:tr w:rsidR="00DC6144" w:rsidRPr="00DC6144" w14:paraId="0FAB8D9C" w14:textId="77777777" w:rsidTr="007518EB">
        <w:trPr>
          <w:trHeight w:val="288"/>
        </w:trPr>
        <w:tc>
          <w:tcPr>
            <w:tcW w:w="337" w:type="pct"/>
            <w:shd w:val="clear" w:color="auto" w:fill="auto"/>
            <w:vAlign w:val="center"/>
            <w:hideMark/>
          </w:tcPr>
          <w:p w14:paraId="2C54810D"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40E787B2"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0D4D857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770" w:type="pct"/>
            <w:shd w:val="clear" w:color="auto" w:fill="auto"/>
            <w:vAlign w:val="center"/>
            <w:hideMark/>
          </w:tcPr>
          <w:p w14:paraId="7205085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5.6</w:t>
            </w:r>
          </w:p>
        </w:tc>
        <w:tc>
          <w:tcPr>
            <w:tcW w:w="588" w:type="pct"/>
            <w:shd w:val="clear" w:color="auto" w:fill="auto"/>
            <w:vAlign w:val="center"/>
            <w:hideMark/>
          </w:tcPr>
          <w:p w14:paraId="461E6FC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5.2</w:t>
            </w:r>
          </w:p>
        </w:tc>
        <w:tc>
          <w:tcPr>
            <w:tcW w:w="599" w:type="pct"/>
            <w:shd w:val="clear" w:color="auto" w:fill="auto"/>
            <w:vAlign w:val="center"/>
            <w:hideMark/>
          </w:tcPr>
          <w:p w14:paraId="18B26A7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92.8%</w:t>
            </w:r>
          </w:p>
        </w:tc>
      </w:tr>
      <w:tr w:rsidR="00DC6144" w:rsidRPr="00DC6144" w14:paraId="020B4A1F" w14:textId="77777777" w:rsidTr="007518EB">
        <w:trPr>
          <w:trHeight w:val="288"/>
        </w:trPr>
        <w:tc>
          <w:tcPr>
            <w:tcW w:w="337" w:type="pct"/>
            <w:shd w:val="clear" w:color="auto" w:fill="auto"/>
            <w:vAlign w:val="center"/>
            <w:hideMark/>
          </w:tcPr>
          <w:p w14:paraId="4364517E"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A9734F9"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15D82B5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2104992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5.6</w:t>
            </w:r>
          </w:p>
        </w:tc>
        <w:tc>
          <w:tcPr>
            <w:tcW w:w="588" w:type="pct"/>
            <w:shd w:val="clear" w:color="auto" w:fill="auto"/>
            <w:vAlign w:val="center"/>
            <w:hideMark/>
          </w:tcPr>
          <w:p w14:paraId="48753FF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5.2</w:t>
            </w:r>
          </w:p>
        </w:tc>
        <w:tc>
          <w:tcPr>
            <w:tcW w:w="599" w:type="pct"/>
            <w:shd w:val="clear" w:color="auto" w:fill="auto"/>
            <w:vAlign w:val="center"/>
            <w:hideMark/>
          </w:tcPr>
          <w:p w14:paraId="5524DBA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92.8%</w:t>
            </w:r>
          </w:p>
        </w:tc>
      </w:tr>
      <w:tr w:rsidR="00DC6144" w:rsidRPr="00DC6144" w14:paraId="7B0FE0E1" w14:textId="77777777" w:rsidTr="007518EB">
        <w:trPr>
          <w:trHeight w:val="288"/>
        </w:trPr>
        <w:tc>
          <w:tcPr>
            <w:tcW w:w="337" w:type="pct"/>
            <w:shd w:val="clear" w:color="auto" w:fill="auto"/>
            <w:vAlign w:val="center"/>
            <w:hideMark/>
          </w:tcPr>
          <w:p w14:paraId="06274070"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2ADFAC82"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61E9BAF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770" w:type="pct"/>
            <w:shd w:val="clear" w:color="auto" w:fill="auto"/>
            <w:vAlign w:val="center"/>
            <w:hideMark/>
          </w:tcPr>
          <w:p w14:paraId="5EB5F50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8.5</w:t>
            </w:r>
          </w:p>
        </w:tc>
        <w:tc>
          <w:tcPr>
            <w:tcW w:w="588" w:type="pct"/>
            <w:shd w:val="clear" w:color="auto" w:fill="auto"/>
            <w:vAlign w:val="center"/>
            <w:hideMark/>
          </w:tcPr>
          <w:p w14:paraId="0585C93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8.5</w:t>
            </w:r>
          </w:p>
        </w:tc>
        <w:tc>
          <w:tcPr>
            <w:tcW w:w="599" w:type="pct"/>
            <w:shd w:val="clear" w:color="auto" w:fill="auto"/>
            <w:vAlign w:val="center"/>
            <w:hideMark/>
          </w:tcPr>
          <w:p w14:paraId="7884006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7A257627" w14:textId="77777777" w:rsidTr="007518EB">
        <w:trPr>
          <w:trHeight w:val="288"/>
        </w:trPr>
        <w:tc>
          <w:tcPr>
            <w:tcW w:w="337" w:type="pct"/>
            <w:shd w:val="clear" w:color="auto" w:fill="auto"/>
            <w:vAlign w:val="center"/>
            <w:hideMark/>
          </w:tcPr>
          <w:p w14:paraId="2B330EF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41 00</w:t>
            </w:r>
          </w:p>
        </w:tc>
        <w:tc>
          <w:tcPr>
            <w:tcW w:w="1926" w:type="pct"/>
            <w:shd w:val="clear" w:color="auto" w:fill="auto"/>
            <w:vAlign w:val="center"/>
            <w:hideMark/>
          </w:tcPr>
          <w:p w14:paraId="60D159D1" w14:textId="77777777" w:rsidR="00DC6144" w:rsidRPr="00DC6144" w:rsidRDefault="0027425B"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Office of the Public Defender (ombudsman) of Georgia</w:t>
            </w:r>
          </w:p>
        </w:tc>
        <w:tc>
          <w:tcPr>
            <w:tcW w:w="781" w:type="pct"/>
            <w:shd w:val="clear" w:color="auto" w:fill="auto"/>
            <w:vAlign w:val="center"/>
            <w:hideMark/>
          </w:tcPr>
          <w:p w14:paraId="5A6F831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8,869.0</w:t>
            </w:r>
          </w:p>
        </w:tc>
        <w:tc>
          <w:tcPr>
            <w:tcW w:w="770" w:type="pct"/>
            <w:shd w:val="clear" w:color="auto" w:fill="auto"/>
            <w:vAlign w:val="center"/>
            <w:hideMark/>
          </w:tcPr>
          <w:p w14:paraId="0304CCD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8,869.0</w:t>
            </w:r>
          </w:p>
        </w:tc>
        <w:tc>
          <w:tcPr>
            <w:tcW w:w="588" w:type="pct"/>
            <w:shd w:val="clear" w:color="auto" w:fill="auto"/>
            <w:vAlign w:val="center"/>
            <w:hideMark/>
          </w:tcPr>
          <w:p w14:paraId="6A342D5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7,899.0</w:t>
            </w:r>
          </w:p>
        </w:tc>
        <w:tc>
          <w:tcPr>
            <w:tcW w:w="599" w:type="pct"/>
            <w:shd w:val="clear" w:color="auto" w:fill="auto"/>
            <w:vAlign w:val="center"/>
            <w:hideMark/>
          </w:tcPr>
          <w:p w14:paraId="6EBD95B7"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89.1%</w:t>
            </w:r>
          </w:p>
        </w:tc>
      </w:tr>
      <w:tr w:rsidR="00DC6144" w:rsidRPr="00DC6144" w14:paraId="74C52101" w14:textId="77777777" w:rsidTr="007518EB">
        <w:trPr>
          <w:trHeight w:val="288"/>
        </w:trPr>
        <w:tc>
          <w:tcPr>
            <w:tcW w:w="337" w:type="pct"/>
            <w:shd w:val="clear" w:color="auto" w:fill="auto"/>
            <w:vAlign w:val="center"/>
            <w:hideMark/>
          </w:tcPr>
          <w:p w14:paraId="0A32ACEF"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5520FC8D"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6D85A21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6,501.0</w:t>
            </w:r>
          </w:p>
        </w:tc>
        <w:tc>
          <w:tcPr>
            <w:tcW w:w="770" w:type="pct"/>
            <w:shd w:val="clear" w:color="auto" w:fill="auto"/>
            <w:vAlign w:val="center"/>
            <w:hideMark/>
          </w:tcPr>
          <w:p w14:paraId="3AA8F3C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6,501.0</w:t>
            </w:r>
          </w:p>
        </w:tc>
        <w:tc>
          <w:tcPr>
            <w:tcW w:w="588" w:type="pct"/>
            <w:shd w:val="clear" w:color="auto" w:fill="auto"/>
            <w:vAlign w:val="center"/>
            <w:hideMark/>
          </w:tcPr>
          <w:p w14:paraId="7E9DBB0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6,238.5</w:t>
            </w:r>
          </w:p>
        </w:tc>
        <w:tc>
          <w:tcPr>
            <w:tcW w:w="599" w:type="pct"/>
            <w:shd w:val="clear" w:color="auto" w:fill="auto"/>
            <w:vAlign w:val="center"/>
            <w:hideMark/>
          </w:tcPr>
          <w:p w14:paraId="041D57F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96.0%</w:t>
            </w:r>
          </w:p>
        </w:tc>
      </w:tr>
      <w:tr w:rsidR="00DC6144" w:rsidRPr="00DC6144" w14:paraId="6CB62054" w14:textId="77777777" w:rsidTr="007518EB">
        <w:trPr>
          <w:trHeight w:val="288"/>
        </w:trPr>
        <w:tc>
          <w:tcPr>
            <w:tcW w:w="337" w:type="pct"/>
            <w:shd w:val="clear" w:color="auto" w:fill="auto"/>
            <w:vAlign w:val="center"/>
            <w:hideMark/>
          </w:tcPr>
          <w:p w14:paraId="499027FC"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A5ADBDE"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4AB1AE0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4,059.0</w:t>
            </w:r>
          </w:p>
        </w:tc>
        <w:tc>
          <w:tcPr>
            <w:tcW w:w="770" w:type="pct"/>
            <w:shd w:val="clear" w:color="auto" w:fill="auto"/>
            <w:vAlign w:val="center"/>
            <w:hideMark/>
          </w:tcPr>
          <w:p w14:paraId="1D6D852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4,059.0</w:t>
            </w:r>
          </w:p>
        </w:tc>
        <w:tc>
          <w:tcPr>
            <w:tcW w:w="588" w:type="pct"/>
            <w:shd w:val="clear" w:color="auto" w:fill="auto"/>
            <w:vAlign w:val="center"/>
            <w:hideMark/>
          </w:tcPr>
          <w:p w14:paraId="0D9AF24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3,392.9</w:t>
            </w:r>
          </w:p>
        </w:tc>
        <w:tc>
          <w:tcPr>
            <w:tcW w:w="599" w:type="pct"/>
            <w:shd w:val="clear" w:color="auto" w:fill="auto"/>
            <w:vAlign w:val="center"/>
            <w:hideMark/>
          </w:tcPr>
          <w:p w14:paraId="0C4C787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83.6%</w:t>
            </w:r>
          </w:p>
        </w:tc>
      </w:tr>
      <w:tr w:rsidR="00DC6144" w:rsidRPr="00DC6144" w14:paraId="2190998C" w14:textId="77777777" w:rsidTr="007518EB">
        <w:trPr>
          <w:trHeight w:val="288"/>
        </w:trPr>
        <w:tc>
          <w:tcPr>
            <w:tcW w:w="337" w:type="pct"/>
            <w:shd w:val="clear" w:color="auto" w:fill="auto"/>
            <w:vAlign w:val="center"/>
            <w:hideMark/>
          </w:tcPr>
          <w:p w14:paraId="22033213"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FA4CA9B"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1FFD95F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2,050.0</w:t>
            </w:r>
          </w:p>
        </w:tc>
        <w:tc>
          <w:tcPr>
            <w:tcW w:w="770" w:type="pct"/>
            <w:shd w:val="clear" w:color="auto" w:fill="auto"/>
            <w:vAlign w:val="center"/>
            <w:hideMark/>
          </w:tcPr>
          <w:p w14:paraId="5E700A8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2,130.0</w:t>
            </w:r>
          </w:p>
        </w:tc>
        <w:tc>
          <w:tcPr>
            <w:tcW w:w="588" w:type="pct"/>
            <w:shd w:val="clear" w:color="auto" w:fill="auto"/>
            <w:vAlign w:val="center"/>
            <w:hideMark/>
          </w:tcPr>
          <w:p w14:paraId="0B502A3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2,577.4</w:t>
            </w:r>
          </w:p>
        </w:tc>
        <w:tc>
          <w:tcPr>
            <w:tcW w:w="599" w:type="pct"/>
            <w:shd w:val="clear" w:color="auto" w:fill="auto"/>
            <w:vAlign w:val="center"/>
            <w:hideMark/>
          </w:tcPr>
          <w:p w14:paraId="1D71608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121.0%</w:t>
            </w:r>
          </w:p>
        </w:tc>
      </w:tr>
      <w:tr w:rsidR="00DC6144" w:rsidRPr="00DC6144" w14:paraId="0DC198D6" w14:textId="77777777" w:rsidTr="007518EB">
        <w:trPr>
          <w:trHeight w:val="288"/>
        </w:trPr>
        <w:tc>
          <w:tcPr>
            <w:tcW w:w="337" w:type="pct"/>
            <w:shd w:val="clear" w:color="auto" w:fill="auto"/>
            <w:vAlign w:val="center"/>
            <w:hideMark/>
          </w:tcPr>
          <w:p w14:paraId="435F516C"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AC3739A"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7736ACD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80.0</w:t>
            </w:r>
          </w:p>
        </w:tc>
        <w:tc>
          <w:tcPr>
            <w:tcW w:w="770" w:type="pct"/>
            <w:shd w:val="clear" w:color="auto" w:fill="auto"/>
            <w:vAlign w:val="center"/>
            <w:hideMark/>
          </w:tcPr>
          <w:p w14:paraId="0791A26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50.0</w:t>
            </w:r>
          </w:p>
        </w:tc>
        <w:tc>
          <w:tcPr>
            <w:tcW w:w="588" w:type="pct"/>
            <w:shd w:val="clear" w:color="auto" w:fill="auto"/>
            <w:vAlign w:val="center"/>
            <w:hideMark/>
          </w:tcPr>
          <w:p w14:paraId="79100B4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60.0</w:t>
            </w:r>
          </w:p>
        </w:tc>
        <w:tc>
          <w:tcPr>
            <w:tcW w:w="599" w:type="pct"/>
            <w:shd w:val="clear" w:color="auto" w:fill="auto"/>
            <w:vAlign w:val="center"/>
            <w:hideMark/>
          </w:tcPr>
          <w:p w14:paraId="778D960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120.1%</w:t>
            </w:r>
          </w:p>
        </w:tc>
      </w:tr>
      <w:tr w:rsidR="00DC6144" w:rsidRPr="00DC6144" w14:paraId="45B93DC6" w14:textId="77777777" w:rsidTr="007518EB">
        <w:trPr>
          <w:trHeight w:val="288"/>
        </w:trPr>
        <w:tc>
          <w:tcPr>
            <w:tcW w:w="337" w:type="pct"/>
            <w:shd w:val="clear" w:color="auto" w:fill="auto"/>
            <w:vAlign w:val="center"/>
            <w:hideMark/>
          </w:tcPr>
          <w:p w14:paraId="5710FAD2"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1732327"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7918795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150.0</w:t>
            </w:r>
          </w:p>
        </w:tc>
        <w:tc>
          <w:tcPr>
            <w:tcW w:w="770" w:type="pct"/>
            <w:shd w:val="clear" w:color="auto" w:fill="auto"/>
            <w:vAlign w:val="center"/>
            <w:hideMark/>
          </w:tcPr>
          <w:p w14:paraId="3AF3E73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c>
          <w:tcPr>
            <w:tcW w:w="588" w:type="pct"/>
            <w:shd w:val="clear" w:color="auto" w:fill="auto"/>
            <w:vAlign w:val="center"/>
            <w:hideMark/>
          </w:tcPr>
          <w:p w14:paraId="39F9A59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59.8</w:t>
            </w:r>
          </w:p>
        </w:tc>
        <w:tc>
          <w:tcPr>
            <w:tcW w:w="599" w:type="pct"/>
            <w:shd w:val="clear" w:color="auto" w:fill="auto"/>
            <w:vAlign w:val="center"/>
            <w:hideMark/>
          </w:tcPr>
          <w:p w14:paraId="395324D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59.8%</w:t>
            </w:r>
          </w:p>
        </w:tc>
      </w:tr>
      <w:tr w:rsidR="00DC6144" w:rsidRPr="00DC6144" w14:paraId="33EF9D2D" w14:textId="77777777" w:rsidTr="007518EB">
        <w:trPr>
          <w:trHeight w:val="288"/>
        </w:trPr>
        <w:tc>
          <w:tcPr>
            <w:tcW w:w="337" w:type="pct"/>
            <w:shd w:val="clear" w:color="auto" w:fill="auto"/>
            <w:vAlign w:val="center"/>
            <w:hideMark/>
          </w:tcPr>
          <w:p w14:paraId="6E839D75"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A3C8B1D"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0FB1A9E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162.0</w:t>
            </w:r>
          </w:p>
        </w:tc>
        <w:tc>
          <w:tcPr>
            <w:tcW w:w="770" w:type="pct"/>
            <w:shd w:val="clear" w:color="auto" w:fill="auto"/>
            <w:vAlign w:val="center"/>
            <w:hideMark/>
          </w:tcPr>
          <w:p w14:paraId="2DCF0E7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162.0</w:t>
            </w:r>
          </w:p>
        </w:tc>
        <w:tc>
          <w:tcPr>
            <w:tcW w:w="588" w:type="pct"/>
            <w:shd w:val="clear" w:color="auto" w:fill="auto"/>
            <w:vAlign w:val="center"/>
            <w:hideMark/>
          </w:tcPr>
          <w:p w14:paraId="7B6B542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148.4</w:t>
            </w:r>
          </w:p>
        </w:tc>
        <w:tc>
          <w:tcPr>
            <w:tcW w:w="599" w:type="pct"/>
            <w:shd w:val="clear" w:color="auto" w:fill="auto"/>
            <w:vAlign w:val="center"/>
            <w:hideMark/>
          </w:tcPr>
          <w:p w14:paraId="5F895E3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91.6%</w:t>
            </w:r>
          </w:p>
        </w:tc>
      </w:tr>
      <w:tr w:rsidR="00DC6144" w:rsidRPr="00DC6144" w14:paraId="2770DDF7" w14:textId="77777777" w:rsidTr="007518EB">
        <w:trPr>
          <w:trHeight w:val="288"/>
        </w:trPr>
        <w:tc>
          <w:tcPr>
            <w:tcW w:w="337" w:type="pct"/>
            <w:shd w:val="clear" w:color="auto" w:fill="auto"/>
            <w:vAlign w:val="center"/>
            <w:hideMark/>
          </w:tcPr>
          <w:p w14:paraId="0A6D883D"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27104B2D"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3720CDF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2,368.0</w:t>
            </w:r>
          </w:p>
        </w:tc>
        <w:tc>
          <w:tcPr>
            <w:tcW w:w="770" w:type="pct"/>
            <w:shd w:val="clear" w:color="auto" w:fill="auto"/>
            <w:vAlign w:val="center"/>
            <w:hideMark/>
          </w:tcPr>
          <w:p w14:paraId="008A8E0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2,368.0</w:t>
            </w:r>
          </w:p>
        </w:tc>
        <w:tc>
          <w:tcPr>
            <w:tcW w:w="588" w:type="pct"/>
            <w:shd w:val="clear" w:color="auto" w:fill="auto"/>
            <w:vAlign w:val="center"/>
            <w:hideMark/>
          </w:tcPr>
          <w:p w14:paraId="5E77110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1,660.5</w:t>
            </w:r>
          </w:p>
        </w:tc>
        <w:tc>
          <w:tcPr>
            <w:tcW w:w="599" w:type="pct"/>
            <w:shd w:val="clear" w:color="auto" w:fill="auto"/>
            <w:vAlign w:val="center"/>
            <w:hideMark/>
          </w:tcPr>
          <w:p w14:paraId="18D4669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70.1%</w:t>
            </w:r>
          </w:p>
        </w:tc>
      </w:tr>
      <w:tr w:rsidR="00DC6144" w:rsidRPr="00DC6144" w14:paraId="57090493" w14:textId="77777777" w:rsidTr="007518EB">
        <w:trPr>
          <w:trHeight w:val="288"/>
        </w:trPr>
        <w:tc>
          <w:tcPr>
            <w:tcW w:w="337" w:type="pct"/>
            <w:shd w:val="clear" w:color="auto" w:fill="auto"/>
            <w:vAlign w:val="center"/>
            <w:hideMark/>
          </w:tcPr>
          <w:p w14:paraId="3000132A"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42 00</w:t>
            </w:r>
          </w:p>
        </w:tc>
        <w:tc>
          <w:tcPr>
            <w:tcW w:w="1926" w:type="pct"/>
            <w:shd w:val="clear" w:color="auto" w:fill="auto"/>
            <w:vAlign w:val="center"/>
            <w:hideMark/>
          </w:tcPr>
          <w:p w14:paraId="0DEC0236" w14:textId="77777777" w:rsidR="00DC6144" w:rsidRPr="00DC6144" w:rsidRDefault="0027425B"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LEPL  – public broadcaster</w:t>
            </w:r>
          </w:p>
        </w:tc>
        <w:tc>
          <w:tcPr>
            <w:tcW w:w="781" w:type="pct"/>
            <w:shd w:val="clear" w:color="auto" w:fill="auto"/>
            <w:vAlign w:val="center"/>
            <w:hideMark/>
          </w:tcPr>
          <w:p w14:paraId="321D7DD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82,180.0</w:t>
            </w:r>
          </w:p>
        </w:tc>
        <w:tc>
          <w:tcPr>
            <w:tcW w:w="770" w:type="pct"/>
            <w:shd w:val="clear" w:color="auto" w:fill="auto"/>
            <w:vAlign w:val="center"/>
            <w:hideMark/>
          </w:tcPr>
          <w:p w14:paraId="3070E7F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82,180.0</w:t>
            </w:r>
          </w:p>
        </w:tc>
        <w:tc>
          <w:tcPr>
            <w:tcW w:w="588" w:type="pct"/>
            <w:shd w:val="clear" w:color="auto" w:fill="auto"/>
            <w:vAlign w:val="center"/>
            <w:hideMark/>
          </w:tcPr>
          <w:p w14:paraId="767EA552"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82,307.2</w:t>
            </w:r>
          </w:p>
        </w:tc>
        <w:tc>
          <w:tcPr>
            <w:tcW w:w="599" w:type="pct"/>
            <w:shd w:val="clear" w:color="auto" w:fill="auto"/>
            <w:vAlign w:val="center"/>
            <w:hideMark/>
          </w:tcPr>
          <w:p w14:paraId="7399316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100.2%</w:t>
            </w:r>
          </w:p>
        </w:tc>
      </w:tr>
      <w:tr w:rsidR="00DC6144" w:rsidRPr="00DC6144" w14:paraId="472EB51F" w14:textId="77777777" w:rsidTr="007518EB">
        <w:trPr>
          <w:trHeight w:val="288"/>
        </w:trPr>
        <w:tc>
          <w:tcPr>
            <w:tcW w:w="337" w:type="pct"/>
            <w:shd w:val="clear" w:color="auto" w:fill="auto"/>
            <w:vAlign w:val="center"/>
            <w:hideMark/>
          </w:tcPr>
          <w:p w14:paraId="1001523F"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1DBD025F"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7710B4E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82,180.0</w:t>
            </w:r>
          </w:p>
        </w:tc>
        <w:tc>
          <w:tcPr>
            <w:tcW w:w="770" w:type="pct"/>
            <w:shd w:val="clear" w:color="auto" w:fill="auto"/>
            <w:vAlign w:val="center"/>
            <w:hideMark/>
          </w:tcPr>
          <w:p w14:paraId="56F9CDB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82,180.0</w:t>
            </w:r>
          </w:p>
        </w:tc>
        <w:tc>
          <w:tcPr>
            <w:tcW w:w="588" w:type="pct"/>
            <w:shd w:val="clear" w:color="auto" w:fill="auto"/>
            <w:vAlign w:val="center"/>
            <w:hideMark/>
          </w:tcPr>
          <w:p w14:paraId="4855318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82,307.2</w:t>
            </w:r>
          </w:p>
        </w:tc>
        <w:tc>
          <w:tcPr>
            <w:tcW w:w="599" w:type="pct"/>
            <w:shd w:val="clear" w:color="auto" w:fill="auto"/>
            <w:vAlign w:val="center"/>
            <w:hideMark/>
          </w:tcPr>
          <w:p w14:paraId="075AF32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100.2%</w:t>
            </w:r>
          </w:p>
        </w:tc>
      </w:tr>
      <w:tr w:rsidR="00DC6144" w:rsidRPr="00DC6144" w14:paraId="63C69C62" w14:textId="77777777" w:rsidTr="007518EB">
        <w:trPr>
          <w:trHeight w:val="288"/>
        </w:trPr>
        <w:tc>
          <w:tcPr>
            <w:tcW w:w="337" w:type="pct"/>
            <w:shd w:val="clear" w:color="auto" w:fill="auto"/>
            <w:vAlign w:val="center"/>
            <w:hideMark/>
          </w:tcPr>
          <w:p w14:paraId="65E74891"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4D7C880"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1533D0F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7FE3332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14:paraId="4A2EEA5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125.0</w:t>
            </w:r>
          </w:p>
        </w:tc>
        <w:tc>
          <w:tcPr>
            <w:tcW w:w="599" w:type="pct"/>
            <w:shd w:val="clear" w:color="auto" w:fill="auto"/>
            <w:vAlign w:val="center"/>
            <w:hideMark/>
          </w:tcPr>
          <w:p w14:paraId="04E1C17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14:paraId="3D20BF8C" w14:textId="77777777" w:rsidTr="007518EB">
        <w:trPr>
          <w:trHeight w:val="288"/>
        </w:trPr>
        <w:tc>
          <w:tcPr>
            <w:tcW w:w="337" w:type="pct"/>
            <w:shd w:val="clear" w:color="auto" w:fill="auto"/>
            <w:vAlign w:val="center"/>
            <w:hideMark/>
          </w:tcPr>
          <w:p w14:paraId="556A4C5E"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A009A26"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3426822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82,180.0</w:t>
            </w:r>
          </w:p>
        </w:tc>
        <w:tc>
          <w:tcPr>
            <w:tcW w:w="770" w:type="pct"/>
            <w:shd w:val="clear" w:color="auto" w:fill="auto"/>
            <w:vAlign w:val="center"/>
            <w:hideMark/>
          </w:tcPr>
          <w:p w14:paraId="445B6CD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82,180.0</w:t>
            </w:r>
          </w:p>
        </w:tc>
        <w:tc>
          <w:tcPr>
            <w:tcW w:w="588" w:type="pct"/>
            <w:shd w:val="clear" w:color="auto" w:fill="auto"/>
            <w:vAlign w:val="center"/>
            <w:hideMark/>
          </w:tcPr>
          <w:p w14:paraId="026BD5D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82,182.2</w:t>
            </w:r>
          </w:p>
        </w:tc>
        <w:tc>
          <w:tcPr>
            <w:tcW w:w="599" w:type="pct"/>
            <w:shd w:val="clear" w:color="auto" w:fill="auto"/>
            <w:vAlign w:val="center"/>
            <w:hideMark/>
          </w:tcPr>
          <w:p w14:paraId="7DF863F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750E69A6" w14:textId="77777777" w:rsidTr="007518EB">
        <w:trPr>
          <w:trHeight w:val="288"/>
        </w:trPr>
        <w:tc>
          <w:tcPr>
            <w:tcW w:w="337" w:type="pct"/>
            <w:shd w:val="clear" w:color="auto" w:fill="auto"/>
            <w:vAlign w:val="center"/>
            <w:hideMark/>
          </w:tcPr>
          <w:p w14:paraId="2C61382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43 00</w:t>
            </w:r>
          </w:p>
        </w:tc>
        <w:tc>
          <w:tcPr>
            <w:tcW w:w="1926" w:type="pct"/>
            <w:shd w:val="clear" w:color="auto" w:fill="auto"/>
            <w:vAlign w:val="center"/>
            <w:hideMark/>
          </w:tcPr>
          <w:p w14:paraId="28B3DEED" w14:textId="77777777" w:rsidR="00DC6144" w:rsidRPr="00DC6144" w:rsidRDefault="0027425B"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LEPL  - National Competition Agency of Georgia</w:t>
            </w:r>
          </w:p>
        </w:tc>
        <w:tc>
          <w:tcPr>
            <w:tcW w:w="781" w:type="pct"/>
            <w:shd w:val="clear" w:color="auto" w:fill="auto"/>
            <w:vAlign w:val="center"/>
            <w:hideMark/>
          </w:tcPr>
          <w:p w14:paraId="177BEAC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3,670.0</w:t>
            </w:r>
          </w:p>
        </w:tc>
        <w:tc>
          <w:tcPr>
            <w:tcW w:w="770" w:type="pct"/>
            <w:shd w:val="clear" w:color="auto" w:fill="auto"/>
            <w:vAlign w:val="center"/>
            <w:hideMark/>
          </w:tcPr>
          <w:p w14:paraId="07EA0B5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3,670.0</w:t>
            </w:r>
          </w:p>
        </w:tc>
        <w:tc>
          <w:tcPr>
            <w:tcW w:w="588" w:type="pct"/>
            <w:shd w:val="clear" w:color="auto" w:fill="auto"/>
            <w:vAlign w:val="center"/>
            <w:hideMark/>
          </w:tcPr>
          <w:p w14:paraId="38C0D90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3,161.8</w:t>
            </w:r>
          </w:p>
        </w:tc>
        <w:tc>
          <w:tcPr>
            <w:tcW w:w="599" w:type="pct"/>
            <w:shd w:val="clear" w:color="auto" w:fill="auto"/>
            <w:vAlign w:val="center"/>
            <w:hideMark/>
          </w:tcPr>
          <w:p w14:paraId="59538B2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86.2%</w:t>
            </w:r>
          </w:p>
        </w:tc>
      </w:tr>
      <w:tr w:rsidR="00DC6144" w:rsidRPr="00DC6144" w14:paraId="58300A8B" w14:textId="77777777" w:rsidTr="007518EB">
        <w:trPr>
          <w:trHeight w:val="288"/>
        </w:trPr>
        <w:tc>
          <w:tcPr>
            <w:tcW w:w="337" w:type="pct"/>
            <w:shd w:val="clear" w:color="auto" w:fill="auto"/>
            <w:vAlign w:val="center"/>
            <w:hideMark/>
          </w:tcPr>
          <w:p w14:paraId="44F809A1"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7A9636EF"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6FC659A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3,650.0</w:t>
            </w:r>
          </w:p>
        </w:tc>
        <w:tc>
          <w:tcPr>
            <w:tcW w:w="770" w:type="pct"/>
            <w:shd w:val="clear" w:color="auto" w:fill="auto"/>
            <w:vAlign w:val="center"/>
            <w:hideMark/>
          </w:tcPr>
          <w:p w14:paraId="276AF63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3,620.0</w:t>
            </w:r>
          </w:p>
        </w:tc>
        <w:tc>
          <w:tcPr>
            <w:tcW w:w="588" w:type="pct"/>
            <w:shd w:val="clear" w:color="auto" w:fill="auto"/>
            <w:vAlign w:val="center"/>
            <w:hideMark/>
          </w:tcPr>
          <w:p w14:paraId="4D74C15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3,111.9</w:t>
            </w:r>
          </w:p>
        </w:tc>
        <w:tc>
          <w:tcPr>
            <w:tcW w:w="599" w:type="pct"/>
            <w:shd w:val="clear" w:color="auto" w:fill="auto"/>
            <w:vAlign w:val="center"/>
            <w:hideMark/>
          </w:tcPr>
          <w:p w14:paraId="132A489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86.0%</w:t>
            </w:r>
          </w:p>
        </w:tc>
      </w:tr>
      <w:tr w:rsidR="00DC6144" w:rsidRPr="00DC6144" w14:paraId="06EBAB6F" w14:textId="77777777" w:rsidTr="007518EB">
        <w:trPr>
          <w:trHeight w:val="288"/>
        </w:trPr>
        <w:tc>
          <w:tcPr>
            <w:tcW w:w="337" w:type="pct"/>
            <w:shd w:val="clear" w:color="auto" w:fill="auto"/>
            <w:vAlign w:val="center"/>
            <w:hideMark/>
          </w:tcPr>
          <w:p w14:paraId="46116517"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4600118"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1216B21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2,676.0</w:t>
            </w:r>
          </w:p>
        </w:tc>
        <w:tc>
          <w:tcPr>
            <w:tcW w:w="770" w:type="pct"/>
            <w:shd w:val="clear" w:color="auto" w:fill="auto"/>
            <w:vAlign w:val="center"/>
            <w:hideMark/>
          </w:tcPr>
          <w:p w14:paraId="0BBBC57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2,676.0</w:t>
            </w:r>
          </w:p>
        </w:tc>
        <w:tc>
          <w:tcPr>
            <w:tcW w:w="588" w:type="pct"/>
            <w:shd w:val="clear" w:color="auto" w:fill="auto"/>
            <w:vAlign w:val="center"/>
            <w:hideMark/>
          </w:tcPr>
          <w:p w14:paraId="3D92881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2,288.0</w:t>
            </w:r>
          </w:p>
        </w:tc>
        <w:tc>
          <w:tcPr>
            <w:tcW w:w="599" w:type="pct"/>
            <w:shd w:val="clear" w:color="auto" w:fill="auto"/>
            <w:vAlign w:val="center"/>
            <w:hideMark/>
          </w:tcPr>
          <w:p w14:paraId="397CE1B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85.5%</w:t>
            </w:r>
          </w:p>
        </w:tc>
      </w:tr>
      <w:tr w:rsidR="00DC6144" w:rsidRPr="00DC6144" w14:paraId="1C7F6A56" w14:textId="77777777" w:rsidTr="007518EB">
        <w:trPr>
          <w:trHeight w:val="288"/>
        </w:trPr>
        <w:tc>
          <w:tcPr>
            <w:tcW w:w="337" w:type="pct"/>
            <w:shd w:val="clear" w:color="auto" w:fill="auto"/>
            <w:vAlign w:val="center"/>
            <w:hideMark/>
          </w:tcPr>
          <w:p w14:paraId="1A1C6A2A"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F218082"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534BDE5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942.0</w:t>
            </w:r>
          </w:p>
        </w:tc>
        <w:tc>
          <w:tcPr>
            <w:tcW w:w="770" w:type="pct"/>
            <w:shd w:val="clear" w:color="auto" w:fill="auto"/>
            <w:vAlign w:val="center"/>
            <w:hideMark/>
          </w:tcPr>
          <w:p w14:paraId="209E2ED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912.0</w:t>
            </w:r>
          </w:p>
        </w:tc>
        <w:tc>
          <w:tcPr>
            <w:tcW w:w="588" w:type="pct"/>
            <w:shd w:val="clear" w:color="auto" w:fill="auto"/>
            <w:vAlign w:val="center"/>
            <w:hideMark/>
          </w:tcPr>
          <w:p w14:paraId="6F76AEA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820.9</w:t>
            </w:r>
          </w:p>
        </w:tc>
        <w:tc>
          <w:tcPr>
            <w:tcW w:w="599" w:type="pct"/>
            <w:shd w:val="clear" w:color="auto" w:fill="auto"/>
            <w:vAlign w:val="center"/>
            <w:hideMark/>
          </w:tcPr>
          <w:p w14:paraId="3717861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90.0%</w:t>
            </w:r>
          </w:p>
        </w:tc>
      </w:tr>
      <w:tr w:rsidR="00DC6144" w:rsidRPr="00DC6144" w14:paraId="54143539" w14:textId="77777777" w:rsidTr="007518EB">
        <w:trPr>
          <w:trHeight w:val="288"/>
        </w:trPr>
        <w:tc>
          <w:tcPr>
            <w:tcW w:w="337" w:type="pct"/>
            <w:shd w:val="clear" w:color="auto" w:fill="auto"/>
            <w:vAlign w:val="center"/>
            <w:hideMark/>
          </w:tcPr>
          <w:p w14:paraId="5F1F1A24"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73ABA0F"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3300A94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30.0</w:t>
            </w:r>
          </w:p>
        </w:tc>
        <w:tc>
          <w:tcPr>
            <w:tcW w:w="770" w:type="pct"/>
            <w:shd w:val="clear" w:color="auto" w:fill="auto"/>
            <w:vAlign w:val="center"/>
            <w:hideMark/>
          </w:tcPr>
          <w:p w14:paraId="3B6A6B0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30.0</w:t>
            </w:r>
          </w:p>
        </w:tc>
        <w:tc>
          <w:tcPr>
            <w:tcW w:w="588" w:type="pct"/>
            <w:shd w:val="clear" w:color="auto" w:fill="auto"/>
            <w:vAlign w:val="center"/>
            <w:hideMark/>
          </w:tcPr>
          <w:p w14:paraId="7C9980E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w:t>
            </w:r>
          </w:p>
        </w:tc>
        <w:tc>
          <w:tcPr>
            <w:tcW w:w="599" w:type="pct"/>
            <w:shd w:val="clear" w:color="auto" w:fill="auto"/>
            <w:vAlign w:val="center"/>
            <w:hideMark/>
          </w:tcPr>
          <w:p w14:paraId="27F3EE9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5.4%</w:t>
            </w:r>
          </w:p>
        </w:tc>
      </w:tr>
      <w:tr w:rsidR="00DC6144" w:rsidRPr="00DC6144" w14:paraId="75BACC66" w14:textId="77777777" w:rsidTr="007518EB">
        <w:trPr>
          <w:trHeight w:val="288"/>
        </w:trPr>
        <w:tc>
          <w:tcPr>
            <w:tcW w:w="337" w:type="pct"/>
            <w:shd w:val="clear" w:color="auto" w:fill="auto"/>
            <w:vAlign w:val="center"/>
            <w:hideMark/>
          </w:tcPr>
          <w:p w14:paraId="264AB1E9"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A980832"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557F23C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w:t>
            </w:r>
          </w:p>
        </w:tc>
        <w:tc>
          <w:tcPr>
            <w:tcW w:w="770" w:type="pct"/>
            <w:shd w:val="clear" w:color="auto" w:fill="auto"/>
            <w:vAlign w:val="center"/>
            <w:hideMark/>
          </w:tcPr>
          <w:p w14:paraId="098B88C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w:t>
            </w:r>
          </w:p>
        </w:tc>
        <w:tc>
          <w:tcPr>
            <w:tcW w:w="588" w:type="pct"/>
            <w:shd w:val="clear" w:color="auto" w:fill="auto"/>
            <w:vAlign w:val="center"/>
            <w:hideMark/>
          </w:tcPr>
          <w:p w14:paraId="490B99E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w:t>
            </w:r>
          </w:p>
        </w:tc>
        <w:tc>
          <w:tcPr>
            <w:tcW w:w="599" w:type="pct"/>
            <w:shd w:val="clear" w:color="auto" w:fill="auto"/>
            <w:vAlign w:val="center"/>
            <w:hideMark/>
          </w:tcPr>
          <w:p w14:paraId="5D1B272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67.6%</w:t>
            </w:r>
          </w:p>
        </w:tc>
      </w:tr>
      <w:tr w:rsidR="00DC6144" w:rsidRPr="00DC6144" w14:paraId="45721888" w14:textId="77777777" w:rsidTr="007518EB">
        <w:trPr>
          <w:trHeight w:val="288"/>
        </w:trPr>
        <w:tc>
          <w:tcPr>
            <w:tcW w:w="337" w:type="pct"/>
            <w:shd w:val="clear" w:color="auto" w:fill="auto"/>
            <w:vAlign w:val="center"/>
            <w:hideMark/>
          </w:tcPr>
          <w:p w14:paraId="1A406A34"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34371E30"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418DF45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20.0</w:t>
            </w:r>
          </w:p>
        </w:tc>
        <w:tc>
          <w:tcPr>
            <w:tcW w:w="770" w:type="pct"/>
            <w:shd w:val="clear" w:color="auto" w:fill="auto"/>
            <w:vAlign w:val="center"/>
            <w:hideMark/>
          </w:tcPr>
          <w:p w14:paraId="7DE3DD2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50.0</w:t>
            </w:r>
          </w:p>
        </w:tc>
        <w:tc>
          <w:tcPr>
            <w:tcW w:w="588" w:type="pct"/>
            <w:shd w:val="clear" w:color="auto" w:fill="auto"/>
            <w:vAlign w:val="center"/>
            <w:hideMark/>
          </w:tcPr>
          <w:p w14:paraId="29A85E2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49.9</w:t>
            </w:r>
          </w:p>
        </w:tc>
        <w:tc>
          <w:tcPr>
            <w:tcW w:w="599" w:type="pct"/>
            <w:shd w:val="clear" w:color="auto" w:fill="auto"/>
            <w:vAlign w:val="center"/>
            <w:hideMark/>
          </w:tcPr>
          <w:p w14:paraId="3B30427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99.8%</w:t>
            </w:r>
          </w:p>
        </w:tc>
      </w:tr>
      <w:tr w:rsidR="00DC6144" w:rsidRPr="00DC6144" w14:paraId="40669937" w14:textId="77777777" w:rsidTr="007518EB">
        <w:trPr>
          <w:trHeight w:val="288"/>
        </w:trPr>
        <w:tc>
          <w:tcPr>
            <w:tcW w:w="337" w:type="pct"/>
            <w:shd w:val="clear" w:color="auto" w:fill="auto"/>
            <w:vAlign w:val="center"/>
            <w:hideMark/>
          </w:tcPr>
          <w:p w14:paraId="452402A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44 00</w:t>
            </w:r>
          </w:p>
        </w:tc>
        <w:tc>
          <w:tcPr>
            <w:tcW w:w="1926" w:type="pct"/>
            <w:shd w:val="clear" w:color="auto" w:fill="auto"/>
            <w:vAlign w:val="center"/>
            <w:hideMark/>
          </w:tcPr>
          <w:p w14:paraId="1187AEEC" w14:textId="77777777" w:rsidR="00DC6144" w:rsidRPr="00DC6144" w:rsidRDefault="0027425B"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Administration of the temporary administrative-territorial unit on the territory of the former South Ossetia Autonomous District - South Ossetia Administration</w:t>
            </w:r>
          </w:p>
        </w:tc>
        <w:tc>
          <w:tcPr>
            <w:tcW w:w="781" w:type="pct"/>
            <w:shd w:val="clear" w:color="auto" w:fill="auto"/>
            <w:vAlign w:val="center"/>
            <w:hideMark/>
          </w:tcPr>
          <w:p w14:paraId="1D4E41D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2,636.0</w:t>
            </w:r>
          </w:p>
        </w:tc>
        <w:tc>
          <w:tcPr>
            <w:tcW w:w="770" w:type="pct"/>
            <w:shd w:val="clear" w:color="auto" w:fill="auto"/>
            <w:vAlign w:val="center"/>
            <w:hideMark/>
          </w:tcPr>
          <w:p w14:paraId="5E3FBD99"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2,636.0</w:t>
            </w:r>
          </w:p>
        </w:tc>
        <w:tc>
          <w:tcPr>
            <w:tcW w:w="588" w:type="pct"/>
            <w:shd w:val="clear" w:color="auto" w:fill="auto"/>
            <w:vAlign w:val="center"/>
            <w:hideMark/>
          </w:tcPr>
          <w:p w14:paraId="4E598C25"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2,627.5</w:t>
            </w:r>
          </w:p>
        </w:tc>
        <w:tc>
          <w:tcPr>
            <w:tcW w:w="599" w:type="pct"/>
            <w:shd w:val="clear" w:color="auto" w:fill="auto"/>
            <w:vAlign w:val="center"/>
            <w:hideMark/>
          </w:tcPr>
          <w:p w14:paraId="5C62410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99.7%</w:t>
            </w:r>
          </w:p>
        </w:tc>
      </w:tr>
      <w:tr w:rsidR="00DC6144" w:rsidRPr="00DC6144" w14:paraId="0FDBE151" w14:textId="77777777" w:rsidTr="007518EB">
        <w:trPr>
          <w:trHeight w:val="288"/>
        </w:trPr>
        <w:tc>
          <w:tcPr>
            <w:tcW w:w="337" w:type="pct"/>
            <w:shd w:val="clear" w:color="auto" w:fill="auto"/>
            <w:vAlign w:val="center"/>
            <w:hideMark/>
          </w:tcPr>
          <w:p w14:paraId="3B10B8BC"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0B8BD167"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0DED0C6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2,616.0</w:t>
            </w:r>
          </w:p>
        </w:tc>
        <w:tc>
          <w:tcPr>
            <w:tcW w:w="770" w:type="pct"/>
            <w:shd w:val="clear" w:color="auto" w:fill="auto"/>
            <w:vAlign w:val="center"/>
            <w:hideMark/>
          </w:tcPr>
          <w:p w14:paraId="5A007BF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2,631.0</w:t>
            </w:r>
          </w:p>
        </w:tc>
        <w:tc>
          <w:tcPr>
            <w:tcW w:w="588" w:type="pct"/>
            <w:shd w:val="clear" w:color="auto" w:fill="auto"/>
            <w:vAlign w:val="center"/>
            <w:hideMark/>
          </w:tcPr>
          <w:p w14:paraId="5F9FA7D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2,623.6</w:t>
            </w:r>
          </w:p>
        </w:tc>
        <w:tc>
          <w:tcPr>
            <w:tcW w:w="599" w:type="pct"/>
            <w:shd w:val="clear" w:color="auto" w:fill="auto"/>
            <w:vAlign w:val="center"/>
            <w:hideMark/>
          </w:tcPr>
          <w:p w14:paraId="0AF5B98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99.7%</w:t>
            </w:r>
          </w:p>
        </w:tc>
      </w:tr>
      <w:tr w:rsidR="00DC6144" w:rsidRPr="00DC6144" w14:paraId="6F5F5952" w14:textId="77777777" w:rsidTr="007518EB">
        <w:trPr>
          <w:trHeight w:val="288"/>
        </w:trPr>
        <w:tc>
          <w:tcPr>
            <w:tcW w:w="337" w:type="pct"/>
            <w:shd w:val="clear" w:color="auto" w:fill="auto"/>
            <w:vAlign w:val="center"/>
            <w:hideMark/>
          </w:tcPr>
          <w:p w14:paraId="015F8F69"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A0D5E59"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7DE966C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1,496.0</w:t>
            </w:r>
          </w:p>
        </w:tc>
        <w:tc>
          <w:tcPr>
            <w:tcW w:w="770" w:type="pct"/>
            <w:shd w:val="clear" w:color="auto" w:fill="auto"/>
            <w:vAlign w:val="center"/>
            <w:hideMark/>
          </w:tcPr>
          <w:p w14:paraId="7E19D66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1,496.0</w:t>
            </w:r>
          </w:p>
        </w:tc>
        <w:tc>
          <w:tcPr>
            <w:tcW w:w="588" w:type="pct"/>
            <w:shd w:val="clear" w:color="auto" w:fill="auto"/>
            <w:vAlign w:val="center"/>
            <w:hideMark/>
          </w:tcPr>
          <w:p w14:paraId="4043517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1,495.9</w:t>
            </w:r>
          </w:p>
        </w:tc>
        <w:tc>
          <w:tcPr>
            <w:tcW w:w="599" w:type="pct"/>
            <w:shd w:val="clear" w:color="auto" w:fill="auto"/>
            <w:vAlign w:val="center"/>
            <w:hideMark/>
          </w:tcPr>
          <w:p w14:paraId="719800B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61E05768" w14:textId="77777777" w:rsidTr="007518EB">
        <w:trPr>
          <w:trHeight w:val="288"/>
        </w:trPr>
        <w:tc>
          <w:tcPr>
            <w:tcW w:w="337" w:type="pct"/>
            <w:shd w:val="clear" w:color="auto" w:fill="auto"/>
            <w:vAlign w:val="center"/>
            <w:hideMark/>
          </w:tcPr>
          <w:p w14:paraId="37F28285"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D85F929"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47B499B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370.0</w:t>
            </w:r>
          </w:p>
        </w:tc>
        <w:tc>
          <w:tcPr>
            <w:tcW w:w="770" w:type="pct"/>
            <w:shd w:val="clear" w:color="auto" w:fill="auto"/>
            <w:vAlign w:val="center"/>
            <w:hideMark/>
          </w:tcPr>
          <w:p w14:paraId="767A238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376.5</w:t>
            </w:r>
          </w:p>
        </w:tc>
        <w:tc>
          <w:tcPr>
            <w:tcW w:w="588" w:type="pct"/>
            <w:shd w:val="clear" w:color="auto" w:fill="auto"/>
            <w:vAlign w:val="center"/>
            <w:hideMark/>
          </w:tcPr>
          <w:p w14:paraId="46B2ADC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372.1</w:t>
            </w:r>
          </w:p>
        </w:tc>
        <w:tc>
          <w:tcPr>
            <w:tcW w:w="599" w:type="pct"/>
            <w:shd w:val="clear" w:color="auto" w:fill="auto"/>
            <w:vAlign w:val="center"/>
            <w:hideMark/>
          </w:tcPr>
          <w:p w14:paraId="4FC2090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98.8%</w:t>
            </w:r>
          </w:p>
        </w:tc>
      </w:tr>
      <w:tr w:rsidR="00DC6144" w:rsidRPr="00DC6144" w14:paraId="44920AFC" w14:textId="77777777" w:rsidTr="007518EB">
        <w:trPr>
          <w:trHeight w:val="288"/>
        </w:trPr>
        <w:tc>
          <w:tcPr>
            <w:tcW w:w="337" w:type="pct"/>
            <w:shd w:val="clear" w:color="auto" w:fill="auto"/>
            <w:vAlign w:val="center"/>
            <w:hideMark/>
          </w:tcPr>
          <w:p w14:paraId="76862E22"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4A4CA23"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Subsidies </w:t>
            </w:r>
          </w:p>
        </w:tc>
        <w:tc>
          <w:tcPr>
            <w:tcW w:w="781" w:type="pct"/>
            <w:shd w:val="clear" w:color="auto" w:fill="auto"/>
            <w:vAlign w:val="center"/>
            <w:hideMark/>
          </w:tcPr>
          <w:p w14:paraId="10EB56E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410.0</w:t>
            </w:r>
          </w:p>
        </w:tc>
        <w:tc>
          <w:tcPr>
            <w:tcW w:w="770" w:type="pct"/>
            <w:shd w:val="clear" w:color="auto" w:fill="auto"/>
            <w:vAlign w:val="center"/>
            <w:hideMark/>
          </w:tcPr>
          <w:p w14:paraId="2F7128D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410.0</w:t>
            </w:r>
          </w:p>
        </w:tc>
        <w:tc>
          <w:tcPr>
            <w:tcW w:w="588" w:type="pct"/>
            <w:shd w:val="clear" w:color="auto" w:fill="auto"/>
            <w:vAlign w:val="center"/>
            <w:hideMark/>
          </w:tcPr>
          <w:p w14:paraId="2337B86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410.0</w:t>
            </w:r>
          </w:p>
        </w:tc>
        <w:tc>
          <w:tcPr>
            <w:tcW w:w="599" w:type="pct"/>
            <w:shd w:val="clear" w:color="auto" w:fill="auto"/>
            <w:vAlign w:val="center"/>
            <w:hideMark/>
          </w:tcPr>
          <w:p w14:paraId="2BAA6FD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52B500DB" w14:textId="77777777" w:rsidTr="007518EB">
        <w:trPr>
          <w:trHeight w:val="288"/>
        </w:trPr>
        <w:tc>
          <w:tcPr>
            <w:tcW w:w="337" w:type="pct"/>
            <w:shd w:val="clear" w:color="auto" w:fill="auto"/>
            <w:vAlign w:val="center"/>
            <w:hideMark/>
          </w:tcPr>
          <w:p w14:paraId="31BC4B00"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F961698"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5BED85A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250.0</w:t>
            </w:r>
          </w:p>
        </w:tc>
        <w:tc>
          <w:tcPr>
            <w:tcW w:w="770" w:type="pct"/>
            <w:shd w:val="clear" w:color="auto" w:fill="auto"/>
            <w:vAlign w:val="center"/>
            <w:hideMark/>
          </w:tcPr>
          <w:p w14:paraId="422D5FF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267.5</w:t>
            </w:r>
          </w:p>
        </w:tc>
        <w:tc>
          <w:tcPr>
            <w:tcW w:w="588" w:type="pct"/>
            <w:shd w:val="clear" w:color="auto" w:fill="auto"/>
            <w:vAlign w:val="center"/>
            <w:hideMark/>
          </w:tcPr>
          <w:p w14:paraId="61C749B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267.2</w:t>
            </w:r>
          </w:p>
        </w:tc>
        <w:tc>
          <w:tcPr>
            <w:tcW w:w="599" w:type="pct"/>
            <w:shd w:val="clear" w:color="auto" w:fill="auto"/>
            <w:vAlign w:val="center"/>
            <w:hideMark/>
          </w:tcPr>
          <w:p w14:paraId="3563DA2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14:paraId="2AB68EF7" w14:textId="77777777" w:rsidTr="007518EB">
        <w:trPr>
          <w:trHeight w:val="288"/>
        </w:trPr>
        <w:tc>
          <w:tcPr>
            <w:tcW w:w="337" w:type="pct"/>
            <w:shd w:val="clear" w:color="auto" w:fill="auto"/>
            <w:vAlign w:val="center"/>
            <w:hideMark/>
          </w:tcPr>
          <w:p w14:paraId="04EEA09D"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1944C59"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4141DDB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90.0</w:t>
            </w:r>
          </w:p>
        </w:tc>
        <w:tc>
          <w:tcPr>
            <w:tcW w:w="770" w:type="pct"/>
            <w:shd w:val="clear" w:color="auto" w:fill="auto"/>
            <w:vAlign w:val="center"/>
            <w:hideMark/>
          </w:tcPr>
          <w:p w14:paraId="16E3276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81.0</w:t>
            </w:r>
          </w:p>
        </w:tc>
        <w:tc>
          <w:tcPr>
            <w:tcW w:w="588" w:type="pct"/>
            <w:shd w:val="clear" w:color="auto" w:fill="auto"/>
            <w:vAlign w:val="center"/>
            <w:hideMark/>
          </w:tcPr>
          <w:p w14:paraId="236B21D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78.4</w:t>
            </w:r>
          </w:p>
        </w:tc>
        <w:tc>
          <w:tcPr>
            <w:tcW w:w="599" w:type="pct"/>
            <w:shd w:val="clear" w:color="auto" w:fill="auto"/>
            <w:vAlign w:val="center"/>
            <w:hideMark/>
          </w:tcPr>
          <w:p w14:paraId="5FFDE7E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96.8%</w:t>
            </w:r>
          </w:p>
        </w:tc>
      </w:tr>
      <w:tr w:rsidR="00DC6144" w:rsidRPr="00DC6144" w14:paraId="1480ADF4" w14:textId="77777777" w:rsidTr="007518EB">
        <w:trPr>
          <w:trHeight w:val="288"/>
        </w:trPr>
        <w:tc>
          <w:tcPr>
            <w:tcW w:w="337" w:type="pct"/>
            <w:shd w:val="clear" w:color="auto" w:fill="auto"/>
            <w:vAlign w:val="center"/>
            <w:hideMark/>
          </w:tcPr>
          <w:p w14:paraId="389771D9"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24F75CB0"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40AB910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20.0</w:t>
            </w:r>
          </w:p>
        </w:tc>
        <w:tc>
          <w:tcPr>
            <w:tcW w:w="770" w:type="pct"/>
            <w:shd w:val="clear" w:color="auto" w:fill="auto"/>
            <w:vAlign w:val="center"/>
            <w:hideMark/>
          </w:tcPr>
          <w:p w14:paraId="10E758C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w:t>
            </w:r>
          </w:p>
        </w:tc>
        <w:tc>
          <w:tcPr>
            <w:tcW w:w="588" w:type="pct"/>
            <w:shd w:val="clear" w:color="auto" w:fill="auto"/>
            <w:vAlign w:val="center"/>
            <w:hideMark/>
          </w:tcPr>
          <w:p w14:paraId="16460D6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3.9</w:t>
            </w:r>
          </w:p>
        </w:tc>
        <w:tc>
          <w:tcPr>
            <w:tcW w:w="599" w:type="pct"/>
            <w:shd w:val="clear" w:color="auto" w:fill="auto"/>
            <w:vAlign w:val="center"/>
            <w:hideMark/>
          </w:tcPr>
          <w:p w14:paraId="187D285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78.9%</w:t>
            </w:r>
          </w:p>
        </w:tc>
      </w:tr>
      <w:tr w:rsidR="00DC6144" w:rsidRPr="00DC6144" w14:paraId="7127316E" w14:textId="77777777" w:rsidTr="007518EB">
        <w:trPr>
          <w:trHeight w:val="288"/>
        </w:trPr>
        <w:tc>
          <w:tcPr>
            <w:tcW w:w="337" w:type="pct"/>
            <w:shd w:val="clear" w:color="auto" w:fill="auto"/>
            <w:vAlign w:val="center"/>
            <w:hideMark/>
          </w:tcPr>
          <w:p w14:paraId="279E2D27"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45 00</w:t>
            </w:r>
          </w:p>
        </w:tc>
        <w:tc>
          <w:tcPr>
            <w:tcW w:w="1926" w:type="pct"/>
            <w:shd w:val="clear" w:color="auto" w:fill="auto"/>
            <w:vAlign w:val="center"/>
            <w:hideMark/>
          </w:tcPr>
          <w:p w14:paraId="7A36FDE4" w14:textId="77777777" w:rsidR="00DC6144" w:rsidRPr="00DC6144" w:rsidRDefault="00E64DF2"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Patriarchate of Georgia</w:t>
            </w:r>
          </w:p>
        </w:tc>
        <w:tc>
          <w:tcPr>
            <w:tcW w:w="781" w:type="pct"/>
            <w:shd w:val="clear" w:color="auto" w:fill="auto"/>
            <w:vAlign w:val="center"/>
            <w:hideMark/>
          </w:tcPr>
          <w:p w14:paraId="2AB7140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25,000.0</w:t>
            </w:r>
          </w:p>
        </w:tc>
        <w:tc>
          <w:tcPr>
            <w:tcW w:w="770" w:type="pct"/>
            <w:shd w:val="clear" w:color="auto" w:fill="auto"/>
            <w:vAlign w:val="center"/>
            <w:hideMark/>
          </w:tcPr>
          <w:p w14:paraId="4C8848A7"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25,000.0</w:t>
            </w:r>
          </w:p>
        </w:tc>
        <w:tc>
          <w:tcPr>
            <w:tcW w:w="588" w:type="pct"/>
            <w:shd w:val="clear" w:color="auto" w:fill="auto"/>
            <w:vAlign w:val="center"/>
            <w:hideMark/>
          </w:tcPr>
          <w:p w14:paraId="23580F07"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24,997.3</w:t>
            </w:r>
          </w:p>
        </w:tc>
        <w:tc>
          <w:tcPr>
            <w:tcW w:w="599" w:type="pct"/>
            <w:shd w:val="clear" w:color="auto" w:fill="auto"/>
            <w:vAlign w:val="center"/>
            <w:hideMark/>
          </w:tcPr>
          <w:p w14:paraId="044549A7"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14:paraId="5E566C6B" w14:textId="77777777" w:rsidTr="007518EB">
        <w:trPr>
          <w:trHeight w:val="288"/>
        </w:trPr>
        <w:tc>
          <w:tcPr>
            <w:tcW w:w="337" w:type="pct"/>
            <w:shd w:val="clear" w:color="auto" w:fill="auto"/>
            <w:vAlign w:val="center"/>
            <w:hideMark/>
          </w:tcPr>
          <w:p w14:paraId="07A037C9"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2888C003"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213AEA1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24,124.0</w:t>
            </w:r>
          </w:p>
        </w:tc>
        <w:tc>
          <w:tcPr>
            <w:tcW w:w="770" w:type="pct"/>
            <w:shd w:val="clear" w:color="auto" w:fill="auto"/>
            <w:vAlign w:val="center"/>
            <w:hideMark/>
          </w:tcPr>
          <w:p w14:paraId="6C33344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24,152.5</w:t>
            </w:r>
          </w:p>
        </w:tc>
        <w:tc>
          <w:tcPr>
            <w:tcW w:w="588" w:type="pct"/>
            <w:shd w:val="clear" w:color="auto" w:fill="auto"/>
            <w:vAlign w:val="center"/>
            <w:hideMark/>
          </w:tcPr>
          <w:p w14:paraId="0369129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24,149.8</w:t>
            </w:r>
          </w:p>
        </w:tc>
        <w:tc>
          <w:tcPr>
            <w:tcW w:w="599" w:type="pct"/>
            <w:shd w:val="clear" w:color="auto" w:fill="auto"/>
            <w:vAlign w:val="center"/>
            <w:hideMark/>
          </w:tcPr>
          <w:p w14:paraId="70FABDF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175B0788" w14:textId="77777777" w:rsidTr="007518EB">
        <w:trPr>
          <w:trHeight w:val="288"/>
        </w:trPr>
        <w:tc>
          <w:tcPr>
            <w:tcW w:w="337" w:type="pct"/>
            <w:shd w:val="clear" w:color="auto" w:fill="auto"/>
            <w:vAlign w:val="center"/>
            <w:hideMark/>
          </w:tcPr>
          <w:p w14:paraId="348A2DFF"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4136368"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Interest </w:t>
            </w:r>
          </w:p>
        </w:tc>
        <w:tc>
          <w:tcPr>
            <w:tcW w:w="781" w:type="pct"/>
            <w:shd w:val="clear" w:color="auto" w:fill="auto"/>
            <w:vAlign w:val="center"/>
            <w:hideMark/>
          </w:tcPr>
          <w:p w14:paraId="66D9697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47.0</w:t>
            </w:r>
          </w:p>
        </w:tc>
        <w:tc>
          <w:tcPr>
            <w:tcW w:w="770" w:type="pct"/>
            <w:shd w:val="clear" w:color="auto" w:fill="auto"/>
            <w:vAlign w:val="center"/>
            <w:hideMark/>
          </w:tcPr>
          <w:p w14:paraId="3DAFEE8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47.0</w:t>
            </w:r>
          </w:p>
        </w:tc>
        <w:tc>
          <w:tcPr>
            <w:tcW w:w="588" w:type="pct"/>
            <w:shd w:val="clear" w:color="auto" w:fill="auto"/>
            <w:vAlign w:val="center"/>
            <w:hideMark/>
          </w:tcPr>
          <w:p w14:paraId="215E3A9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47.0</w:t>
            </w:r>
          </w:p>
        </w:tc>
        <w:tc>
          <w:tcPr>
            <w:tcW w:w="599" w:type="pct"/>
            <w:shd w:val="clear" w:color="auto" w:fill="auto"/>
            <w:vAlign w:val="center"/>
            <w:hideMark/>
          </w:tcPr>
          <w:p w14:paraId="36F95C6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668C1763" w14:textId="77777777" w:rsidTr="007518EB">
        <w:trPr>
          <w:trHeight w:val="288"/>
        </w:trPr>
        <w:tc>
          <w:tcPr>
            <w:tcW w:w="337" w:type="pct"/>
            <w:shd w:val="clear" w:color="auto" w:fill="auto"/>
            <w:vAlign w:val="center"/>
            <w:hideMark/>
          </w:tcPr>
          <w:p w14:paraId="1A3CA8A7"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41EC3A5"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Subsidies </w:t>
            </w:r>
          </w:p>
        </w:tc>
        <w:tc>
          <w:tcPr>
            <w:tcW w:w="781" w:type="pct"/>
            <w:shd w:val="clear" w:color="auto" w:fill="auto"/>
            <w:vAlign w:val="center"/>
            <w:hideMark/>
          </w:tcPr>
          <w:p w14:paraId="4B44548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24,077.0</w:t>
            </w:r>
          </w:p>
        </w:tc>
        <w:tc>
          <w:tcPr>
            <w:tcW w:w="770" w:type="pct"/>
            <w:shd w:val="clear" w:color="auto" w:fill="auto"/>
            <w:vAlign w:val="center"/>
            <w:hideMark/>
          </w:tcPr>
          <w:p w14:paraId="176B92B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24,105.5</w:t>
            </w:r>
          </w:p>
        </w:tc>
        <w:tc>
          <w:tcPr>
            <w:tcW w:w="588" w:type="pct"/>
            <w:shd w:val="clear" w:color="auto" w:fill="auto"/>
            <w:vAlign w:val="center"/>
            <w:hideMark/>
          </w:tcPr>
          <w:p w14:paraId="14E9326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24,102.8</w:t>
            </w:r>
          </w:p>
        </w:tc>
        <w:tc>
          <w:tcPr>
            <w:tcW w:w="599" w:type="pct"/>
            <w:shd w:val="clear" w:color="auto" w:fill="auto"/>
            <w:vAlign w:val="center"/>
            <w:hideMark/>
          </w:tcPr>
          <w:p w14:paraId="513E854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3C2DD6CF" w14:textId="77777777" w:rsidTr="007518EB">
        <w:trPr>
          <w:trHeight w:val="288"/>
        </w:trPr>
        <w:tc>
          <w:tcPr>
            <w:tcW w:w="337" w:type="pct"/>
            <w:shd w:val="clear" w:color="auto" w:fill="auto"/>
            <w:vAlign w:val="center"/>
            <w:hideMark/>
          </w:tcPr>
          <w:p w14:paraId="276A10F3"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2B1907E8"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7A5109A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843.0</w:t>
            </w:r>
          </w:p>
        </w:tc>
        <w:tc>
          <w:tcPr>
            <w:tcW w:w="770" w:type="pct"/>
            <w:shd w:val="clear" w:color="auto" w:fill="auto"/>
            <w:vAlign w:val="center"/>
            <w:hideMark/>
          </w:tcPr>
          <w:p w14:paraId="11EC124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814.5</w:t>
            </w:r>
          </w:p>
        </w:tc>
        <w:tc>
          <w:tcPr>
            <w:tcW w:w="588" w:type="pct"/>
            <w:shd w:val="clear" w:color="auto" w:fill="auto"/>
            <w:vAlign w:val="center"/>
            <w:hideMark/>
          </w:tcPr>
          <w:p w14:paraId="2884FF4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814.4</w:t>
            </w:r>
          </w:p>
        </w:tc>
        <w:tc>
          <w:tcPr>
            <w:tcW w:w="599" w:type="pct"/>
            <w:shd w:val="clear" w:color="auto" w:fill="auto"/>
            <w:vAlign w:val="center"/>
            <w:hideMark/>
          </w:tcPr>
          <w:p w14:paraId="11426BC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7E745187" w14:textId="77777777" w:rsidTr="007518EB">
        <w:trPr>
          <w:trHeight w:val="288"/>
        </w:trPr>
        <w:tc>
          <w:tcPr>
            <w:tcW w:w="337" w:type="pct"/>
            <w:shd w:val="clear" w:color="auto" w:fill="auto"/>
            <w:vAlign w:val="center"/>
            <w:hideMark/>
          </w:tcPr>
          <w:p w14:paraId="4596A667"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3F7AAA24"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Decrease in liabilities</w:t>
            </w:r>
          </w:p>
        </w:tc>
        <w:tc>
          <w:tcPr>
            <w:tcW w:w="781" w:type="pct"/>
            <w:shd w:val="clear" w:color="auto" w:fill="auto"/>
            <w:vAlign w:val="center"/>
            <w:hideMark/>
          </w:tcPr>
          <w:p w14:paraId="5FDDF00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33.0</w:t>
            </w:r>
          </w:p>
        </w:tc>
        <w:tc>
          <w:tcPr>
            <w:tcW w:w="770" w:type="pct"/>
            <w:shd w:val="clear" w:color="auto" w:fill="auto"/>
            <w:vAlign w:val="center"/>
            <w:hideMark/>
          </w:tcPr>
          <w:p w14:paraId="604F462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33.0</w:t>
            </w:r>
          </w:p>
        </w:tc>
        <w:tc>
          <w:tcPr>
            <w:tcW w:w="588" w:type="pct"/>
            <w:shd w:val="clear" w:color="auto" w:fill="auto"/>
            <w:vAlign w:val="center"/>
            <w:hideMark/>
          </w:tcPr>
          <w:p w14:paraId="5C42B2F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33.0</w:t>
            </w:r>
          </w:p>
        </w:tc>
        <w:tc>
          <w:tcPr>
            <w:tcW w:w="599" w:type="pct"/>
            <w:shd w:val="clear" w:color="auto" w:fill="auto"/>
            <w:vAlign w:val="center"/>
            <w:hideMark/>
          </w:tcPr>
          <w:p w14:paraId="05D95A9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63A340D6" w14:textId="77777777" w:rsidTr="007518EB">
        <w:trPr>
          <w:trHeight w:val="288"/>
        </w:trPr>
        <w:tc>
          <w:tcPr>
            <w:tcW w:w="337" w:type="pct"/>
            <w:shd w:val="clear" w:color="auto" w:fill="auto"/>
            <w:vAlign w:val="center"/>
            <w:hideMark/>
          </w:tcPr>
          <w:p w14:paraId="4F68949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lastRenderedPageBreak/>
              <w:t>45 01</w:t>
            </w:r>
          </w:p>
        </w:tc>
        <w:tc>
          <w:tcPr>
            <w:tcW w:w="1926" w:type="pct"/>
            <w:shd w:val="clear" w:color="auto" w:fill="auto"/>
            <w:vAlign w:val="center"/>
            <w:hideMark/>
          </w:tcPr>
          <w:p w14:paraId="7A1A2C83" w14:textId="77777777" w:rsidR="00DC6144" w:rsidRPr="00DC6144" w:rsidRDefault="00E64DF2"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Grant for promotion of theological education</w:t>
            </w:r>
          </w:p>
        </w:tc>
        <w:tc>
          <w:tcPr>
            <w:tcW w:w="781" w:type="pct"/>
            <w:shd w:val="clear" w:color="auto" w:fill="auto"/>
            <w:vAlign w:val="center"/>
            <w:hideMark/>
          </w:tcPr>
          <w:p w14:paraId="592AA9DB"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14,790.0</w:t>
            </w:r>
          </w:p>
        </w:tc>
        <w:tc>
          <w:tcPr>
            <w:tcW w:w="770" w:type="pct"/>
            <w:shd w:val="clear" w:color="auto" w:fill="auto"/>
            <w:vAlign w:val="center"/>
            <w:hideMark/>
          </w:tcPr>
          <w:p w14:paraId="54C3119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14,370.0</w:t>
            </w:r>
          </w:p>
        </w:tc>
        <w:tc>
          <w:tcPr>
            <w:tcW w:w="588" w:type="pct"/>
            <w:shd w:val="clear" w:color="auto" w:fill="auto"/>
            <w:vAlign w:val="center"/>
            <w:hideMark/>
          </w:tcPr>
          <w:p w14:paraId="5A86E8A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14,367.3</w:t>
            </w:r>
          </w:p>
        </w:tc>
        <w:tc>
          <w:tcPr>
            <w:tcW w:w="599" w:type="pct"/>
            <w:shd w:val="clear" w:color="auto" w:fill="auto"/>
            <w:vAlign w:val="center"/>
            <w:hideMark/>
          </w:tcPr>
          <w:p w14:paraId="04985937"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14:paraId="62FB66C5" w14:textId="77777777" w:rsidTr="007518EB">
        <w:trPr>
          <w:trHeight w:val="288"/>
        </w:trPr>
        <w:tc>
          <w:tcPr>
            <w:tcW w:w="337" w:type="pct"/>
            <w:shd w:val="clear" w:color="auto" w:fill="auto"/>
            <w:vAlign w:val="center"/>
            <w:hideMark/>
          </w:tcPr>
          <w:p w14:paraId="08FB31E1"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27B539F0"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6E7C84A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14,430.0</w:t>
            </w:r>
          </w:p>
        </w:tc>
        <w:tc>
          <w:tcPr>
            <w:tcW w:w="770" w:type="pct"/>
            <w:shd w:val="clear" w:color="auto" w:fill="auto"/>
            <w:vAlign w:val="center"/>
            <w:hideMark/>
          </w:tcPr>
          <w:p w14:paraId="39FACE8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14,063.8</w:t>
            </w:r>
          </w:p>
        </w:tc>
        <w:tc>
          <w:tcPr>
            <w:tcW w:w="588" w:type="pct"/>
            <w:shd w:val="clear" w:color="auto" w:fill="auto"/>
            <w:vAlign w:val="center"/>
            <w:hideMark/>
          </w:tcPr>
          <w:p w14:paraId="65D2815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14,061.1</w:t>
            </w:r>
          </w:p>
        </w:tc>
        <w:tc>
          <w:tcPr>
            <w:tcW w:w="599" w:type="pct"/>
            <w:shd w:val="clear" w:color="auto" w:fill="auto"/>
            <w:vAlign w:val="center"/>
            <w:hideMark/>
          </w:tcPr>
          <w:p w14:paraId="57B8AE1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60560FA6" w14:textId="77777777" w:rsidTr="007518EB">
        <w:trPr>
          <w:trHeight w:val="288"/>
        </w:trPr>
        <w:tc>
          <w:tcPr>
            <w:tcW w:w="337" w:type="pct"/>
            <w:shd w:val="clear" w:color="auto" w:fill="auto"/>
            <w:vAlign w:val="center"/>
            <w:hideMark/>
          </w:tcPr>
          <w:p w14:paraId="61A2792B"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10F4C26"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Subsidies </w:t>
            </w:r>
          </w:p>
        </w:tc>
        <w:tc>
          <w:tcPr>
            <w:tcW w:w="781" w:type="pct"/>
            <w:shd w:val="clear" w:color="auto" w:fill="auto"/>
            <w:vAlign w:val="center"/>
            <w:hideMark/>
          </w:tcPr>
          <w:p w14:paraId="32E92C5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14,430.0</w:t>
            </w:r>
          </w:p>
        </w:tc>
        <w:tc>
          <w:tcPr>
            <w:tcW w:w="770" w:type="pct"/>
            <w:shd w:val="clear" w:color="auto" w:fill="auto"/>
            <w:vAlign w:val="center"/>
            <w:hideMark/>
          </w:tcPr>
          <w:p w14:paraId="3657CE7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14,063.8</w:t>
            </w:r>
          </w:p>
        </w:tc>
        <w:tc>
          <w:tcPr>
            <w:tcW w:w="588" w:type="pct"/>
            <w:shd w:val="clear" w:color="auto" w:fill="auto"/>
            <w:vAlign w:val="center"/>
            <w:hideMark/>
          </w:tcPr>
          <w:p w14:paraId="61988D8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14,061.1</w:t>
            </w:r>
          </w:p>
        </w:tc>
        <w:tc>
          <w:tcPr>
            <w:tcW w:w="599" w:type="pct"/>
            <w:shd w:val="clear" w:color="auto" w:fill="auto"/>
            <w:vAlign w:val="center"/>
            <w:hideMark/>
          </w:tcPr>
          <w:p w14:paraId="347AA69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43375035" w14:textId="77777777" w:rsidTr="007518EB">
        <w:trPr>
          <w:trHeight w:val="288"/>
        </w:trPr>
        <w:tc>
          <w:tcPr>
            <w:tcW w:w="337" w:type="pct"/>
            <w:shd w:val="clear" w:color="auto" w:fill="auto"/>
            <w:vAlign w:val="center"/>
            <w:hideMark/>
          </w:tcPr>
          <w:p w14:paraId="60A34BDD"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73A24116"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32A7E71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360.0</w:t>
            </w:r>
          </w:p>
        </w:tc>
        <w:tc>
          <w:tcPr>
            <w:tcW w:w="770" w:type="pct"/>
            <w:shd w:val="clear" w:color="auto" w:fill="auto"/>
            <w:vAlign w:val="center"/>
            <w:hideMark/>
          </w:tcPr>
          <w:p w14:paraId="6E59788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306.2</w:t>
            </w:r>
          </w:p>
        </w:tc>
        <w:tc>
          <w:tcPr>
            <w:tcW w:w="588" w:type="pct"/>
            <w:shd w:val="clear" w:color="auto" w:fill="auto"/>
            <w:vAlign w:val="center"/>
            <w:hideMark/>
          </w:tcPr>
          <w:p w14:paraId="7971DA1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306.2</w:t>
            </w:r>
          </w:p>
        </w:tc>
        <w:tc>
          <w:tcPr>
            <w:tcW w:w="599" w:type="pct"/>
            <w:shd w:val="clear" w:color="auto" w:fill="auto"/>
            <w:vAlign w:val="center"/>
            <w:hideMark/>
          </w:tcPr>
          <w:p w14:paraId="1FC77DF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55000A38" w14:textId="77777777" w:rsidTr="007518EB">
        <w:trPr>
          <w:trHeight w:val="288"/>
        </w:trPr>
        <w:tc>
          <w:tcPr>
            <w:tcW w:w="337" w:type="pct"/>
            <w:shd w:val="clear" w:color="auto" w:fill="auto"/>
            <w:vAlign w:val="center"/>
            <w:hideMark/>
          </w:tcPr>
          <w:p w14:paraId="3C0CC9E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45 02</w:t>
            </w:r>
          </w:p>
        </w:tc>
        <w:tc>
          <w:tcPr>
            <w:tcW w:w="1926" w:type="pct"/>
            <w:shd w:val="clear" w:color="auto" w:fill="auto"/>
            <w:vAlign w:val="center"/>
            <w:hideMark/>
          </w:tcPr>
          <w:p w14:paraId="51ABB701" w14:textId="77777777" w:rsidR="00DC6144" w:rsidRPr="00DC6144" w:rsidRDefault="0027425B"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 xml:space="preserve">Non-entrepreneurial Non-commercial Legal Entity  </w:t>
            </w:r>
            <w:r w:rsidR="00DC6144" w:rsidRPr="00DC6144">
              <w:rPr>
                <w:rFonts w:ascii="Sylfaen" w:eastAsia="Times New Roman" w:hAnsi="Sylfaen" w:cs="Calibri"/>
                <w:b/>
                <w:bCs/>
                <w:color w:val="000000"/>
                <w:sz w:val="20"/>
                <w:szCs w:val="20"/>
              </w:rPr>
              <w:t xml:space="preserve"> – </w:t>
            </w:r>
            <w:r w:rsidR="00E64DF2">
              <w:rPr>
                <w:rFonts w:ascii="Sylfaen" w:eastAsia="Times New Roman" w:hAnsi="Sylfaen" w:cs="Calibri"/>
                <w:b/>
                <w:bCs/>
                <w:color w:val="000000"/>
                <w:sz w:val="20"/>
                <w:szCs w:val="20"/>
              </w:rPr>
              <w:t>Theological Education Center of the Patriarchate of Georgia named after Saint Simon the Canaanite</w:t>
            </w:r>
          </w:p>
        </w:tc>
        <w:tc>
          <w:tcPr>
            <w:tcW w:w="781" w:type="pct"/>
            <w:shd w:val="clear" w:color="auto" w:fill="auto"/>
            <w:vAlign w:val="center"/>
            <w:hideMark/>
          </w:tcPr>
          <w:p w14:paraId="439891C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645.0</w:t>
            </w:r>
          </w:p>
        </w:tc>
        <w:tc>
          <w:tcPr>
            <w:tcW w:w="770" w:type="pct"/>
            <w:shd w:val="clear" w:color="auto" w:fill="auto"/>
            <w:vAlign w:val="center"/>
            <w:hideMark/>
          </w:tcPr>
          <w:p w14:paraId="4F1C84A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600.0</w:t>
            </w:r>
          </w:p>
        </w:tc>
        <w:tc>
          <w:tcPr>
            <w:tcW w:w="588" w:type="pct"/>
            <w:shd w:val="clear" w:color="auto" w:fill="auto"/>
            <w:vAlign w:val="center"/>
            <w:hideMark/>
          </w:tcPr>
          <w:p w14:paraId="14192DCB"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600.0</w:t>
            </w:r>
          </w:p>
        </w:tc>
        <w:tc>
          <w:tcPr>
            <w:tcW w:w="599" w:type="pct"/>
            <w:shd w:val="clear" w:color="auto" w:fill="auto"/>
            <w:vAlign w:val="center"/>
            <w:hideMark/>
          </w:tcPr>
          <w:p w14:paraId="24FE90A7"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14:paraId="2DE3C91A" w14:textId="77777777" w:rsidTr="007518EB">
        <w:trPr>
          <w:trHeight w:val="288"/>
        </w:trPr>
        <w:tc>
          <w:tcPr>
            <w:tcW w:w="337" w:type="pct"/>
            <w:shd w:val="clear" w:color="auto" w:fill="auto"/>
            <w:vAlign w:val="center"/>
            <w:hideMark/>
          </w:tcPr>
          <w:p w14:paraId="7D94DEFB"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533B3ED0"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22E5A6A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645.0</w:t>
            </w:r>
          </w:p>
        </w:tc>
        <w:tc>
          <w:tcPr>
            <w:tcW w:w="770" w:type="pct"/>
            <w:shd w:val="clear" w:color="auto" w:fill="auto"/>
            <w:vAlign w:val="center"/>
            <w:hideMark/>
          </w:tcPr>
          <w:p w14:paraId="5F38110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600.0</w:t>
            </w:r>
          </w:p>
        </w:tc>
        <w:tc>
          <w:tcPr>
            <w:tcW w:w="588" w:type="pct"/>
            <w:shd w:val="clear" w:color="auto" w:fill="auto"/>
            <w:vAlign w:val="center"/>
            <w:hideMark/>
          </w:tcPr>
          <w:p w14:paraId="04F19BF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600.0</w:t>
            </w:r>
          </w:p>
        </w:tc>
        <w:tc>
          <w:tcPr>
            <w:tcW w:w="599" w:type="pct"/>
            <w:shd w:val="clear" w:color="auto" w:fill="auto"/>
            <w:vAlign w:val="center"/>
            <w:hideMark/>
          </w:tcPr>
          <w:p w14:paraId="43F8766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2C3937C4" w14:textId="77777777" w:rsidTr="007518EB">
        <w:trPr>
          <w:trHeight w:val="288"/>
        </w:trPr>
        <w:tc>
          <w:tcPr>
            <w:tcW w:w="337" w:type="pct"/>
            <w:shd w:val="clear" w:color="auto" w:fill="auto"/>
            <w:vAlign w:val="center"/>
            <w:hideMark/>
          </w:tcPr>
          <w:p w14:paraId="16A6C94F"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7858D88"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Subsidies </w:t>
            </w:r>
          </w:p>
        </w:tc>
        <w:tc>
          <w:tcPr>
            <w:tcW w:w="781" w:type="pct"/>
            <w:shd w:val="clear" w:color="auto" w:fill="auto"/>
            <w:vAlign w:val="center"/>
            <w:hideMark/>
          </w:tcPr>
          <w:p w14:paraId="799345D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645.0</w:t>
            </w:r>
          </w:p>
        </w:tc>
        <w:tc>
          <w:tcPr>
            <w:tcW w:w="770" w:type="pct"/>
            <w:shd w:val="clear" w:color="auto" w:fill="auto"/>
            <w:vAlign w:val="center"/>
            <w:hideMark/>
          </w:tcPr>
          <w:p w14:paraId="21EC169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600.0</w:t>
            </w:r>
          </w:p>
        </w:tc>
        <w:tc>
          <w:tcPr>
            <w:tcW w:w="588" w:type="pct"/>
            <w:shd w:val="clear" w:color="auto" w:fill="auto"/>
            <w:vAlign w:val="center"/>
            <w:hideMark/>
          </w:tcPr>
          <w:p w14:paraId="792C4B1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600.0</w:t>
            </w:r>
          </w:p>
        </w:tc>
        <w:tc>
          <w:tcPr>
            <w:tcW w:w="599" w:type="pct"/>
            <w:shd w:val="clear" w:color="auto" w:fill="auto"/>
            <w:vAlign w:val="center"/>
            <w:hideMark/>
          </w:tcPr>
          <w:p w14:paraId="3349AB3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6837E434" w14:textId="77777777" w:rsidTr="007518EB">
        <w:trPr>
          <w:trHeight w:val="288"/>
        </w:trPr>
        <w:tc>
          <w:tcPr>
            <w:tcW w:w="337" w:type="pct"/>
            <w:shd w:val="clear" w:color="auto" w:fill="auto"/>
            <w:vAlign w:val="center"/>
            <w:hideMark/>
          </w:tcPr>
          <w:p w14:paraId="2A1D203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45 03</w:t>
            </w:r>
          </w:p>
        </w:tc>
        <w:tc>
          <w:tcPr>
            <w:tcW w:w="1926" w:type="pct"/>
            <w:shd w:val="clear" w:color="auto" w:fill="auto"/>
            <w:vAlign w:val="center"/>
            <w:hideMark/>
          </w:tcPr>
          <w:p w14:paraId="3A689DF1" w14:textId="77777777" w:rsidR="00DC6144" w:rsidRPr="00DC6144" w:rsidRDefault="0027425B"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 xml:space="preserve">Non-entrepreneurial Non-commercial Legal Entity  </w:t>
            </w:r>
            <w:r w:rsidR="00DC6144" w:rsidRPr="00DC6144">
              <w:rPr>
                <w:rFonts w:ascii="Sylfaen" w:eastAsia="Times New Roman" w:hAnsi="Sylfaen" w:cs="Calibri"/>
                <w:b/>
                <w:bCs/>
                <w:color w:val="000000"/>
                <w:sz w:val="20"/>
                <w:szCs w:val="20"/>
              </w:rPr>
              <w:t xml:space="preserve"> – </w:t>
            </w:r>
            <w:r w:rsidR="00E64DF2">
              <w:rPr>
                <w:rFonts w:ascii="Sylfaen" w:eastAsia="Times New Roman" w:hAnsi="Sylfaen" w:cs="Calibri"/>
                <w:b/>
                <w:bCs/>
                <w:color w:val="000000"/>
                <w:sz w:val="20"/>
                <w:szCs w:val="20"/>
              </w:rPr>
              <w:t xml:space="preserve">Grant for the educational center of Batumi and </w:t>
            </w:r>
            <w:proofErr w:type="spellStart"/>
            <w:r w:rsidR="00E64DF2">
              <w:rPr>
                <w:rFonts w:ascii="Sylfaen" w:eastAsia="Times New Roman" w:hAnsi="Sylfaen" w:cs="Calibri"/>
                <w:b/>
                <w:bCs/>
                <w:color w:val="000000"/>
                <w:sz w:val="20"/>
                <w:szCs w:val="20"/>
              </w:rPr>
              <w:t>Lazeti</w:t>
            </w:r>
            <w:proofErr w:type="spellEnd"/>
            <w:r w:rsidR="00E64DF2">
              <w:rPr>
                <w:rFonts w:ascii="Sylfaen" w:eastAsia="Times New Roman" w:hAnsi="Sylfaen" w:cs="Calibri"/>
                <w:b/>
                <w:bCs/>
                <w:color w:val="000000"/>
                <w:sz w:val="20"/>
                <w:szCs w:val="20"/>
              </w:rPr>
              <w:t xml:space="preserve"> Diocese</w:t>
            </w:r>
          </w:p>
        </w:tc>
        <w:tc>
          <w:tcPr>
            <w:tcW w:w="781" w:type="pct"/>
            <w:shd w:val="clear" w:color="auto" w:fill="auto"/>
            <w:vAlign w:val="center"/>
            <w:hideMark/>
          </w:tcPr>
          <w:p w14:paraId="5A7FEB7C"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1,768.0</w:t>
            </w:r>
          </w:p>
        </w:tc>
        <w:tc>
          <w:tcPr>
            <w:tcW w:w="770" w:type="pct"/>
            <w:shd w:val="clear" w:color="auto" w:fill="auto"/>
            <w:vAlign w:val="center"/>
            <w:hideMark/>
          </w:tcPr>
          <w:p w14:paraId="7879D214"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1,233.0</w:t>
            </w:r>
          </w:p>
        </w:tc>
        <w:tc>
          <w:tcPr>
            <w:tcW w:w="588" w:type="pct"/>
            <w:shd w:val="clear" w:color="auto" w:fill="auto"/>
            <w:vAlign w:val="center"/>
            <w:hideMark/>
          </w:tcPr>
          <w:p w14:paraId="747D47E4"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1,233.0</w:t>
            </w:r>
          </w:p>
        </w:tc>
        <w:tc>
          <w:tcPr>
            <w:tcW w:w="599" w:type="pct"/>
            <w:shd w:val="clear" w:color="auto" w:fill="auto"/>
            <w:vAlign w:val="center"/>
            <w:hideMark/>
          </w:tcPr>
          <w:p w14:paraId="053BF52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14:paraId="77D426CD" w14:textId="77777777" w:rsidTr="007518EB">
        <w:trPr>
          <w:trHeight w:val="288"/>
        </w:trPr>
        <w:tc>
          <w:tcPr>
            <w:tcW w:w="337" w:type="pct"/>
            <w:shd w:val="clear" w:color="auto" w:fill="auto"/>
            <w:vAlign w:val="center"/>
            <w:hideMark/>
          </w:tcPr>
          <w:p w14:paraId="433A8A57"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37D9F137"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3F079B0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1,515.0</w:t>
            </w:r>
          </w:p>
        </w:tc>
        <w:tc>
          <w:tcPr>
            <w:tcW w:w="770" w:type="pct"/>
            <w:shd w:val="clear" w:color="auto" w:fill="auto"/>
            <w:vAlign w:val="center"/>
            <w:hideMark/>
          </w:tcPr>
          <w:p w14:paraId="21D24EE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980.0</w:t>
            </w:r>
          </w:p>
        </w:tc>
        <w:tc>
          <w:tcPr>
            <w:tcW w:w="588" w:type="pct"/>
            <w:shd w:val="clear" w:color="auto" w:fill="auto"/>
            <w:vAlign w:val="center"/>
            <w:hideMark/>
          </w:tcPr>
          <w:p w14:paraId="1C29D01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980.0</w:t>
            </w:r>
          </w:p>
        </w:tc>
        <w:tc>
          <w:tcPr>
            <w:tcW w:w="599" w:type="pct"/>
            <w:shd w:val="clear" w:color="auto" w:fill="auto"/>
            <w:vAlign w:val="center"/>
            <w:hideMark/>
          </w:tcPr>
          <w:p w14:paraId="0B20792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3B8D020C" w14:textId="77777777" w:rsidTr="007518EB">
        <w:trPr>
          <w:trHeight w:val="288"/>
        </w:trPr>
        <w:tc>
          <w:tcPr>
            <w:tcW w:w="337" w:type="pct"/>
            <w:shd w:val="clear" w:color="auto" w:fill="auto"/>
            <w:vAlign w:val="center"/>
            <w:hideMark/>
          </w:tcPr>
          <w:p w14:paraId="20E186AD"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6F86C99"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Subsidies </w:t>
            </w:r>
          </w:p>
        </w:tc>
        <w:tc>
          <w:tcPr>
            <w:tcW w:w="781" w:type="pct"/>
            <w:shd w:val="clear" w:color="auto" w:fill="auto"/>
            <w:vAlign w:val="center"/>
            <w:hideMark/>
          </w:tcPr>
          <w:p w14:paraId="036AE39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1,515.0</w:t>
            </w:r>
          </w:p>
        </w:tc>
        <w:tc>
          <w:tcPr>
            <w:tcW w:w="770" w:type="pct"/>
            <w:shd w:val="clear" w:color="auto" w:fill="auto"/>
            <w:vAlign w:val="center"/>
            <w:hideMark/>
          </w:tcPr>
          <w:p w14:paraId="36A96ED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980.0</w:t>
            </w:r>
          </w:p>
        </w:tc>
        <w:tc>
          <w:tcPr>
            <w:tcW w:w="588" w:type="pct"/>
            <w:shd w:val="clear" w:color="auto" w:fill="auto"/>
            <w:vAlign w:val="center"/>
            <w:hideMark/>
          </w:tcPr>
          <w:p w14:paraId="1D0F2D2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980.0</w:t>
            </w:r>
          </w:p>
        </w:tc>
        <w:tc>
          <w:tcPr>
            <w:tcW w:w="599" w:type="pct"/>
            <w:shd w:val="clear" w:color="auto" w:fill="auto"/>
            <w:vAlign w:val="center"/>
            <w:hideMark/>
          </w:tcPr>
          <w:p w14:paraId="6A43868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7F8AA652" w14:textId="77777777" w:rsidTr="007518EB">
        <w:trPr>
          <w:trHeight w:val="288"/>
        </w:trPr>
        <w:tc>
          <w:tcPr>
            <w:tcW w:w="337" w:type="pct"/>
            <w:shd w:val="clear" w:color="auto" w:fill="auto"/>
            <w:vAlign w:val="center"/>
            <w:hideMark/>
          </w:tcPr>
          <w:p w14:paraId="2B945CC1"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75B71C25"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0CBFB4F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253.0</w:t>
            </w:r>
          </w:p>
        </w:tc>
        <w:tc>
          <w:tcPr>
            <w:tcW w:w="770" w:type="pct"/>
            <w:shd w:val="clear" w:color="auto" w:fill="auto"/>
            <w:vAlign w:val="center"/>
            <w:hideMark/>
          </w:tcPr>
          <w:p w14:paraId="318D8B5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253.0</w:t>
            </w:r>
          </w:p>
        </w:tc>
        <w:tc>
          <w:tcPr>
            <w:tcW w:w="588" w:type="pct"/>
            <w:shd w:val="clear" w:color="auto" w:fill="auto"/>
            <w:vAlign w:val="center"/>
            <w:hideMark/>
          </w:tcPr>
          <w:p w14:paraId="1E278A3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253.0</w:t>
            </w:r>
          </w:p>
        </w:tc>
        <w:tc>
          <w:tcPr>
            <w:tcW w:w="599" w:type="pct"/>
            <w:shd w:val="clear" w:color="auto" w:fill="auto"/>
            <w:vAlign w:val="center"/>
            <w:hideMark/>
          </w:tcPr>
          <w:p w14:paraId="6DEEDC6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658279B0" w14:textId="77777777" w:rsidTr="007518EB">
        <w:trPr>
          <w:trHeight w:val="288"/>
        </w:trPr>
        <w:tc>
          <w:tcPr>
            <w:tcW w:w="337" w:type="pct"/>
            <w:shd w:val="clear" w:color="auto" w:fill="auto"/>
            <w:vAlign w:val="center"/>
            <w:hideMark/>
          </w:tcPr>
          <w:p w14:paraId="051B938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45 04</w:t>
            </w:r>
          </w:p>
        </w:tc>
        <w:tc>
          <w:tcPr>
            <w:tcW w:w="1926" w:type="pct"/>
            <w:shd w:val="clear" w:color="auto" w:fill="auto"/>
            <w:vAlign w:val="center"/>
            <w:hideMark/>
          </w:tcPr>
          <w:p w14:paraId="0DF644C8" w14:textId="77777777" w:rsidR="00DC6144" w:rsidRPr="00DC6144" w:rsidRDefault="0027425B"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 xml:space="preserve">Non-entrepreneurial Non-commercial Legal Entity  </w:t>
            </w:r>
            <w:r w:rsidR="00DC6144" w:rsidRPr="00DC6144">
              <w:rPr>
                <w:rFonts w:ascii="Sylfaen" w:eastAsia="Times New Roman" w:hAnsi="Sylfaen" w:cs="Calibri"/>
                <w:b/>
                <w:bCs/>
                <w:color w:val="000000"/>
                <w:sz w:val="20"/>
                <w:szCs w:val="20"/>
              </w:rPr>
              <w:t xml:space="preserve"> – </w:t>
            </w:r>
            <w:r w:rsidR="00E64DF2">
              <w:rPr>
                <w:rFonts w:ascii="Sylfaen" w:eastAsia="Times New Roman" w:hAnsi="Sylfaen" w:cs="Calibri"/>
                <w:b/>
                <w:bCs/>
                <w:color w:val="000000"/>
                <w:sz w:val="20"/>
                <w:szCs w:val="20"/>
              </w:rPr>
              <w:t xml:space="preserve">Patriarchate of Georgia </w:t>
            </w:r>
            <w:proofErr w:type="spellStart"/>
            <w:r w:rsidR="00E64DF2">
              <w:rPr>
                <w:rFonts w:ascii="Sylfaen" w:eastAsia="Times New Roman" w:hAnsi="Sylfaen" w:cs="Calibri"/>
                <w:b/>
                <w:bCs/>
                <w:color w:val="000000"/>
                <w:sz w:val="20"/>
                <w:szCs w:val="20"/>
              </w:rPr>
              <w:t>Ninotsminda</w:t>
            </w:r>
            <w:proofErr w:type="spellEnd"/>
            <w:r w:rsidR="00E64DF2">
              <w:rPr>
                <w:rFonts w:ascii="Sylfaen" w:eastAsia="Times New Roman" w:hAnsi="Sylfaen" w:cs="Calibri"/>
                <w:b/>
                <w:bCs/>
                <w:color w:val="000000"/>
                <w:sz w:val="20"/>
                <w:szCs w:val="20"/>
              </w:rPr>
              <w:t xml:space="preserve">  saint Nino boarding school for orphaned children</w:t>
            </w:r>
          </w:p>
        </w:tc>
        <w:tc>
          <w:tcPr>
            <w:tcW w:w="781" w:type="pct"/>
            <w:shd w:val="clear" w:color="auto" w:fill="auto"/>
            <w:vAlign w:val="center"/>
            <w:hideMark/>
          </w:tcPr>
          <w:p w14:paraId="3BB977BC"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685.0</w:t>
            </w:r>
          </w:p>
        </w:tc>
        <w:tc>
          <w:tcPr>
            <w:tcW w:w="770" w:type="pct"/>
            <w:shd w:val="clear" w:color="auto" w:fill="auto"/>
            <w:vAlign w:val="center"/>
            <w:hideMark/>
          </w:tcPr>
          <w:p w14:paraId="55334149"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685.0</w:t>
            </w:r>
          </w:p>
        </w:tc>
        <w:tc>
          <w:tcPr>
            <w:tcW w:w="588" w:type="pct"/>
            <w:shd w:val="clear" w:color="auto" w:fill="auto"/>
            <w:vAlign w:val="center"/>
            <w:hideMark/>
          </w:tcPr>
          <w:p w14:paraId="2A5C6D2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685.0</w:t>
            </w:r>
          </w:p>
        </w:tc>
        <w:tc>
          <w:tcPr>
            <w:tcW w:w="599" w:type="pct"/>
            <w:shd w:val="clear" w:color="auto" w:fill="auto"/>
            <w:vAlign w:val="center"/>
            <w:hideMark/>
          </w:tcPr>
          <w:p w14:paraId="36D35C2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14:paraId="75AECD12" w14:textId="77777777" w:rsidTr="007518EB">
        <w:trPr>
          <w:trHeight w:val="288"/>
        </w:trPr>
        <w:tc>
          <w:tcPr>
            <w:tcW w:w="337" w:type="pct"/>
            <w:shd w:val="clear" w:color="auto" w:fill="auto"/>
            <w:vAlign w:val="center"/>
            <w:hideMark/>
          </w:tcPr>
          <w:p w14:paraId="59834002"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1B3B7C39"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541954F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615.0</w:t>
            </w:r>
          </w:p>
        </w:tc>
        <w:tc>
          <w:tcPr>
            <w:tcW w:w="770" w:type="pct"/>
            <w:shd w:val="clear" w:color="auto" w:fill="auto"/>
            <w:vAlign w:val="center"/>
            <w:hideMark/>
          </w:tcPr>
          <w:p w14:paraId="6ADDAC1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685.0</w:t>
            </w:r>
          </w:p>
        </w:tc>
        <w:tc>
          <w:tcPr>
            <w:tcW w:w="588" w:type="pct"/>
            <w:shd w:val="clear" w:color="auto" w:fill="auto"/>
            <w:vAlign w:val="center"/>
            <w:hideMark/>
          </w:tcPr>
          <w:p w14:paraId="55210F0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685.0</w:t>
            </w:r>
          </w:p>
        </w:tc>
        <w:tc>
          <w:tcPr>
            <w:tcW w:w="599" w:type="pct"/>
            <w:shd w:val="clear" w:color="auto" w:fill="auto"/>
            <w:vAlign w:val="center"/>
            <w:hideMark/>
          </w:tcPr>
          <w:p w14:paraId="704A83C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4D5A696D" w14:textId="77777777" w:rsidTr="007518EB">
        <w:trPr>
          <w:trHeight w:val="288"/>
        </w:trPr>
        <w:tc>
          <w:tcPr>
            <w:tcW w:w="337" w:type="pct"/>
            <w:shd w:val="clear" w:color="auto" w:fill="auto"/>
            <w:vAlign w:val="center"/>
            <w:hideMark/>
          </w:tcPr>
          <w:p w14:paraId="4DFE32EF"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BF4DD5B"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Subsidies </w:t>
            </w:r>
          </w:p>
        </w:tc>
        <w:tc>
          <w:tcPr>
            <w:tcW w:w="781" w:type="pct"/>
            <w:shd w:val="clear" w:color="auto" w:fill="auto"/>
            <w:vAlign w:val="center"/>
            <w:hideMark/>
          </w:tcPr>
          <w:p w14:paraId="6BDCC06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615.0</w:t>
            </w:r>
          </w:p>
        </w:tc>
        <w:tc>
          <w:tcPr>
            <w:tcW w:w="770" w:type="pct"/>
            <w:shd w:val="clear" w:color="auto" w:fill="auto"/>
            <w:vAlign w:val="center"/>
            <w:hideMark/>
          </w:tcPr>
          <w:p w14:paraId="0ECF03A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685.0</w:t>
            </w:r>
          </w:p>
        </w:tc>
        <w:tc>
          <w:tcPr>
            <w:tcW w:w="588" w:type="pct"/>
            <w:shd w:val="clear" w:color="auto" w:fill="auto"/>
            <w:vAlign w:val="center"/>
            <w:hideMark/>
          </w:tcPr>
          <w:p w14:paraId="36CC8A8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685.0</w:t>
            </w:r>
          </w:p>
        </w:tc>
        <w:tc>
          <w:tcPr>
            <w:tcW w:w="599" w:type="pct"/>
            <w:shd w:val="clear" w:color="auto" w:fill="auto"/>
            <w:vAlign w:val="center"/>
            <w:hideMark/>
          </w:tcPr>
          <w:p w14:paraId="5FEACA2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0194E5CD" w14:textId="77777777" w:rsidTr="007518EB">
        <w:trPr>
          <w:trHeight w:val="288"/>
        </w:trPr>
        <w:tc>
          <w:tcPr>
            <w:tcW w:w="337" w:type="pct"/>
            <w:shd w:val="clear" w:color="auto" w:fill="auto"/>
            <w:vAlign w:val="center"/>
            <w:hideMark/>
          </w:tcPr>
          <w:p w14:paraId="208B4EF8"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1B6147CD"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7E0C56C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70.0</w:t>
            </w:r>
          </w:p>
        </w:tc>
        <w:tc>
          <w:tcPr>
            <w:tcW w:w="770" w:type="pct"/>
            <w:shd w:val="clear" w:color="auto" w:fill="auto"/>
            <w:vAlign w:val="center"/>
            <w:hideMark/>
          </w:tcPr>
          <w:p w14:paraId="3A6A82F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588" w:type="pct"/>
            <w:shd w:val="clear" w:color="auto" w:fill="auto"/>
            <w:vAlign w:val="center"/>
            <w:hideMark/>
          </w:tcPr>
          <w:p w14:paraId="232FE44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599" w:type="pct"/>
            <w:shd w:val="clear" w:color="auto" w:fill="auto"/>
            <w:vAlign w:val="center"/>
            <w:hideMark/>
          </w:tcPr>
          <w:p w14:paraId="7F552C6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#DIV/0!</w:t>
            </w:r>
          </w:p>
        </w:tc>
      </w:tr>
      <w:tr w:rsidR="00DC6144" w:rsidRPr="00DC6144" w14:paraId="23C6E124" w14:textId="77777777" w:rsidTr="007518EB">
        <w:trPr>
          <w:trHeight w:val="288"/>
        </w:trPr>
        <w:tc>
          <w:tcPr>
            <w:tcW w:w="337" w:type="pct"/>
            <w:shd w:val="clear" w:color="auto" w:fill="auto"/>
            <w:vAlign w:val="center"/>
            <w:hideMark/>
          </w:tcPr>
          <w:p w14:paraId="4840AB7C"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45 05</w:t>
            </w:r>
          </w:p>
        </w:tc>
        <w:tc>
          <w:tcPr>
            <w:tcW w:w="1926" w:type="pct"/>
            <w:shd w:val="clear" w:color="auto" w:fill="auto"/>
            <w:vAlign w:val="center"/>
            <w:hideMark/>
          </w:tcPr>
          <w:p w14:paraId="73FF8EDC" w14:textId="77777777" w:rsidR="00DC6144" w:rsidRPr="00DC6144" w:rsidRDefault="0027425B"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 xml:space="preserve">Non-entrepreneurial Non-commercial Legal Entity  </w:t>
            </w:r>
            <w:r w:rsidR="00DC6144" w:rsidRPr="00DC6144">
              <w:rPr>
                <w:rFonts w:ascii="Sylfaen" w:eastAsia="Times New Roman" w:hAnsi="Sylfaen" w:cs="Calibri"/>
                <w:b/>
                <w:bCs/>
                <w:color w:val="000000"/>
                <w:sz w:val="20"/>
                <w:szCs w:val="20"/>
              </w:rPr>
              <w:t xml:space="preserve"> – </w:t>
            </w:r>
            <w:r w:rsidR="00E91D92">
              <w:rPr>
                <w:rFonts w:ascii="Sylfaen" w:eastAsia="Times New Roman" w:hAnsi="Sylfaen" w:cs="Calibri"/>
                <w:b/>
                <w:bCs/>
                <w:color w:val="000000"/>
                <w:sz w:val="20"/>
                <w:szCs w:val="20"/>
              </w:rPr>
              <w:t xml:space="preserve">A grant to be given to the Holy Martyr Ekaterina of Batumi </w:t>
            </w:r>
            <w:proofErr w:type="spellStart"/>
            <w:r w:rsidR="00E91D92">
              <w:rPr>
                <w:rFonts w:ascii="Sylfaen" w:eastAsia="Times New Roman" w:hAnsi="Sylfaen" w:cs="Calibri"/>
                <w:b/>
                <w:bCs/>
                <w:color w:val="000000"/>
                <w:sz w:val="20"/>
                <w:szCs w:val="20"/>
              </w:rPr>
              <w:t>Savan</w:t>
            </w:r>
            <w:proofErr w:type="spellEnd"/>
            <w:r w:rsidR="00E91D92">
              <w:rPr>
                <w:rFonts w:ascii="Sylfaen" w:eastAsia="Times New Roman" w:hAnsi="Sylfaen" w:cs="Calibri"/>
                <w:b/>
                <w:bCs/>
                <w:color w:val="000000"/>
                <w:sz w:val="20"/>
                <w:szCs w:val="20"/>
              </w:rPr>
              <w:t xml:space="preserve"> of Virtues</w:t>
            </w:r>
          </w:p>
        </w:tc>
        <w:tc>
          <w:tcPr>
            <w:tcW w:w="781" w:type="pct"/>
            <w:shd w:val="clear" w:color="auto" w:fill="auto"/>
            <w:vAlign w:val="center"/>
            <w:hideMark/>
          </w:tcPr>
          <w:p w14:paraId="2E1878EC"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261.0</w:t>
            </w:r>
          </w:p>
        </w:tc>
        <w:tc>
          <w:tcPr>
            <w:tcW w:w="770" w:type="pct"/>
            <w:shd w:val="clear" w:color="auto" w:fill="auto"/>
            <w:vAlign w:val="center"/>
            <w:hideMark/>
          </w:tcPr>
          <w:p w14:paraId="7BE3B7E5"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261.0</w:t>
            </w:r>
          </w:p>
        </w:tc>
        <w:tc>
          <w:tcPr>
            <w:tcW w:w="588" w:type="pct"/>
            <w:shd w:val="clear" w:color="auto" w:fill="auto"/>
            <w:vAlign w:val="center"/>
            <w:hideMark/>
          </w:tcPr>
          <w:p w14:paraId="6A12B4F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261.0</w:t>
            </w:r>
          </w:p>
        </w:tc>
        <w:tc>
          <w:tcPr>
            <w:tcW w:w="599" w:type="pct"/>
            <w:shd w:val="clear" w:color="auto" w:fill="auto"/>
            <w:vAlign w:val="center"/>
            <w:hideMark/>
          </w:tcPr>
          <w:p w14:paraId="6AB458F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14:paraId="7E4E9EE0" w14:textId="77777777" w:rsidTr="007518EB">
        <w:trPr>
          <w:trHeight w:val="288"/>
        </w:trPr>
        <w:tc>
          <w:tcPr>
            <w:tcW w:w="337" w:type="pct"/>
            <w:shd w:val="clear" w:color="auto" w:fill="auto"/>
            <w:vAlign w:val="center"/>
            <w:hideMark/>
          </w:tcPr>
          <w:p w14:paraId="1FB7E5E4"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6CFB1E10"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78BD3B8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251.0</w:t>
            </w:r>
          </w:p>
        </w:tc>
        <w:tc>
          <w:tcPr>
            <w:tcW w:w="770" w:type="pct"/>
            <w:shd w:val="clear" w:color="auto" w:fill="auto"/>
            <w:vAlign w:val="center"/>
            <w:hideMark/>
          </w:tcPr>
          <w:p w14:paraId="0EA1A3A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251.0</w:t>
            </w:r>
          </w:p>
        </w:tc>
        <w:tc>
          <w:tcPr>
            <w:tcW w:w="588" w:type="pct"/>
            <w:shd w:val="clear" w:color="auto" w:fill="auto"/>
            <w:vAlign w:val="center"/>
            <w:hideMark/>
          </w:tcPr>
          <w:p w14:paraId="6A10100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251.0</w:t>
            </w:r>
          </w:p>
        </w:tc>
        <w:tc>
          <w:tcPr>
            <w:tcW w:w="599" w:type="pct"/>
            <w:shd w:val="clear" w:color="auto" w:fill="auto"/>
            <w:vAlign w:val="center"/>
            <w:hideMark/>
          </w:tcPr>
          <w:p w14:paraId="054334D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20C1C005" w14:textId="77777777" w:rsidTr="007518EB">
        <w:trPr>
          <w:trHeight w:val="288"/>
        </w:trPr>
        <w:tc>
          <w:tcPr>
            <w:tcW w:w="337" w:type="pct"/>
            <w:shd w:val="clear" w:color="auto" w:fill="auto"/>
            <w:vAlign w:val="center"/>
            <w:hideMark/>
          </w:tcPr>
          <w:p w14:paraId="2931ECDD"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B58ACEE"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Subsidies </w:t>
            </w:r>
          </w:p>
        </w:tc>
        <w:tc>
          <w:tcPr>
            <w:tcW w:w="781" w:type="pct"/>
            <w:shd w:val="clear" w:color="auto" w:fill="auto"/>
            <w:vAlign w:val="center"/>
            <w:hideMark/>
          </w:tcPr>
          <w:p w14:paraId="13EF0DB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251.0</w:t>
            </w:r>
          </w:p>
        </w:tc>
        <w:tc>
          <w:tcPr>
            <w:tcW w:w="770" w:type="pct"/>
            <w:shd w:val="clear" w:color="auto" w:fill="auto"/>
            <w:vAlign w:val="center"/>
            <w:hideMark/>
          </w:tcPr>
          <w:p w14:paraId="54EDE4A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251.0</w:t>
            </w:r>
          </w:p>
        </w:tc>
        <w:tc>
          <w:tcPr>
            <w:tcW w:w="588" w:type="pct"/>
            <w:shd w:val="clear" w:color="auto" w:fill="auto"/>
            <w:vAlign w:val="center"/>
            <w:hideMark/>
          </w:tcPr>
          <w:p w14:paraId="45696C8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251.0</w:t>
            </w:r>
          </w:p>
        </w:tc>
        <w:tc>
          <w:tcPr>
            <w:tcW w:w="599" w:type="pct"/>
            <w:shd w:val="clear" w:color="auto" w:fill="auto"/>
            <w:vAlign w:val="center"/>
            <w:hideMark/>
          </w:tcPr>
          <w:p w14:paraId="78744D2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5230638F" w14:textId="77777777" w:rsidTr="007518EB">
        <w:trPr>
          <w:trHeight w:val="288"/>
        </w:trPr>
        <w:tc>
          <w:tcPr>
            <w:tcW w:w="337" w:type="pct"/>
            <w:shd w:val="clear" w:color="auto" w:fill="auto"/>
            <w:vAlign w:val="center"/>
            <w:hideMark/>
          </w:tcPr>
          <w:p w14:paraId="43F03F48"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72B88139"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2B42604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w:t>
            </w:r>
          </w:p>
        </w:tc>
        <w:tc>
          <w:tcPr>
            <w:tcW w:w="770" w:type="pct"/>
            <w:shd w:val="clear" w:color="auto" w:fill="auto"/>
            <w:vAlign w:val="center"/>
            <w:hideMark/>
          </w:tcPr>
          <w:p w14:paraId="2C73F49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w:t>
            </w:r>
          </w:p>
        </w:tc>
        <w:tc>
          <w:tcPr>
            <w:tcW w:w="588" w:type="pct"/>
            <w:shd w:val="clear" w:color="auto" w:fill="auto"/>
            <w:vAlign w:val="center"/>
            <w:hideMark/>
          </w:tcPr>
          <w:p w14:paraId="777AD6D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w:t>
            </w:r>
          </w:p>
        </w:tc>
        <w:tc>
          <w:tcPr>
            <w:tcW w:w="599" w:type="pct"/>
            <w:shd w:val="clear" w:color="auto" w:fill="auto"/>
            <w:vAlign w:val="center"/>
            <w:hideMark/>
          </w:tcPr>
          <w:p w14:paraId="3E90C05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0F48B299" w14:textId="77777777" w:rsidTr="007518EB">
        <w:trPr>
          <w:trHeight w:val="288"/>
        </w:trPr>
        <w:tc>
          <w:tcPr>
            <w:tcW w:w="337" w:type="pct"/>
            <w:shd w:val="clear" w:color="auto" w:fill="auto"/>
            <w:vAlign w:val="center"/>
            <w:hideMark/>
          </w:tcPr>
          <w:p w14:paraId="2568527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45 06</w:t>
            </w:r>
          </w:p>
        </w:tc>
        <w:tc>
          <w:tcPr>
            <w:tcW w:w="1926" w:type="pct"/>
            <w:shd w:val="clear" w:color="auto" w:fill="auto"/>
            <w:vAlign w:val="center"/>
            <w:hideMark/>
          </w:tcPr>
          <w:p w14:paraId="2E319B0B" w14:textId="77777777" w:rsidR="00DC6144" w:rsidRPr="00DC6144" w:rsidRDefault="0027425B"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 xml:space="preserve">Non-entrepreneurial Non-commercial Legal Entity  </w:t>
            </w:r>
            <w:r w:rsidR="00DC6144" w:rsidRPr="00DC6144">
              <w:rPr>
                <w:rFonts w:ascii="Sylfaen" w:eastAsia="Times New Roman" w:hAnsi="Sylfaen" w:cs="Calibri"/>
                <w:b/>
                <w:bCs/>
                <w:color w:val="000000"/>
                <w:sz w:val="20"/>
                <w:szCs w:val="20"/>
              </w:rPr>
              <w:t xml:space="preserve"> – </w:t>
            </w:r>
            <w:r w:rsidR="00E91D92">
              <w:rPr>
                <w:rFonts w:ascii="Sylfaen" w:eastAsia="Times New Roman" w:hAnsi="Sylfaen" w:cs="Calibri"/>
                <w:b/>
                <w:bCs/>
                <w:color w:val="000000"/>
                <w:sz w:val="20"/>
                <w:szCs w:val="20"/>
              </w:rPr>
              <w:t>Theological Education Center of the Patriarchate of Georgia named after St. Andrew the First called</w:t>
            </w:r>
          </w:p>
        </w:tc>
        <w:tc>
          <w:tcPr>
            <w:tcW w:w="781" w:type="pct"/>
            <w:shd w:val="clear" w:color="auto" w:fill="auto"/>
            <w:vAlign w:val="center"/>
            <w:hideMark/>
          </w:tcPr>
          <w:p w14:paraId="4015C4B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870.0</w:t>
            </w:r>
          </w:p>
        </w:tc>
        <w:tc>
          <w:tcPr>
            <w:tcW w:w="770" w:type="pct"/>
            <w:shd w:val="clear" w:color="auto" w:fill="auto"/>
            <w:vAlign w:val="center"/>
            <w:hideMark/>
          </w:tcPr>
          <w:p w14:paraId="1E28AAE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870.0</w:t>
            </w:r>
          </w:p>
        </w:tc>
        <w:tc>
          <w:tcPr>
            <w:tcW w:w="588" w:type="pct"/>
            <w:shd w:val="clear" w:color="auto" w:fill="auto"/>
            <w:vAlign w:val="center"/>
            <w:hideMark/>
          </w:tcPr>
          <w:p w14:paraId="193019A9"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870.0</w:t>
            </w:r>
          </w:p>
        </w:tc>
        <w:tc>
          <w:tcPr>
            <w:tcW w:w="599" w:type="pct"/>
            <w:shd w:val="clear" w:color="auto" w:fill="auto"/>
            <w:vAlign w:val="center"/>
            <w:hideMark/>
          </w:tcPr>
          <w:p w14:paraId="65552A6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14:paraId="09D11AF9" w14:textId="77777777" w:rsidTr="007518EB">
        <w:trPr>
          <w:trHeight w:val="288"/>
        </w:trPr>
        <w:tc>
          <w:tcPr>
            <w:tcW w:w="337" w:type="pct"/>
            <w:shd w:val="clear" w:color="auto" w:fill="auto"/>
            <w:vAlign w:val="center"/>
            <w:hideMark/>
          </w:tcPr>
          <w:p w14:paraId="72F850C0"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3B3EC64B"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7249FE7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870.0</w:t>
            </w:r>
          </w:p>
        </w:tc>
        <w:tc>
          <w:tcPr>
            <w:tcW w:w="770" w:type="pct"/>
            <w:shd w:val="clear" w:color="auto" w:fill="auto"/>
            <w:vAlign w:val="center"/>
            <w:hideMark/>
          </w:tcPr>
          <w:p w14:paraId="1BB4FA0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870.0</w:t>
            </w:r>
          </w:p>
        </w:tc>
        <w:tc>
          <w:tcPr>
            <w:tcW w:w="588" w:type="pct"/>
            <w:shd w:val="clear" w:color="auto" w:fill="auto"/>
            <w:vAlign w:val="center"/>
            <w:hideMark/>
          </w:tcPr>
          <w:p w14:paraId="08E962E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870.0</w:t>
            </w:r>
          </w:p>
        </w:tc>
        <w:tc>
          <w:tcPr>
            <w:tcW w:w="599" w:type="pct"/>
            <w:shd w:val="clear" w:color="auto" w:fill="auto"/>
            <w:vAlign w:val="center"/>
            <w:hideMark/>
          </w:tcPr>
          <w:p w14:paraId="7C84B2E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062B36B8" w14:textId="77777777" w:rsidTr="007518EB">
        <w:trPr>
          <w:trHeight w:val="288"/>
        </w:trPr>
        <w:tc>
          <w:tcPr>
            <w:tcW w:w="337" w:type="pct"/>
            <w:shd w:val="clear" w:color="auto" w:fill="auto"/>
            <w:vAlign w:val="center"/>
            <w:hideMark/>
          </w:tcPr>
          <w:p w14:paraId="36047316"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3BFE869"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Subsidies </w:t>
            </w:r>
          </w:p>
        </w:tc>
        <w:tc>
          <w:tcPr>
            <w:tcW w:w="781" w:type="pct"/>
            <w:shd w:val="clear" w:color="auto" w:fill="auto"/>
            <w:vAlign w:val="center"/>
            <w:hideMark/>
          </w:tcPr>
          <w:p w14:paraId="5443E0A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870.0</w:t>
            </w:r>
          </w:p>
        </w:tc>
        <w:tc>
          <w:tcPr>
            <w:tcW w:w="770" w:type="pct"/>
            <w:shd w:val="clear" w:color="auto" w:fill="auto"/>
            <w:vAlign w:val="center"/>
            <w:hideMark/>
          </w:tcPr>
          <w:p w14:paraId="4B0F599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870.0</w:t>
            </w:r>
          </w:p>
        </w:tc>
        <w:tc>
          <w:tcPr>
            <w:tcW w:w="588" w:type="pct"/>
            <w:shd w:val="clear" w:color="auto" w:fill="auto"/>
            <w:vAlign w:val="center"/>
            <w:hideMark/>
          </w:tcPr>
          <w:p w14:paraId="26EBC7C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870.0</w:t>
            </w:r>
          </w:p>
        </w:tc>
        <w:tc>
          <w:tcPr>
            <w:tcW w:w="599" w:type="pct"/>
            <w:shd w:val="clear" w:color="auto" w:fill="auto"/>
            <w:vAlign w:val="center"/>
            <w:hideMark/>
          </w:tcPr>
          <w:p w14:paraId="3E5CB8D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49444C32" w14:textId="77777777" w:rsidTr="007518EB">
        <w:trPr>
          <w:trHeight w:val="288"/>
        </w:trPr>
        <w:tc>
          <w:tcPr>
            <w:tcW w:w="337" w:type="pct"/>
            <w:shd w:val="clear" w:color="auto" w:fill="auto"/>
            <w:vAlign w:val="center"/>
            <w:hideMark/>
          </w:tcPr>
          <w:p w14:paraId="42DEEFE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45 07</w:t>
            </w:r>
          </w:p>
        </w:tc>
        <w:tc>
          <w:tcPr>
            <w:tcW w:w="1926" w:type="pct"/>
            <w:shd w:val="clear" w:color="auto" w:fill="auto"/>
            <w:vAlign w:val="center"/>
            <w:hideMark/>
          </w:tcPr>
          <w:p w14:paraId="7DA77B69" w14:textId="77777777" w:rsidR="00DC6144" w:rsidRPr="00DC6144" w:rsidRDefault="0027425B"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 xml:space="preserve">Non-entrepreneurial Non-commercial Legal Entity  </w:t>
            </w:r>
            <w:r w:rsidR="00DC6144" w:rsidRPr="00DC6144">
              <w:rPr>
                <w:rFonts w:ascii="Sylfaen" w:eastAsia="Times New Roman" w:hAnsi="Sylfaen" w:cs="Calibri"/>
                <w:b/>
                <w:bCs/>
                <w:color w:val="000000"/>
                <w:sz w:val="20"/>
                <w:szCs w:val="20"/>
              </w:rPr>
              <w:t xml:space="preserve"> – </w:t>
            </w:r>
            <w:r w:rsidR="00E91D92">
              <w:rPr>
                <w:rFonts w:ascii="Sylfaen" w:eastAsia="Times New Roman" w:hAnsi="Sylfaen" w:cs="Calibri"/>
                <w:b/>
                <w:bCs/>
                <w:color w:val="000000"/>
                <w:sz w:val="20"/>
                <w:szCs w:val="20"/>
              </w:rPr>
              <w:t xml:space="preserve">Grant for the rehabilitation center near St. George </w:t>
            </w:r>
            <w:proofErr w:type="spellStart"/>
            <w:r w:rsidR="00E91D92">
              <w:rPr>
                <w:rFonts w:ascii="Sylfaen" w:eastAsia="Times New Roman" w:hAnsi="Sylfaen" w:cs="Calibri"/>
                <w:b/>
                <w:bCs/>
                <w:color w:val="000000"/>
                <w:sz w:val="20"/>
                <w:szCs w:val="20"/>
              </w:rPr>
              <w:t>Mtatsmindeli</w:t>
            </w:r>
            <w:proofErr w:type="spellEnd"/>
            <w:r w:rsidR="00E91D92">
              <w:rPr>
                <w:rFonts w:ascii="Sylfaen" w:eastAsia="Times New Roman" w:hAnsi="Sylfaen" w:cs="Calibri"/>
                <w:b/>
                <w:bCs/>
                <w:color w:val="000000"/>
                <w:sz w:val="20"/>
                <w:szCs w:val="20"/>
              </w:rPr>
              <w:t xml:space="preserve"> Monastery</w:t>
            </w:r>
          </w:p>
        </w:tc>
        <w:tc>
          <w:tcPr>
            <w:tcW w:w="781" w:type="pct"/>
            <w:shd w:val="clear" w:color="auto" w:fill="auto"/>
            <w:vAlign w:val="center"/>
            <w:hideMark/>
          </w:tcPr>
          <w:p w14:paraId="1D36785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230.0</w:t>
            </w:r>
          </w:p>
        </w:tc>
        <w:tc>
          <w:tcPr>
            <w:tcW w:w="770" w:type="pct"/>
            <w:shd w:val="clear" w:color="auto" w:fill="auto"/>
            <w:vAlign w:val="center"/>
            <w:hideMark/>
          </w:tcPr>
          <w:p w14:paraId="4DB250A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230.0</w:t>
            </w:r>
          </w:p>
        </w:tc>
        <w:tc>
          <w:tcPr>
            <w:tcW w:w="588" w:type="pct"/>
            <w:shd w:val="clear" w:color="auto" w:fill="auto"/>
            <w:vAlign w:val="center"/>
            <w:hideMark/>
          </w:tcPr>
          <w:p w14:paraId="4CCC19D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230.0</w:t>
            </w:r>
          </w:p>
        </w:tc>
        <w:tc>
          <w:tcPr>
            <w:tcW w:w="599" w:type="pct"/>
            <w:shd w:val="clear" w:color="auto" w:fill="auto"/>
            <w:vAlign w:val="center"/>
            <w:hideMark/>
          </w:tcPr>
          <w:p w14:paraId="4D080F6B"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14:paraId="37379641" w14:textId="77777777" w:rsidTr="007518EB">
        <w:trPr>
          <w:trHeight w:val="288"/>
        </w:trPr>
        <w:tc>
          <w:tcPr>
            <w:tcW w:w="337" w:type="pct"/>
            <w:shd w:val="clear" w:color="auto" w:fill="auto"/>
            <w:vAlign w:val="center"/>
            <w:hideMark/>
          </w:tcPr>
          <w:p w14:paraId="5C2BE936"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1B9EAEA9"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319F4E6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230.0</w:t>
            </w:r>
          </w:p>
        </w:tc>
        <w:tc>
          <w:tcPr>
            <w:tcW w:w="770" w:type="pct"/>
            <w:shd w:val="clear" w:color="auto" w:fill="auto"/>
            <w:vAlign w:val="center"/>
            <w:hideMark/>
          </w:tcPr>
          <w:p w14:paraId="478FAA6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230.0</w:t>
            </w:r>
          </w:p>
        </w:tc>
        <w:tc>
          <w:tcPr>
            <w:tcW w:w="588" w:type="pct"/>
            <w:shd w:val="clear" w:color="auto" w:fill="auto"/>
            <w:vAlign w:val="center"/>
            <w:hideMark/>
          </w:tcPr>
          <w:p w14:paraId="6D89C56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230.0</w:t>
            </w:r>
          </w:p>
        </w:tc>
        <w:tc>
          <w:tcPr>
            <w:tcW w:w="599" w:type="pct"/>
            <w:shd w:val="clear" w:color="auto" w:fill="auto"/>
            <w:vAlign w:val="center"/>
            <w:hideMark/>
          </w:tcPr>
          <w:p w14:paraId="5965F36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2EEF2A69" w14:textId="77777777" w:rsidTr="007518EB">
        <w:trPr>
          <w:trHeight w:val="288"/>
        </w:trPr>
        <w:tc>
          <w:tcPr>
            <w:tcW w:w="337" w:type="pct"/>
            <w:shd w:val="clear" w:color="auto" w:fill="auto"/>
            <w:vAlign w:val="center"/>
            <w:hideMark/>
          </w:tcPr>
          <w:p w14:paraId="6A8BFB4D"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734A1F3"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Subsidies </w:t>
            </w:r>
          </w:p>
        </w:tc>
        <w:tc>
          <w:tcPr>
            <w:tcW w:w="781" w:type="pct"/>
            <w:shd w:val="clear" w:color="auto" w:fill="auto"/>
            <w:vAlign w:val="center"/>
            <w:hideMark/>
          </w:tcPr>
          <w:p w14:paraId="5935AD1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230.0</w:t>
            </w:r>
          </w:p>
        </w:tc>
        <w:tc>
          <w:tcPr>
            <w:tcW w:w="770" w:type="pct"/>
            <w:shd w:val="clear" w:color="auto" w:fill="auto"/>
            <w:vAlign w:val="center"/>
            <w:hideMark/>
          </w:tcPr>
          <w:p w14:paraId="7B3EF01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230.0</w:t>
            </w:r>
          </w:p>
        </w:tc>
        <w:tc>
          <w:tcPr>
            <w:tcW w:w="588" w:type="pct"/>
            <w:shd w:val="clear" w:color="auto" w:fill="auto"/>
            <w:vAlign w:val="center"/>
            <w:hideMark/>
          </w:tcPr>
          <w:p w14:paraId="388DE29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230.0</w:t>
            </w:r>
          </w:p>
        </w:tc>
        <w:tc>
          <w:tcPr>
            <w:tcW w:w="599" w:type="pct"/>
            <w:shd w:val="clear" w:color="auto" w:fill="auto"/>
            <w:vAlign w:val="center"/>
            <w:hideMark/>
          </w:tcPr>
          <w:p w14:paraId="363BCB3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194EA2C7" w14:textId="77777777" w:rsidTr="007518EB">
        <w:trPr>
          <w:trHeight w:val="288"/>
        </w:trPr>
        <w:tc>
          <w:tcPr>
            <w:tcW w:w="337" w:type="pct"/>
            <w:shd w:val="clear" w:color="auto" w:fill="auto"/>
            <w:vAlign w:val="center"/>
            <w:hideMark/>
          </w:tcPr>
          <w:p w14:paraId="283AD18B"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45 08</w:t>
            </w:r>
          </w:p>
        </w:tc>
        <w:tc>
          <w:tcPr>
            <w:tcW w:w="1926" w:type="pct"/>
            <w:shd w:val="clear" w:color="auto" w:fill="auto"/>
            <w:vAlign w:val="center"/>
            <w:hideMark/>
          </w:tcPr>
          <w:p w14:paraId="73857B57" w14:textId="77777777" w:rsidR="00DC6144" w:rsidRPr="00DC6144" w:rsidRDefault="0027425B"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 xml:space="preserve">Non-entrepreneurial Non-commercial Legal Entity  </w:t>
            </w:r>
            <w:r w:rsidR="00DC6144" w:rsidRPr="00DC6144">
              <w:rPr>
                <w:rFonts w:ascii="Sylfaen" w:eastAsia="Times New Roman" w:hAnsi="Sylfaen" w:cs="Calibri"/>
                <w:b/>
                <w:bCs/>
                <w:color w:val="000000"/>
                <w:sz w:val="20"/>
                <w:szCs w:val="20"/>
              </w:rPr>
              <w:t xml:space="preserve"> – </w:t>
            </w:r>
            <w:r w:rsidR="00E91D92">
              <w:rPr>
                <w:rFonts w:ascii="Sylfaen" w:eastAsia="Times New Roman" w:hAnsi="Sylfaen" w:cs="Calibri"/>
                <w:b/>
                <w:bCs/>
                <w:color w:val="000000"/>
                <w:sz w:val="20"/>
                <w:szCs w:val="20"/>
              </w:rPr>
              <w:t>Grant of the Patriarchate of Georgia to the Georgian University named after Saint Andrew the First called</w:t>
            </w:r>
          </w:p>
        </w:tc>
        <w:tc>
          <w:tcPr>
            <w:tcW w:w="781" w:type="pct"/>
            <w:shd w:val="clear" w:color="auto" w:fill="auto"/>
            <w:vAlign w:val="center"/>
            <w:hideMark/>
          </w:tcPr>
          <w:p w14:paraId="62D99B22"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1,893.0</w:t>
            </w:r>
          </w:p>
        </w:tc>
        <w:tc>
          <w:tcPr>
            <w:tcW w:w="770" w:type="pct"/>
            <w:shd w:val="clear" w:color="auto" w:fill="auto"/>
            <w:vAlign w:val="center"/>
            <w:hideMark/>
          </w:tcPr>
          <w:p w14:paraId="51216229"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1,893.0</w:t>
            </w:r>
          </w:p>
        </w:tc>
        <w:tc>
          <w:tcPr>
            <w:tcW w:w="588" w:type="pct"/>
            <w:shd w:val="clear" w:color="auto" w:fill="auto"/>
            <w:vAlign w:val="center"/>
            <w:hideMark/>
          </w:tcPr>
          <w:p w14:paraId="08BF8D9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1,893.0</w:t>
            </w:r>
          </w:p>
        </w:tc>
        <w:tc>
          <w:tcPr>
            <w:tcW w:w="599" w:type="pct"/>
            <w:shd w:val="clear" w:color="auto" w:fill="auto"/>
            <w:vAlign w:val="center"/>
            <w:hideMark/>
          </w:tcPr>
          <w:p w14:paraId="37A6E93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14:paraId="5DC3345F" w14:textId="77777777" w:rsidTr="007518EB">
        <w:trPr>
          <w:trHeight w:val="288"/>
        </w:trPr>
        <w:tc>
          <w:tcPr>
            <w:tcW w:w="337" w:type="pct"/>
            <w:shd w:val="clear" w:color="auto" w:fill="auto"/>
            <w:vAlign w:val="center"/>
            <w:hideMark/>
          </w:tcPr>
          <w:p w14:paraId="78C7690F"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15164A34"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13297A2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1,893.0</w:t>
            </w:r>
          </w:p>
        </w:tc>
        <w:tc>
          <w:tcPr>
            <w:tcW w:w="770" w:type="pct"/>
            <w:shd w:val="clear" w:color="auto" w:fill="auto"/>
            <w:vAlign w:val="center"/>
            <w:hideMark/>
          </w:tcPr>
          <w:p w14:paraId="393F9B5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1,797.7</w:t>
            </w:r>
          </w:p>
        </w:tc>
        <w:tc>
          <w:tcPr>
            <w:tcW w:w="588" w:type="pct"/>
            <w:shd w:val="clear" w:color="auto" w:fill="auto"/>
            <w:vAlign w:val="center"/>
            <w:hideMark/>
          </w:tcPr>
          <w:p w14:paraId="5836E71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1,797.7</w:t>
            </w:r>
          </w:p>
        </w:tc>
        <w:tc>
          <w:tcPr>
            <w:tcW w:w="599" w:type="pct"/>
            <w:shd w:val="clear" w:color="auto" w:fill="auto"/>
            <w:vAlign w:val="center"/>
            <w:hideMark/>
          </w:tcPr>
          <w:p w14:paraId="4D4B533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7FAE2013" w14:textId="77777777" w:rsidTr="007518EB">
        <w:trPr>
          <w:trHeight w:val="288"/>
        </w:trPr>
        <w:tc>
          <w:tcPr>
            <w:tcW w:w="337" w:type="pct"/>
            <w:shd w:val="clear" w:color="auto" w:fill="auto"/>
            <w:vAlign w:val="center"/>
            <w:hideMark/>
          </w:tcPr>
          <w:p w14:paraId="24BD1BD8"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5E20690"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Subsidies </w:t>
            </w:r>
          </w:p>
        </w:tc>
        <w:tc>
          <w:tcPr>
            <w:tcW w:w="781" w:type="pct"/>
            <w:shd w:val="clear" w:color="auto" w:fill="auto"/>
            <w:vAlign w:val="center"/>
            <w:hideMark/>
          </w:tcPr>
          <w:p w14:paraId="4B2274A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1,893.0</w:t>
            </w:r>
          </w:p>
        </w:tc>
        <w:tc>
          <w:tcPr>
            <w:tcW w:w="770" w:type="pct"/>
            <w:shd w:val="clear" w:color="auto" w:fill="auto"/>
            <w:vAlign w:val="center"/>
            <w:hideMark/>
          </w:tcPr>
          <w:p w14:paraId="03E27A0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1,797.7</w:t>
            </w:r>
          </w:p>
        </w:tc>
        <w:tc>
          <w:tcPr>
            <w:tcW w:w="588" w:type="pct"/>
            <w:shd w:val="clear" w:color="auto" w:fill="auto"/>
            <w:vAlign w:val="center"/>
            <w:hideMark/>
          </w:tcPr>
          <w:p w14:paraId="226EF61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1,797.7</w:t>
            </w:r>
          </w:p>
        </w:tc>
        <w:tc>
          <w:tcPr>
            <w:tcW w:w="599" w:type="pct"/>
            <w:shd w:val="clear" w:color="auto" w:fill="auto"/>
            <w:vAlign w:val="center"/>
            <w:hideMark/>
          </w:tcPr>
          <w:p w14:paraId="15E4A58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719500FD" w14:textId="77777777" w:rsidTr="007518EB">
        <w:trPr>
          <w:trHeight w:val="288"/>
        </w:trPr>
        <w:tc>
          <w:tcPr>
            <w:tcW w:w="337" w:type="pct"/>
            <w:shd w:val="clear" w:color="auto" w:fill="auto"/>
            <w:vAlign w:val="center"/>
            <w:hideMark/>
          </w:tcPr>
          <w:p w14:paraId="56116D6A"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lastRenderedPageBreak/>
              <w:t> </w:t>
            </w:r>
          </w:p>
        </w:tc>
        <w:tc>
          <w:tcPr>
            <w:tcW w:w="1926" w:type="pct"/>
            <w:shd w:val="clear" w:color="auto" w:fill="auto"/>
            <w:vAlign w:val="center"/>
            <w:hideMark/>
          </w:tcPr>
          <w:p w14:paraId="759F66BA"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7F34EAF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770" w:type="pct"/>
            <w:shd w:val="clear" w:color="auto" w:fill="auto"/>
            <w:vAlign w:val="center"/>
            <w:hideMark/>
          </w:tcPr>
          <w:p w14:paraId="2C283B8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95.3</w:t>
            </w:r>
          </w:p>
        </w:tc>
        <w:tc>
          <w:tcPr>
            <w:tcW w:w="588" w:type="pct"/>
            <w:shd w:val="clear" w:color="auto" w:fill="auto"/>
            <w:vAlign w:val="center"/>
            <w:hideMark/>
          </w:tcPr>
          <w:p w14:paraId="1E80DD3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95.3</w:t>
            </w:r>
          </w:p>
        </w:tc>
        <w:tc>
          <w:tcPr>
            <w:tcW w:w="599" w:type="pct"/>
            <w:shd w:val="clear" w:color="auto" w:fill="auto"/>
            <w:vAlign w:val="center"/>
            <w:hideMark/>
          </w:tcPr>
          <w:p w14:paraId="50B2AC9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4573D816" w14:textId="77777777" w:rsidTr="007518EB">
        <w:trPr>
          <w:trHeight w:val="288"/>
        </w:trPr>
        <w:tc>
          <w:tcPr>
            <w:tcW w:w="337" w:type="pct"/>
            <w:shd w:val="clear" w:color="auto" w:fill="auto"/>
            <w:vAlign w:val="center"/>
            <w:hideMark/>
          </w:tcPr>
          <w:p w14:paraId="7C53D0B5"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45 09</w:t>
            </w:r>
          </w:p>
        </w:tc>
        <w:tc>
          <w:tcPr>
            <w:tcW w:w="1926" w:type="pct"/>
            <w:shd w:val="clear" w:color="auto" w:fill="auto"/>
            <w:vAlign w:val="center"/>
            <w:hideMark/>
          </w:tcPr>
          <w:p w14:paraId="367AB80D" w14:textId="77777777" w:rsidR="00DC6144" w:rsidRPr="00DC6144" w:rsidRDefault="0027425B"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 xml:space="preserve">Non-entrepreneurial Non-commercial Legal Entity  </w:t>
            </w:r>
            <w:r w:rsidR="00DC6144" w:rsidRPr="00DC6144">
              <w:rPr>
                <w:rFonts w:ascii="Sylfaen" w:eastAsia="Times New Roman" w:hAnsi="Sylfaen" w:cs="Calibri"/>
                <w:b/>
                <w:bCs/>
                <w:color w:val="000000"/>
                <w:sz w:val="20"/>
                <w:szCs w:val="20"/>
              </w:rPr>
              <w:t xml:space="preserve"> – </w:t>
            </w:r>
            <w:r w:rsidR="00E91D92">
              <w:rPr>
                <w:rFonts w:ascii="Sylfaen" w:eastAsia="Times New Roman" w:hAnsi="Sylfaen" w:cs="Calibri"/>
                <w:b/>
                <w:bCs/>
                <w:color w:val="000000"/>
                <w:sz w:val="20"/>
                <w:szCs w:val="20"/>
              </w:rPr>
              <w:t xml:space="preserve">Grant of the Patriarchate of Georgia to the educational university named after Saint </w:t>
            </w:r>
            <w:proofErr w:type="spellStart"/>
            <w:r w:rsidR="00E91D92">
              <w:rPr>
                <w:rFonts w:ascii="Sylfaen" w:eastAsia="Times New Roman" w:hAnsi="Sylfaen" w:cs="Calibri"/>
                <w:b/>
                <w:bCs/>
                <w:color w:val="000000"/>
                <w:sz w:val="20"/>
                <w:szCs w:val="20"/>
              </w:rPr>
              <w:t>Tbel</w:t>
            </w:r>
            <w:proofErr w:type="spellEnd"/>
            <w:r w:rsidR="00E91D92">
              <w:rPr>
                <w:rFonts w:ascii="Sylfaen" w:eastAsia="Times New Roman" w:hAnsi="Sylfaen" w:cs="Calibri"/>
                <w:b/>
                <w:bCs/>
                <w:color w:val="000000"/>
                <w:sz w:val="20"/>
                <w:szCs w:val="20"/>
              </w:rPr>
              <w:t xml:space="preserve"> </w:t>
            </w:r>
            <w:proofErr w:type="spellStart"/>
            <w:r w:rsidR="00E91D92">
              <w:rPr>
                <w:rFonts w:ascii="Sylfaen" w:eastAsia="Times New Roman" w:hAnsi="Sylfaen" w:cs="Calibri"/>
                <w:b/>
                <w:bCs/>
                <w:color w:val="000000"/>
                <w:sz w:val="20"/>
                <w:szCs w:val="20"/>
              </w:rPr>
              <w:t>Abuserisdze</w:t>
            </w:r>
            <w:proofErr w:type="spellEnd"/>
          </w:p>
        </w:tc>
        <w:tc>
          <w:tcPr>
            <w:tcW w:w="781" w:type="pct"/>
            <w:shd w:val="clear" w:color="auto" w:fill="auto"/>
            <w:vAlign w:val="center"/>
            <w:hideMark/>
          </w:tcPr>
          <w:p w14:paraId="1CF38DC9"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1,805.0</w:t>
            </w:r>
          </w:p>
        </w:tc>
        <w:tc>
          <w:tcPr>
            <w:tcW w:w="770" w:type="pct"/>
            <w:shd w:val="clear" w:color="auto" w:fill="auto"/>
            <w:vAlign w:val="center"/>
            <w:hideMark/>
          </w:tcPr>
          <w:p w14:paraId="4693214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1,805.0</w:t>
            </w:r>
          </w:p>
        </w:tc>
        <w:tc>
          <w:tcPr>
            <w:tcW w:w="588" w:type="pct"/>
            <w:shd w:val="clear" w:color="auto" w:fill="auto"/>
            <w:vAlign w:val="center"/>
            <w:hideMark/>
          </w:tcPr>
          <w:p w14:paraId="1571532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1,805.0</w:t>
            </w:r>
          </w:p>
        </w:tc>
        <w:tc>
          <w:tcPr>
            <w:tcW w:w="599" w:type="pct"/>
            <w:shd w:val="clear" w:color="auto" w:fill="auto"/>
            <w:vAlign w:val="center"/>
            <w:hideMark/>
          </w:tcPr>
          <w:p w14:paraId="3790B4C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14:paraId="0EA87B89" w14:textId="77777777" w:rsidTr="007518EB">
        <w:trPr>
          <w:trHeight w:val="288"/>
        </w:trPr>
        <w:tc>
          <w:tcPr>
            <w:tcW w:w="337" w:type="pct"/>
            <w:shd w:val="clear" w:color="auto" w:fill="auto"/>
            <w:vAlign w:val="center"/>
            <w:hideMark/>
          </w:tcPr>
          <w:p w14:paraId="08359AC3"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0B7EEB5B"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1F17C49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1,775.0</w:t>
            </w:r>
          </w:p>
        </w:tc>
        <w:tc>
          <w:tcPr>
            <w:tcW w:w="770" w:type="pct"/>
            <w:shd w:val="clear" w:color="auto" w:fill="auto"/>
            <w:vAlign w:val="center"/>
            <w:hideMark/>
          </w:tcPr>
          <w:p w14:paraId="6DDDE07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1,775.0</w:t>
            </w:r>
          </w:p>
        </w:tc>
        <w:tc>
          <w:tcPr>
            <w:tcW w:w="588" w:type="pct"/>
            <w:shd w:val="clear" w:color="auto" w:fill="auto"/>
            <w:vAlign w:val="center"/>
            <w:hideMark/>
          </w:tcPr>
          <w:p w14:paraId="73F85E7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1,775.0</w:t>
            </w:r>
          </w:p>
        </w:tc>
        <w:tc>
          <w:tcPr>
            <w:tcW w:w="599" w:type="pct"/>
            <w:shd w:val="clear" w:color="auto" w:fill="auto"/>
            <w:vAlign w:val="center"/>
            <w:hideMark/>
          </w:tcPr>
          <w:p w14:paraId="1A4CC82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00AC13D0" w14:textId="77777777" w:rsidTr="007518EB">
        <w:trPr>
          <w:trHeight w:val="288"/>
        </w:trPr>
        <w:tc>
          <w:tcPr>
            <w:tcW w:w="337" w:type="pct"/>
            <w:shd w:val="clear" w:color="auto" w:fill="auto"/>
            <w:vAlign w:val="center"/>
            <w:hideMark/>
          </w:tcPr>
          <w:p w14:paraId="7097DCAE"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CF9FBF8"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Subsidies </w:t>
            </w:r>
          </w:p>
        </w:tc>
        <w:tc>
          <w:tcPr>
            <w:tcW w:w="781" w:type="pct"/>
            <w:shd w:val="clear" w:color="auto" w:fill="auto"/>
            <w:vAlign w:val="center"/>
            <w:hideMark/>
          </w:tcPr>
          <w:p w14:paraId="6D441D3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1,775.0</w:t>
            </w:r>
          </w:p>
        </w:tc>
        <w:tc>
          <w:tcPr>
            <w:tcW w:w="770" w:type="pct"/>
            <w:shd w:val="clear" w:color="auto" w:fill="auto"/>
            <w:vAlign w:val="center"/>
            <w:hideMark/>
          </w:tcPr>
          <w:p w14:paraId="6921320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1,775.0</w:t>
            </w:r>
          </w:p>
        </w:tc>
        <w:tc>
          <w:tcPr>
            <w:tcW w:w="588" w:type="pct"/>
            <w:shd w:val="clear" w:color="auto" w:fill="auto"/>
            <w:vAlign w:val="center"/>
            <w:hideMark/>
          </w:tcPr>
          <w:p w14:paraId="3988093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1,775.0</w:t>
            </w:r>
          </w:p>
        </w:tc>
        <w:tc>
          <w:tcPr>
            <w:tcW w:w="599" w:type="pct"/>
            <w:shd w:val="clear" w:color="auto" w:fill="auto"/>
            <w:vAlign w:val="center"/>
            <w:hideMark/>
          </w:tcPr>
          <w:p w14:paraId="32D7177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7E3F1657" w14:textId="77777777" w:rsidTr="007518EB">
        <w:trPr>
          <w:trHeight w:val="288"/>
        </w:trPr>
        <w:tc>
          <w:tcPr>
            <w:tcW w:w="337" w:type="pct"/>
            <w:shd w:val="clear" w:color="auto" w:fill="auto"/>
            <w:vAlign w:val="center"/>
            <w:hideMark/>
          </w:tcPr>
          <w:p w14:paraId="6480D566"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3D8784CB"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12FE43C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30.0</w:t>
            </w:r>
          </w:p>
        </w:tc>
        <w:tc>
          <w:tcPr>
            <w:tcW w:w="770" w:type="pct"/>
            <w:shd w:val="clear" w:color="auto" w:fill="auto"/>
            <w:vAlign w:val="center"/>
            <w:hideMark/>
          </w:tcPr>
          <w:p w14:paraId="3F7AEF9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30.0</w:t>
            </w:r>
          </w:p>
        </w:tc>
        <w:tc>
          <w:tcPr>
            <w:tcW w:w="588" w:type="pct"/>
            <w:shd w:val="clear" w:color="auto" w:fill="auto"/>
            <w:vAlign w:val="center"/>
            <w:hideMark/>
          </w:tcPr>
          <w:p w14:paraId="6A45C2C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30.0</w:t>
            </w:r>
          </w:p>
        </w:tc>
        <w:tc>
          <w:tcPr>
            <w:tcW w:w="599" w:type="pct"/>
            <w:shd w:val="clear" w:color="auto" w:fill="auto"/>
            <w:vAlign w:val="center"/>
            <w:hideMark/>
          </w:tcPr>
          <w:p w14:paraId="114E271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744C4165" w14:textId="77777777" w:rsidTr="007518EB">
        <w:trPr>
          <w:trHeight w:val="288"/>
        </w:trPr>
        <w:tc>
          <w:tcPr>
            <w:tcW w:w="337" w:type="pct"/>
            <w:shd w:val="clear" w:color="auto" w:fill="auto"/>
            <w:vAlign w:val="center"/>
            <w:hideMark/>
          </w:tcPr>
          <w:p w14:paraId="5548F82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45 10</w:t>
            </w:r>
          </w:p>
        </w:tc>
        <w:tc>
          <w:tcPr>
            <w:tcW w:w="1926" w:type="pct"/>
            <w:shd w:val="clear" w:color="auto" w:fill="auto"/>
            <w:vAlign w:val="center"/>
            <w:hideMark/>
          </w:tcPr>
          <w:p w14:paraId="6B649D0C" w14:textId="77777777" w:rsidR="00DC6144" w:rsidRPr="00DC6144" w:rsidRDefault="0027425B"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 xml:space="preserve">Non-entrepreneurial Non-commercial Legal Entity  </w:t>
            </w:r>
            <w:r w:rsidR="00DC6144" w:rsidRPr="00DC6144">
              <w:rPr>
                <w:rFonts w:ascii="Sylfaen" w:eastAsia="Times New Roman" w:hAnsi="Sylfaen" w:cs="Calibri"/>
                <w:b/>
                <w:bCs/>
                <w:color w:val="000000"/>
                <w:sz w:val="20"/>
                <w:szCs w:val="20"/>
              </w:rPr>
              <w:t xml:space="preserve"> – </w:t>
            </w:r>
            <w:r w:rsidR="007A7AEC">
              <w:rPr>
                <w:rFonts w:ascii="Sylfaen" w:eastAsia="Times New Roman" w:hAnsi="Sylfaen" w:cs="Calibri"/>
                <w:b/>
                <w:bCs/>
                <w:color w:val="000000"/>
                <w:sz w:val="20"/>
                <w:szCs w:val="20"/>
              </w:rPr>
              <w:t>Grant for the rehabilitation and adaptation center for hearing-impaired children</w:t>
            </w:r>
          </w:p>
        </w:tc>
        <w:tc>
          <w:tcPr>
            <w:tcW w:w="781" w:type="pct"/>
            <w:shd w:val="clear" w:color="auto" w:fill="auto"/>
            <w:vAlign w:val="center"/>
            <w:hideMark/>
          </w:tcPr>
          <w:p w14:paraId="0DE9CDF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c>
          <w:tcPr>
            <w:tcW w:w="770" w:type="pct"/>
            <w:shd w:val="clear" w:color="auto" w:fill="auto"/>
            <w:vAlign w:val="center"/>
            <w:hideMark/>
          </w:tcPr>
          <w:p w14:paraId="5D907432"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c>
          <w:tcPr>
            <w:tcW w:w="588" w:type="pct"/>
            <w:shd w:val="clear" w:color="auto" w:fill="auto"/>
            <w:vAlign w:val="center"/>
            <w:hideMark/>
          </w:tcPr>
          <w:p w14:paraId="09C683B9"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c>
          <w:tcPr>
            <w:tcW w:w="599" w:type="pct"/>
            <w:shd w:val="clear" w:color="auto" w:fill="auto"/>
            <w:vAlign w:val="center"/>
            <w:hideMark/>
          </w:tcPr>
          <w:p w14:paraId="1FB816B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14:paraId="114A010A" w14:textId="77777777" w:rsidTr="007518EB">
        <w:trPr>
          <w:trHeight w:val="288"/>
        </w:trPr>
        <w:tc>
          <w:tcPr>
            <w:tcW w:w="337" w:type="pct"/>
            <w:shd w:val="clear" w:color="auto" w:fill="auto"/>
            <w:vAlign w:val="center"/>
            <w:hideMark/>
          </w:tcPr>
          <w:p w14:paraId="2C75B482"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3A9A9999"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5803492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c>
          <w:tcPr>
            <w:tcW w:w="770" w:type="pct"/>
            <w:shd w:val="clear" w:color="auto" w:fill="auto"/>
            <w:vAlign w:val="center"/>
            <w:hideMark/>
          </w:tcPr>
          <w:p w14:paraId="111AAE2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c>
          <w:tcPr>
            <w:tcW w:w="588" w:type="pct"/>
            <w:shd w:val="clear" w:color="auto" w:fill="auto"/>
            <w:vAlign w:val="center"/>
            <w:hideMark/>
          </w:tcPr>
          <w:p w14:paraId="47978BC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c>
          <w:tcPr>
            <w:tcW w:w="599" w:type="pct"/>
            <w:shd w:val="clear" w:color="auto" w:fill="auto"/>
            <w:vAlign w:val="center"/>
            <w:hideMark/>
          </w:tcPr>
          <w:p w14:paraId="1BD9E59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52B5906C" w14:textId="77777777" w:rsidTr="007518EB">
        <w:trPr>
          <w:trHeight w:val="288"/>
        </w:trPr>
        <w:tc>
          <w:tcPr>
            <w:tcW w:w="337" w:type="pct"/>
            <w:shd w:val="clear" w:color="auto" w:fill="auto"/>
            <w:vAlign w:val="center"/>
            <w:hideMark/>
          </w:tcPr>
          <w:p w14:paraId="5F16AA08"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385E71A"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Subsidies </w:t>
            </w:r>
          </w:p>
        </w:tc>
        <w:tc>
          <w:tcPr>
            <w:tcW w:w="781" w:type="pct"/>
            <w:shd w:val="clear" w:color="auto" w:fill="auto"/>
            <w:vAlign w:val="center"/>
            <w:hideMark/>
          </w:tcPr>
          <w:p w14:paraId="42FF7D0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c>
          <w:tcPr>
            <w:tcW w:w="770" w:type="pct"/>
            <w:shd w:val="clear" w:color="auto" w:fill="auto"/>
            <w:vAlign w:val="center"/>
            <w:hideMark/>
          </w:tcPr>
          <w:p w14:paraId="5E6C524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c>
          <w:tcPr>
            <w:tcW w:w="588" w:type="pct"/>
            <w:shd w:val="clear" w:color="auto" w:fill="auto"/>
            <w:vAlign w:val="center"/>
            <w:hideMark/>
          </w:tcPr>
          <w:p w14:paraId="7C9E4F3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c>
          <w:tcPr>
            <w:tcW w:w="599" w:type="pct"/>
            <w:shd w:val="clear" w:color="auto" w:fill="auto"/>
            <w:vAlign w:val="center"/>
            <w:hideMark/>
          </w:tcPr>
          <w:p w14:paraId="60525C8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7DB2D929" w14:textId="77777777" w:rsidTr="007518EB">
        <w:trPr>
          <w:trHeight w:val="288"/>
        </w:trPr>
        <w:tc>
          <w:tcPr>
            <w:tcW w:w="337" w:type="pct"/>
            <w:shd w:val="clear" w:color="auto" w:fill="auto"/>
            <w:vAlign w:val="center"/>
            <w:hideMark/>
          </w:tcPr>
          <w:p w14:paraId="1A725B19"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45 11</w:t>
            </w:r>
          </w:p>
        </w:tc>
        <w:tc>
          <w:tcPr>
            <w:tcW w:w="1926" w:type="pct"/>
            <w:shd w:val="clear" w:color="auto" w:fill="auto"/>
            <w:vAlign w:val="center"/>
            <w:hideMark/>
          </w:tcPr>
          <w:p w14:paraId="301D9C15" w14:textId="77777777" w:rsidR="00DC6144" w:rsidRPr="00DC6144" w:rsidRDefault="00203027"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Subsidy measures for the television of the Patriarchate of Georgia</w:t>
            </w:r>
          </w:p>
        </w:tc>
        <w:tc>
          <w:tcPr>
            <w:tcW w:w="781" w:type="pct"/>
            <w:shd w:val="clear" w:color="auto" w:fill="auto"/>
            <w:vAlign w:val="center"/>
            <w:hideMark/>
          </w:tcPr>
          <w:p w14:paraId="7AF9AED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800.0</w:t>
            </w:r>
          </w:p>
        </w:tc>
        <w:tc>
          <w:tcPr>
            <w:tcW w:w="770" w:type="pct"/>
            <w:shd w:val="clear" w:color="auto" w:fill="auto"/>
            <w:vAlign w:val="center"/>
            <w:hideMark/>
          </w:tcPr>
          <w:p w14:paraId="57B54672"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1,800.0</w:t>
            </w:r>
          </w:p>
        </w:tc>
        <w:tc>
          <w:tcPr>
            <w:tcW w:w="588" w:type="pct"/>
            <w:shd w:val="clear" w:color="auto" w:fill="auto"/>
            <w:vAlign w:val="center"/>
            <w:hideMark/>
          </w:tcPr>
          <w:p w14:paraId="605C633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1,800.0</w:t>
            </w:r>
          </w:p>
        </w:tc>
        <w:tc>
          <w:tcPr>
            <w:tcW w:w="599" w:type="pct"/>
            <w:shd w:val="clear" w:color="auto" w:fill="auto"/>
            <w:vAlign w:val="center"/>
            <w:hideMark/>
          </w:tcPr>
          <w:p w14:paraId="53584DF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14:paraId="32D15B73" w14:textId="77777777" w:rsidTr="007518EB">
        <w:trPr>
          <w:trHeight w:val="288"/>
        </w:trPr>
        <w:tc>
          <w:tcPr>
            <w:tcW w:w="337" w:type="pct"/>
            <w:shd w:val="clear" w:color="auto" w:fill="auto"/>
            <w:vAlign w:val="center"/>
            <w:hideMark/>
          </w:tcPr>
          <w:p w14:paraId="5141E617"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6824E548"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6A7CEEB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800.0</w:t>
            </w:r>
          </w:p>
        </w:tc>
        <w:tc>
          <w:tcPr>
            <w:tcW w:w="770" w:type="pct"/>
            <w:shd w:val="clear" w:color="auto" w:fill="auto"/>
            <w:vAlign w:val="center"/>
            <w:hideMark/>
          </w:tcPr>
          <w:p w14:paraId="55DDFFF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1,800.0</w:t>
            </w:r>
          </w:p>
        </w:tc>
        <w:tc>
          <w:tcPr>
            <w:tcW w:w="588" w:type="pct"/>
            <w:shd w:val="clear" w:color="auto" w:fill="auto"/>
            <w:vAlign w:val="center"/>
            <w:hideMark/>
          </w:tcPr>
          <w:p w14:paraId="40B0EC9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1,800.0</w:t>
            </w:r>
          </w:p>
        </w:tc>
        <w:tc>
          <w:tcPr>
            <w:tcW w:w="599" w:type="pct"/>
            <w:shd w:val="clear" w:color="auto" w:fill="auto"/>
            <w:vAlign w:val="center"/>
            <w:hideMark/>
          </w:tcPr>
          <w:p w14:paraId="5E71122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7A304D07" w14:textId="77777777" w:rsidTr="007518EB">
        <w:trPr>
          <w:trHeight w:val="288"/>
        </w:trPr>
        <w:tc>
          <w:tcPr>
            <w:tcW w:w="337" w:type="pct"/>
            <w:shd w:val="clear" w:color="auto" w:fill="auto"/>
            <w:vAlign w:val="center"/>
            <w:hideMark/>
          </w:tcPr>
          <w:p w14:paraId="24AE0DFD"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45B7A20"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Subsidies </w:t>
            </w:r>
          </w:p>
        </w:tc>
        <w:tc>
          <w:tcPr>
            <w:tcW w:w="781" w:type="pct"/>
            <w:shd w:val="clear" w:color="auto" w:fill="auto"/>
            <w:vAlign w:val="center"/>
            <w:hideMark/>
          </w:tcPr>
          <w:p w14:paraId="046907F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800.0</w:t>
            </w:r>
          </w:p>
        </w:tc>
        <w:tc>
          <w:tcPr>
            <w:tcW w:w="770" w:type="pct"/>
            <w:shd w:val="clear" w:color="auto" w:fill="auto"/>
            <w:vAlign w:val="center"/>
            <w:hideMark/>
          </w:tcPr>
          <w:p w14:paraId="4C62C57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1,800.0</w:t>
            </w:r>
          </w:p>
        </w:tc>
        <w:tc>
          <w:tcPr>
            <w:tcW w:w="588" w:type="pct"/>
            <w:shd w:val="clear" w:color="auto" w:fill="auto"/>
            <w:vAlign w:val="center"/>
            <w:hideMark/>
          </w:tcPr>
          <w:p w14:paraId="043DB44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1,800.0</w:t>
            </w:r>
          </w:p>
        </w:tc>
        <w:tc>
          <w:tcPr>
            <w:tcW w:w="599" w:type="pct"/>
            <w:shd w:val="clear" w:color="auto" w:fill="auto"/>
            <w:vAlign w:val="center"/>
            <w:hideMark/>
          </w:tcPr>
          <w:p w14:paraId="4E38F58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37807B2A" w14:textId="77777777" w:rsidTr="007518EB">
        <w:trPr>
          <w:trHeight w:val="288"/>
        </w:trPr>
        <w:tc>
          <w:tcPr>
            <w:tcW w:w="337" w:type="pct"/>
            <w:shd w:val="clear" w:color="auto" w:fill="auto"/>
            <w:vAlign w:val="center"/>
            <w:hideMark/>
          </w:tcPr>
          <w:p w14:paraId="2A07F197"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45 12</w:t>
            </w:r>
          </w:p>
        </w:tc>
        <w:tc>
          <w:tcPr>
            <w:tcW w:w="1926" w:type="pct"/>
            <w:shd w:val="clear" w:color="auto" w:fill="auto"/>
            <w:vAlign w:val="center"/>
            <w:hideMark/>
          </w:tcPr>
          <w:p w14:paraId="0DCC0500" w14:textId="77777777" w:rsidR="00DC6144" w:rsidRPr="00DC6144" w:rsidRDefault="0027425B"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 xml:space="preserve">Non-entrepreneurial Non-commercial Legal Entity  </w:t>
            </w:r>
            <w:r w:rsidR="00DC6144" w:rsidRPr="00DC6144">
              <w:rPr>
                <w:rFonts w:ascii="Sylfaen" w:eastAsia="Times New Roman" w:hAnsi="Sylfaen" w:cs="Calibri"/>
                <w:b/>
                <w:bCs/>
                <w:color w:val="000000"/>
                <w:sz w:val="20"/>
                <w:szCs w:val="20"/>
              </w:rPr>
              <w:t xml:space="preserve"> – </w:t>
            </w:r>
            <w:r w:rsidR="00203027">
              <w:rPr>
                <w:rFonts w:ascii="Sylfaen" w:eastAsia="Times New Roman" w:hAnsi="Sylfaen" w:cs="Calibri"/>
                <w:b/>
                <w:bCs/>
                <w:color w:val="000000"/>
                <w:sz w:val="20"/>
                <w:szCs w:val="20"/>
              </w:rPr>
              <w:t xml:space="preserve">A grant to be given to the educational center of the diocese of </w:t>
            </w:r>
            <w:proofErr w:type="spellStart"/>
            <w:r w:rsidR="00203027">
              <w:rPr>
                <w:rFonts w:ascii="Sylfaen" w:eastAsia="Times New Roman" w:hAnsi="Sylfaen" w:cs="Calibri"/>
                <w:b/>
                <w:bCs/>
                <w:color w:val="000000"/>
                <w:sz w:val="20"/>
                <w:szCs w:val="20"/>
              </w:rPr>
              <w:t>Akhalkalaki</w:t>
            </w:r>
            <w:proofErr w:type="spellEnd"/>
            <w:r w:rsidR="00203027">
              <w:rPr>
                <w:rFonts w:ascii="Sylfaen" w:eastAsia="Times New Roman" w:hAnsi="Sylfaen" w:cs="Calibri"/>
                <w:b/>
                <w:bCs/>
                <w:color w:val="000000"/>
                <w:sz w:val="20"/>
                <w:szCs w:val="20"/>
              </w:rPr>
              <w:t xml:space="preserve"> and </w:t>
            </w:r>
            <w:proofErr w:type="spellStart"/>
            <w:r w:rsidR="00203027">
              <w:rPr>
                <w:rFonts w:ascii="Sylfaen" w:eastAsia="Times New Roman" w:hAnsi="Sylfaen" w:cs="Calibri"/>
                <w:b/>
                <w:bCs/>
                <w:color w:val="000000"/>
                <w:sz w:val="20"/>
                <w:szCs w:val="20"/>
              </w:rPr>
              <w:t>Kumurdo</w:t>
            </w:r>
            <w:proofErr w:type="spellEnd"/>
          </w:p>
        </w:tc>
        <w:tc>
          <w:tcPr>
            <w:tcW w:w="781" w:type="pct"/>
            <w:shd w:val="clear" w:color="auto" w:fill="auto"/>
            <w:vAlign w:val="center"/>
            <w:hideMark/>
          </w:tcPr>
          <w:p w14:paraId="66E88DF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500.0</w:t>
            </w:r>
          </w:p>
        </w:tc>
        <w:tc>
          <w:tcPr>
            <w:tcW w:w="770" w:type="pct"/>
            <w:shd w:val="clear" w:color="auto" w:fill="auto"/>
            <w:vAlign w:val="center"/>
            <w:hideMark/>
          </w:tcPr>
          <w:p w14:paraId="029C1D92"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500.0</w:t>
            </w:r>
          </w:p>
        </w:tc>
        <w:tc>
          <w:tcPr>
            <w:tcW w:w="588" w:type="pct"/>
            <w:shd w:val="clear" w:color="auto" w:fill="auto"/>
            <w:vAlign w:val="center"/>
            <w:hideMark/>
          </w:tcPr>
          <w:p w14:paraId="3A272AC7"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500.0</w:t>
            </w:r>
          </w:p>
        </w:tc>
        <w:tc>
          <w:tcPr>
            <w:tcW w:w="599" w:type="pct"/>
            <w:shd w:val="clear" w:color="auto" w:fill="auto"/>
            <w:vAlign w:val="center"/>
            <w:hideMark/>
          </w:tcPr>
          <w:p w14:paraId="0BA0EBB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14:paraId="6DC77E13" w14:textId="77777777" w:rsidTr="007518EB">
        <w:trPr>
          <w:trHeight w:val="288"/>
        </w:trPr>
        <w:tc>
          <w:tcPr>
            <w:tcW w:w="337" w:type="pct"/>
            <w:shd w:val="clear" w:color="auto" w:fill="auto"/>
            <w:vAlign w:val="center"/>
            <w:hideMark/>
          </w:tcPr>
          <w:p w14:paraId="5701DB5D"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7D496835"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042FA8E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347.0</w:t>
            </w:r>
          </w:p>
        </w:tc>
        <w:tc>
          <w:tcPr>
            <w:tcW w:w="770" w:type="pct"/>
            <w:shd w:val="clear" w:color="auto" w:fill="auto"/>
            <w:vAlign w:val="center"/>
            <w:hideMark/>
          </w:tcPr>
          <w:p w14:paraId="336F4BE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347.0</w:t>
            </w:r>
          </w:p>
        </w:tc>
        <w:tc>
          <w:tcPr>
            <w:tcW w:w="588" w:type="pct"/>
            <w:shd w:val="clear" w:color="auto" w:fill="auto"/>
            <w:vAlign w:val="center"/>
            <w:hideMark/>
          </w:tcPr>
          <w:p w14:paraId="4FBFE0A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347.0</w:t>
            </w:r>
          </w:p>
        </w:tc>
        <w:tc>
          <w:tcPr>
            <w:tcW w:w="599" w:type="pct"/>
            <w:shd w:val="clear" w:color="auto" w:fill="auto"/>
            <w:vAlign w:val="center"/>
            <w:hideMark/>
          </w:tcPr>
          <w:p w14:paraId="0F19D9D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266D8224" w14:textId="77777777" w:rsidTr="007518EB">
        <w:trPr>
          <w:trHeight w:val="288"/>
        </w:trPr>
        <w:tc>
          <w:tcPr>
            <w:tcW w:w="337" w:type="pct"/>
            <w:shd w:val="clear" w:color="auto" w:fill="auto"/>
            <w:vAlign w:val="center"/>
            <w:hideMark/>
          </w:tcPr>
          <w:p w14:paraId="193C7EBD"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0D6D86D"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Interest </w:t>
            </w:r>
          </w:p>
        </w:tc>
        <w:tc>
          <w:tcPr>
            <w:tcW w:w="781" w:type="pct"/>
            <w:shd w:val="clear" w:color="auto" w:fill="auto"/>
            <w:vAlign w:val="center"/>
            <w:hideMark/>
          </w:tcPr>
          <w:p w14:paraId="0D39972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47.0</w:t>
            </w:r>
          </w:p>
        </w:tc>
        <w:tc>
          <w:tcPr>
            <w:tcW w:w="770" w:type="pct"/>
            <w:shd w:val="clear" w:color="auto" w:fill="auto"/>
            <w:vAlign w:val="center"/>
            <w:hideMark/>
          </w:tcPr>
          <w:p w14:paraId="7569816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47.0</w:t>
            </w:r>
          </w:p>
        </w:tc>
        <w:tc>
          <w:tcPr>
            <w:tcW w:w="588" w:type="pct"/>
            <w:shd w:val="clear" w:color="auto" w:fill="auto"/>
            <w:vAlign w:val="center"/>
            <w:hideMark/>
          </w:tcPr>
          <w:p w14:paraId="6B96F18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47.0</w:t>
            </w:r>
          </w:p>
        </w:tc>
        <w:tc>
          <w:tcPr>
            <w:tcW w:w="599" w:type="pct"/>
            <w:shd w:val="clear" w:color="auto" w:fill="auto"/>
            <w:vAlign w:val="center"/>
            <w:hideMark/>
          </w:tcPr>
          <w:p w14:paraId="18BD04C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34E5D5B1" w14:textId="77777777" w:rsidTr="007518EB">
        <w:trPr>
          <w:trHeight w:val="288"/>
        </w:trPr>
        <w:tc>
          <w:tcPr>
            <w:tcW w:w="337" w:type="pct"/>
            <w:shd w:val="clear" w:color="auto" w:fill="auto"/>
            <w:vAlign w:val="center"/>
            <w:hideMark/>
          </w:tcPr>
          <w:p w14:paraId="522660DD"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55EEA8F"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Subsidies </w:t>
            </w:r>
          </w:p>
        </w:tc>
        <w:tc>
          <w:tcPr>
            <w:tcW w:w="781" w:type="pct"/>
            <w:shd w:val="clear" w:color="auto" w:fill="auto"/>
            <w:vAlign w:val="center"/>
            <w:hideMark/>
          </w:tcPr>
          <w:p w14:paraId="4559357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300.0</w:t>
            </w:r>
          </w:p>
        </w:tc>
        <w:tc>
          <w:tcPr>
            <w:tcW w:w="770" w:type="pct"/>
            <w:shd w:val="clear" w:color="auto" w:fill="auto"/>
            <w:vAlign w:val="center"/>
            <w:hideMark/>
          </w:tcPr>
          <w:p w14:paraId="0A659F1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300.0</w:t>
            </w:r>
          </w:p>
        </w:tc>
        <w:tc>
          <w:tcPr>
            <w:tcW w:w="588" w:type="pct"/>
            <w:shd w:val="clear" w:color="auto" w:fill="auto"/>
            <w:vAlign w:val="center"/>
            <w:hideMark/>
          </w:tcPr>
          <w:p w14:paraId="7795861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300.0</w:t>
            </w:r>
          </w:p>
        </w:tc>
        <w:tc>
          <w:tcPr>
            <w:tcW w:w="599" w:type="pct"/>
            <w:shd w:val="clear" w:color="auto" w:fill="auto"/>
            <w:vAlign w:val="center"/>
            <w:hideMark/>
          </w:tcPr>
          <w:p w14:paraId="3E46959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6223DB0F" w14:textId="77777777" w:rsidTr="007518EB">
        <w:trPr>
          <w:trHeight w:val="288"/>
        </w:trPr>
        <w:tc>
          <w:tcPr>
            <w:tcW w:w="337" w:type="pct"/>
            <w:shd w:val="clear" w:color="auto" w:fill="auto"/>
            <w:vAlign w:val="center"/>
            <w:hideMark/>
          </w:tcPr>
          <w:p w14:paraId="7043A93C"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6EC05D01"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64BCD31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120.0</w:t>
            </w:r>
          </w:p>
        </w:tc>
        <w:tc>
          <w:tcPr>
            <w:tcW w:w="770" w:type="pct"/>
            <w:shd w:val="clear" w:color="auto" w:fill="auto"/>
            <w:vAlign w:val="center"/>
            <w:hideMark/>
          </w:tcPr>
          <w:p w14:paraId="3AFB109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120.0</w:t>
            </w:r>
          </w:p>
        </w:tc>
        <w:tc>
          <w:tcPr>
            <w:tcW w:w="588" w:type="pct"/>
            <w:shd w:val="clear" w:color="auto" w:fill="auto"/>
            <w:vAlign w:val="center"/>
            <w:hideMark/>
          </w:tcPr>
          <w:p w14:paraId="4CB7642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120.0</w:t>
            </w:r>
          </w:p>
        </w:tc>
        <w:tc>
          <w:tcPr>
            <w:tcW w:w="599" w:type="pct"/>
            <w:shd w:val="clear" w:color="auto" w:fill="auto"/>
            <w:vAlign w:val="center"/>
            <w:hideMark/>
          </w:tcPr>
          <w:p w14:paraId="32898E4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6CB9CAC0" w14:textId="77777777" w:rsidTr="007518EB">
        <w:trPr>
          <w:trHeight w:val="288"/>
        </w:trPr>
        <w:tc>
          <w:tcPr>
            <w:tcW w:w="337" w:type="pct"/>
            <w:shd w:val="clear" w:color="auto" w:fill="auto"/>
            <w:vAlign w:val="center"/>
            <w:hideMark/>
          </w:tcPr>
          <w:p w14:paraId="1497C12B"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1CDA459F"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Decrease in liabilities</w:t>
            </w:r>
          </w:p>
        </w:tc>
        <w:tc>
          <w:tcPr>
            <w:tcW w:w="781" w:type="pct"/>
            <w:shd w:val="clear" w:color="auto" w:fill="auto"/>
            <w:vAlign w:val="center"/>
            <w:hideMark/>
          </w:tcPr>
          <w:p w14:paraId="7CADA4A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33.0</w:t>
            </w:r>
          </w:p>
        </w:tc>
        <w:tc>
          <w:tcPr>
            <w:tcW w:w="770" w:type="pct"/>
            <w:shd w:val="clear" w:color="auto" w:fill="auto"/>
            <w:vAlign w:val="center"/>
            <w:hideMark/>
          </w:tcPr>
          <w:p w14:paraId="2C93585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33.0</w:t>
            </w:r>
          </w:p>
        </w:tc>
        <w:tc>
          <w:tcPr>
            <w:tcW w:w="588" w:type="pct"/>
            <w:shd w:val="clear" w:color="auto" w:fill="auto"/>
            <w:vAlign w:val="center"/>
            <w:hideMark/>
          </w:tcPr>
          <w:p w14:paraId="2BB1C79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33.0</w:t>
            </w:r>
          </w:p>
        </w:tc>
        <w:tc>
          <w:tcPr>
            <w:tcW w:w="599" w:type="pct"/>
            <w:shd w:val="clear" w:color="auto" w:fill="auto"/>
            <w:vAlign w:val="center"/>
            <w:hideMark/>
          </w:tcPr>
          <w:p w14:paraId="5E43DE7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6D70C5D5" w14:textId="77777777" w:rsidTr="007518EB">
        <w:trPr>
          <w:trHeight w:val="288"/>
        </w:trPr>
        <w:tc>
          <w:tcPr>
            <w:tcW w:w="337" w:type="pct"/>
            <w:shd w:val="clear" w:color="auto" w:fill="auto"/>
            <w:vAlign w:val="center"/>
            <w:hideMark/>
          </w:tcPr>
          <w:p w14:paraId="2EA413F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45 13</w:t>
            </w:r>
          </w:p>
        </w:tc>
        <w:tc>
          <w:tcPr>
            <w:tcW w:w="1926" w:type="pct"/>
            <w:shd w:val="clear" w:color="auto" w:fill="auto"/>
            <w:vAlign w:val="center"/>
            <w:hideMark/>
          </w:tcPr>
          <w:p w14:paraId="679E0FD7" w14:textId="77777777" w:rsidR="00DC6144" w:rsidRPr="00DC6144" w:rsidRDefault="0027425B"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 xml:space="preserve">Non-entrepreneurial Non-commercial Legal Entity  </w:t>
            </w:r>
            <w:r w:rsidR="00DC6144" w:rsidRPr="00DC6144">
              <w:rPr>
                <w:rFonts w:ascii="Sylfaen" w:eastAsia="Times New Roman" w:hAnsi="Sylfaen" w:cs="Calibri"/>
                <w:b/>
                <w:bCs/>
                <w:color w:val="000000"/>
                <w:sz w:val="20"/>
                <w:szCs w:val="20"/>
              </w:rPr>
              <w:t xml:space="preserve"> – </w:t>
            </w:r>
            <w:r w:rsidR="00203027">
              <w:rPr>
                <w:rFonts w:ascii="Sylfaen" w:eastAsia="Times New Roman" w:hAnsi="Sylfaen" w:cs="Calibri"/>
                <w:b/>
                <w:bCs/>
                <w:color w:val="000000"/>
                <w:sz w:val="20"/>
                <w:szCs w:val="20"/>
              </w:rPr>
              <w:t>Educational and cultural-health center of Poti</w:t>
            </w:r>
          </w:p>
        </w:tc>
        <w:tc>
          <w:tcPr>
            <w:tcW w:w="781" w:type="pct"/>
            <w:shd w:val="clear" w:color="auto" w:fill="auto"/>
            <w:vAlign w:val="center"/>
            <w:hideMark/>
          </w:tcPr>
          <w:p w14:paraId="35D29EA5"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653.0</w:t>
            </w:r>
          </w:p>
        </w:tc>
        <w:tc>
          <w:tcPr>
            <w:tcW w:w="770" w:type="pct"/>
            <w:shd w:val="clear" w:color="auto" w:fill="auto"/>
            <w:vAlign w:val="center"/>
            <w:hideMark/>
          </w:tcPr>
          <w:p w14:paraId="6C1CFD3A"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653.0</w:t>
            </w:r>
          </w:p>
        </w:tc>
        <w:tc>
          <w:tcPr>
            <w:tcW w:w="588" w:type="pct"/>
            <w:shd w:val="clear" w:color="auto" w:fill="auto"/>
            <w:vAlign w:val="center"/>
            <w:hideMark/>
          </w:tcPr>
          <w:p w14:paraId="2F2B796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653.0</w:t>
            </w:r>
          </w:p>
        </w:tc>
        <w:tc>
          <w:tcPr>
            <w:tcW w:w="599" w:type="pct"/>
            <w:shd w:val="clear" w:color="auto" w:fill="auto"/>
            <w:vAlign w:val="center"/>
            <w:hideMark/>
          </w:tcPr>
          <w:p w14:paraId="31DC59E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14:paraId="4FFEE285" w14:textId="77777777" w:rsidTr="007518EB">
        <w:trPr>
          <w:trHeight w:val="288"/>
        </w:trPr>
        <w:tc>
          <w:tcPr>
            <w:tcW w:w="337" w:type="pct"/>
            <w:shd w:val="clear" w:color="auto" w:fill="auto"/>
            <w:vAlign w:val="center"/>
            <w:hideMark/>
          </w:tcPr>
          <w:p w14:paraId="1A6265F5"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4BEE18EF"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083F53C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653.0</w:t>
            </w:r>
          </w:p>
        </w:tc>
        <w:tc>
          <w:tcPr>
            <w:tcW w:w="770" w:type="pct"/>
            <w:shd w:val="clear" w:color="auto" w:fill="auto"/>
            <w:vAlign w:val="center"/>
            <w:hideMark/>
          </w:tcPr>
          <w:p w14:paraId="007CDF2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653.0</w:t>
            </w:r>
          </w:p>
        </w:tc>
        <w:tc>
          <w:tcPr>
            <w:tcW w:w="588" w:type="pct"/>
            <w:shd w:val="clear" w:color="auto" w:fill="auto"/>
            <w:vAlign w:val="center"/>
            <w:hideMark/>
          </w:tcPr>
          <w:p w14:paraId="518A361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653.0</w:t>
            </w:r>
          </w:p>
        </w:tc>
        <w:tc>
          <w:tcPr>
            <w:tcW w:w="599" w:type="pct"/>
            <w:shd w:val="clear" w:color="auto" w:fill="auto"/>
            <w:vAlign w:val="center"/>
            <w:hideMark/>
          </w:tcPr>
          <w:p w14:paraId="3E4AA09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6A5EB4F4" w14:textId="77777777" w:rsidTr="007518EB">
        <w:trPr>
          <w:trHeight w:val="288"/>
        </w:trPr>
        <w:tc>
          <w:tcPr>
            <w:tcW w:w="337" w:type="pct"/>
            <w:shd w:val="clear" w:color="auto" w:fill="auto"/>
            <w:vAlign w:val="center"/>
            <w:hideMark/>
          </w:tcPr>
          <w:p w14:paraId="0044EE39"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F73B561"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Subsidies </w:t>
            </w:r>
          </w:p>
        </w:tc>
        <w:tc>
          <w:tcPr>
            <w:tcW w:w="781" w:type="pct"/>
            <w:shd w:val="clear" w:color="auto" w:fill="auto"/>
            <w:vAlign w:val="center"/>
            <w:hideMark/>
          </w:tcPr>
          <w:p w14:paraId="45023EA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653.0</w:t>
            </w:r>
          </w:p>
        </w:tc>
        <w:tc>
          <w:tcPr>
            <w:tcW w:w="770" w:type="pct"/>
            <w:shd w:val="clear" w:color="auto" w:fill="auto"/>
            <w:vAlign w:val="center"/>
            <w:hideMark/>
          </w:tcPr>
          <w:p w14:paraId="022B656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653.0</w:t>
            </w:r>
          </w:p>
        </w:tc>
        <w:tc>
          <w:tcPr>
            <w:tcW w:w="588" w:type="pct"/>
            <w:shd w:val="clear" w:color="auto" w:fill="auto"/>
            <w:vAlign w:val="center"/>
            <w:hideMark/>
          </w:tcPr>
          <w:p w14:paraId="55DE62E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653.0</w:t>
            </w:r>
          </w:p>
        </w:tc>
        <w:tc>
          <w:tcPr>
            <w:tcW w:w="599" w:type="pct"/>
            <w:shd w:val="clear" w:color="auto" w:fill="auto"/>
            <w:vAlign w:val="center"/>
            <w:hideMark/>
          </w:tcPr>
          <w:p w14:paraId="4F8632F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3EADEA72" w14:textId="77777777" w:rsidTr="007518EB">
        <w:trPr>
          <w:trHeight w:val="288"/>
        </w:trPr>
        <w:tc>
          <w:tcPr>
            <w:tcW w:w="337" w:type="pct"/>
            <w:shd w:val="clear" w:color="auto" w:fill="auto"/>
            <w:vAlign w:val="center"/>
            <w:hideMark/>
          </w:tcPr>
          <w:p w14:paraId="4E50D27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46 00</w:t>
            </w:r>
          </w:p>
        </w:tc>
        <w:tc>
          <w:tcPr>
            <w:tcW w:w="1926" w:type="pct"/>
            <w:shd w:val="clear" w:color="auto" w:fill="auto"/>
            <w:vAlign w:val="center"/>
            <w:hideMark/>
          </w:tcPr>
          <w:p w14:paraId="0DA66F81" w14:textId="77777777" w:rsidR="00DC6144" w:rsidRPr="00DC6144" w:rsidRDefault="00203027"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 xml:space="preserve">LEPL  –Levan </w:t>
            </w:r>
            <w:proofErr w:type="spellStart"/>
            <w:r>
              <w:rPr>
                <w:rFonts w:ascii="Sylfaen" w:eastAsia="Times New Roman" w:hAnsi="Sylfaen" w:cs="Calibri"/>
                <w:b/>
                <w:bCs/>
                <w:color w:val="000000"/>
                <w:sz w:val="20"/>
                <w:szCs w:val="20"/>
              </w:rPr>
              <w:t>Samkharauli</w:t>
            </w:r>
            <w:proofErr w:type="spellEnd"/>
            <w:r>
              <w:rPr>
                <w:rFonts w:ascii="Sylfaen" w:eastAsia="Times New Roman" w:hAnsi="Sylfaen" w:cs="Calibri"/>
                <w:b/>
                <w:bCs/>
                <w:color w:val="000000"/>
                <w:sz w:val="20"/>
                <w:szCs w:val="20"/>
              </w:rPr>
              <w:t xml:space="preserve"> National Forensics Bureau</w:t>
            </w:r>
          </w:p>
        </w:tc>
        <w:tc>
          <w:tcPr>
            <w:tcW w:w="781" w:type="pct"/>
            <w:shd w:val="clear" w:color="auto" w:fill="auto"/>
            <w:vAlign w:val="center"/>
            <w:hideMark/>
          </w:tcPr>
          <w:p w14:paraId="451066A7"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11,300.0</w:t>
            </w:r>
          </w:p>
        </w:tc>
        <w:tc>
          <w:tcPr>
            <w:tcW w:w="770" w:type="pct"/>
            <w:shd w:val="clear" w:color="auto" w:fill="auto"/>
            <w:vAlign w:val="center"/>
            <w:hideMark/>
          </w:tcPr>
          <w:p w14:paraId="213EF6C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11,300.0</w:t>
            </w:r>
          </w:p>
        </w:tc>
        <w:tc>
          <w:tcPr>
            <w:tcW w:w="588" w:type="pct"/>
            <w:shd w:val="clear" w:color="auto" w:fill="auto"/>
            <w:vAlign w:val="center"/>
            <w:hideMark/>
          </w:tcPr>
          <w:p w14:paraId="078CF4A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11,299.3</w:t>
            </w:r>
          </w:p>
        </w:tc>
        <w:tc>
          <w:tcPr>
            <w:tcW w:w="599" w:type="pct"/>
            <w:shd w:val="clear" w:color="auto" w:fill="auto"/>
            <w:vAlign w:val="center"/>
            <w:hideMark/>
          </w:tcPr>
          <w:p w14:paraId="45934AEB"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14:paraId="7BA5969C" w14:textId="77777777" w:rsidTr="007518EB">
        <w:trPr>
          <w:trHeight w:val="288"/>
        </w:trPr>
        <w:tc>
          <w:tcPr>
            <w:tcW w:w="337" w:type="pct"/>
            <w:shd w:val="clear" w:color="auto" w:fill="auto"/>
            <w:vAlign w:val="center"/>
            <w:hideMark/>
          </w:tcPr>
          <w:p w14:paraId="3107DF6C"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1612FB11"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713683E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9,800.0</w:t>
            </w:r>
          </w:p>
        </w:tc>
        <w:tc>
          <w:tcPr>
            <w:tcW w:w="770" w:type="pct"/>
            <w:shd w:val="clear" w:color="auto" w:fill="auto"/>
            <w:vAlign w:val="center"/>
            <w:hideMark/>
          </w:tcPr>
          <w:p w14:paraId="5370299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9,800.0</w:t>
            </w:r>
          </w:p>
        </w:tc>
        <w:tc>
          <w:tcPr>
            <w:tcW w:w="588" w:type="pct"/>
            <w:shd w:val="clear" w:color="auto" w:fill="auto"/>
            <w:vAlign w:val="center"/>
            <w:hideMark/>
          </w:tcPr>
          <w:p w14:paraId="10F9321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9,799.5</w:t>
            </w:r>
          </w:p>
        </w:tc>
        <w:tc>
          <w:tcPr>
            <w:tcW w:w="599" w:type="pct"/>
            <w:shd w:val="clear" w:color="auto" w:fill="auto"/>
            <w:vAlign w:val="center"/>
            <w:hideMark/>
          </w:tcPr>
          <w:p w14:paraId="4303963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4747958B" w14:textId="77777777" w:rsidTr="007518EB">
        <w:trPr>
          <w:trHeight w:val="288"/>
        </w:trPr>
        <w:tc>
          <w:tcPr>
            <w:tcW w:w="337" w:type="pct"/>
            <w:shd w:val="clear" w:color="auto" w:fill="auto"/>
            <w:vAlign w:val="center"/>
            <w:hideMark/>
          </w:tcPr>
          <w:p w14:paraId="1A8FE373"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D156129"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583D261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9,800.0</w:t>
            </w:r>
          </w:p>
        </w:tc>
        <w:tc>
          <w:tcPr>
            <w:tcW w:w="770" w:type="pct"/>
            <w:shd w:val="clear" w:color="auto" w:fill="auto"/>
            <w:vAlign w:val="center"/>
            <w:hideMark/>
          </w:tcPr>
          <w:p w14:paraId="3CEAB25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8,552.0</w:t>
            </w:r>
          </w:p>
        </w:tc>
        <w:tc>
          <w:tcPr>
            <w:tcW w:w="588" w:type="pct"/>
            <w:shd w:val="clear" w:color="auto" w:fill="auto"/>
            <w:vAlign w:val="center"/>
            <w:hideMark/>
          </w:tcPr>
          <w:p w14:paraId="12C8B51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8,551.9</w:t>
            </w:r>
          </w:p>
        </w:tc>
        <w:tc>
          <w:tcPr>
            <w:tcW w:w="599" w:type="pct"/>
            <w:shd w:val="clear" w:color="auto" w:fill="auto"/>
            <w:vAlign w:val="center"/>
            <w:hideMark/>
          </w:tcPr>
          <w:p w14:paraId="38D7BBA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15EAED0A" w14:textId="77777777" w:rsidTr="007518EB">
        <w:trPr>
          <w:trHeight w:val="288"/>
        </w:trPr>
        <w:tc>
          <w:tcPr>
            <w:tcW w:w="337" w:type="pct"/>
            <w:shd w:val="clear" w:color="auto" w:fill="auto"/>
            <w:vAlign w:val="center"/>
            <w:hideMark/>
          </w:tcPr>
          <w:p w14:paraId="2040CA18"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095B0F7"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39B2E10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1E708A2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1,248.0</w:t>
            </w:r>
          </w:p>
        </w:tc>
        <w:tc>
          <w:tcPr>
            <w:tcW w:w="588" w:type="pct"/>
            <w:shd w:val="clear" w:color="auto" w:fill="auto"/>
            <w:vAlign w:val="center"/>
            <w:hideMark/>
          </w:tcPr>
          <w:p w14:paraId="5E7129F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1,247.6</w:t>
            </w:r>
          </w:p>
        </w:tc>
        <w:tc>
          <w:tcPr>
            <w:tcW w:w="599" w:type="pct"/>
            <w:shd w:val="clear" w:color="auto" w:fill="auto"/>
            <w:vAlign w:val="center"/>
            <w:hideMark/>
          </w:tcPr>
          <w:p w14:paraId="36632E1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0FBBDDB0" w14:textId="77777777" w:rsidTr="007518EB">
        <w:trPr>
          <w:trHeight w:val="288"/>
        </w:trPr>
        <w:tc>
          <w:tcPr>
            <w:tcW w:w="337" w:type="pct"/>
            <w:shd w:val="clear" w:color="auto" w:fill="auto"/>
            <w:vAlign w:val="center"/>
            <w:hideMark/>
          </w:tcPr>
          <w:p w14:paraId="70944836"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03A32693"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250B78B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1,500.0</w:t>
            </w:r>
          </w:p>
        </w:tc>
        <w:tc>
          <w:tcPr>
            <w:tcW w:w="770" w:type="pct"/>
            <w:shd w:val="clear" w:color="auto" w:fill="auto"/>
            <w:vAlign w:val="center"/>
            <w:hideMark/>
          </w:tcPr>
          <w:p w14:paraId="44220D5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1,500.0</w:t>
            </w:r>
          </w:p>
        </w:tc>
        <w:tc>
          <w:tcPr>
            <w:tcW w:w="588" w:type="pct"/>
            <w:shd w:val="clear" w:color="auto" w:fill="auto"/>
            <w:vAlign w:val="center"/>
            <w:hideMark/>
          </w:tcPr>
          <w:p w14:paraId="6966CA2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1,499.7</w:t>
            </w:r>
          </w:p>
        </w:tc>
        <w:tc>
          <w:tcPr>
            <w:tcW w:w="599" w:type="pct"/>
            <w:shd w:val="clear" w:color="auto" w:fill="auto"/>
            <w:vAlign w:val="center"/>
            <w:hideMark/>
          </w:tcPr>
          <w:p w14:paraId="2766043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743FA26A" w14:textId="77777777" w:rsidTr="007518EB">
        <w:trPr>
          <w:trHeight w:val="288"/>
        </w:trPr>
        <w:tc>
          <w:tcPr>
            <w:tcW w:w="337" w:type="pct"/>
            <w:shd w:val="clear" w:color="auto" w:fill="auto"/>
            <w:vAlign w:val="center"/>
            <w:hideMark/>
          </w:tcPr>
          <w:p w14:paraId="35347584"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47 00</w:t>
            </w:r>
          </w:p>
        </w:tc>
        <w:tc>
          <w:tcPr>
            <w:tcW w:w="1926" w:type="pct"/>
            <w:shd w:val="clear" w:color="auto" w:fill="auto"/>
            <w:vAlign w:val="center"/>
            <w:hideMark/>
          </w:tcPr>
          <w:p w14:paraId="388D14DB" w14:textId="77777777" w:rsidR="00DC6144" w:rsidRPr="00DC6144" w:rsidRDefault="00203027"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 xml:space="preserve">LEPL  – National Statistical Service of Georgia - </w:t>
            </w:r>
            <w:proofErr w:type="spellStart"/>
            <w:r>
              <w:rPr>
                <w:rFonts w:ascii="Sylfaen" w:eastAsia="Times New Roman" w:hAnsi="Sylfaen" w:cs="Calibri"/>
                <w:b/>
                <w:bCs/>
                <w:color w:val="000000"/>
                <w:sz w:val="20"/>
                <w:szCs w:val="20"/>
              </w:rPr>
              <w:t>Sakstat</w:t>
            </w:r>
            <w:proofErr w:type="spellEnd"/>
          </w:p>
        </w:tc>
        <w:tc>
          <w:tcPr>
            <w:tcW w:w="781" w:type="pct"/>
            <w:shd w:val="clear" w:color="auto" w:fill="auto"/>
            <w:vAlign w:val="center"/>
            <w:hideMark/>
          </w:tcPr>
          <w:p w14:paraId="1765EF7A"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12,968.0</w:t>
            </w:r>
          </w:p>
        </w:tc>
        <w:tc>
          <w:tcPr>
            <w:tcW w:w="770" w:type="pct"/>
            <w:shd w:val="clear" w:color="auto" w:fill="auto"/>
            <w:vAlign w:val="center"/>
            <w:hideMark/>
          </w:tcPr>
          <w:p w14:paraId="3CA0CD99"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12,968.0</w:t>
            </w:r>
          </w:p>
        </w:tc>
        <w:tc>
          <w:tcPr>
            <w:tcW w:w="588" w:type="pct"/>
            <w:shd w:val="clear" w:color="auto" w:fill="auto"/>
            <w:vAlign w:val="center"/>
            <w:hideMark/>
          </w:tcPr>
          <w:p w14:paraId="7FFC3BD9"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13,412.3</w:t>
            </w:r>
          </w:p>
        </w:tc>
        <w:tc>
          <w:tcPr>
            <w:tcW w:w="599" w:type="pct"/>
            <w:shd w:val="clear" w:color="auto" w:fill="auto"/>
            <w:vAlign w:val="center"/>
            <w:hideMark/>
          </w:tcPr>
          <w:p w14:paraId="0A90E8CC"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103.4%</w:t>
            </w:r>
          </w:p>
        </w:tc>
      </w:tr>
      <w:tr w:rsidR="00DC6144" w:rsidRPr="00DC6144" w14:paraId="53DDDD55" w14:textId="77777777" w:rsidTr="007518EB">
        <w:trPr>
          <w:trHeight w:val="288"/>
        </w:trPr>
        <w:tc>
          <w:tcPr>
            <w:tcW w:w="337" w:type="pct"/>
            <w:shd w:val="clear" w:color="auto" w:fill="auto"/>
            <w:vAlign w:val="center"/>
            <w:hideMark/>
          </w:tcPr>
          <w:p w14:paraId="4846A136"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58A37340"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118947E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12,108.0</w:t>
            </w:r>
          </w:p>
        </w:tc>
        <w:tc>
          <w:tcPr>
            <w:tcW w:w="770" w:type="pct"/>
            <w:shd w:val="clear" w:color="auto" w:fill="auto"/>
            <w:vAlign w:val="center"/>
            <w:hideMark/>
          </w:tcPr>
          <w:p w14:paraId="5A9820B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12,577.0</w:t>
            </w:r>
          </w:p>
        </w:tc>
        <w:tc>
          <w:tcPr>
            <w:tcW w:w="588" w:type="pct"/>
            <w:shd w:val="clear" w:color="auto" w:fill="auto"/>
            <w:vAlign w:val="center"/>
            <w:hideMark/>
          </w:tcPr>
          <w:p w14:paraId="192CD8D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12,716.3</w:t>
            </w:r>
          </w:p>
        </w:tc>
        <w:tc>
          <w:tcPr>
            <w:tcW w:w="599" w:type="pct"/>
            <w:shd w:val="clear" w:color="auto" w:fill="auto"/>
            <w:vAlign w:val="center"/>
            <w:hideMark/>
          </w:tcPr>
          <w:p w14:paraId="688866D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101.1%</w:t>
            </w:r>
          </w:p>
        </w:tc>
      </w:tr>
      <w:tr w:rsidR="00DC6144" w:rsidRPr="00DC6144" w14:paraId="5130E8A4" w14:textId="77777777" w:rsidTr="007518EB">
        <w:trPr>
          <w:trHeight w:val="288"/>
        </w:trPr>
        <w:tc>
          <w:tcPr>
            <w:tcW w:w="337" w:type="pct"/>
            <w:shd w:val="clear" w:color="auto" w:fill="auto"/>
            <w:vAlign w:val="center"/>
            <w:hideMark/>
          </w:tcPr>
          <w:p w14:paraId="0180EB90"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9D99315"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3AEC671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5,148.0</w:t>
            </w:r>
          </w:p>
        </w:tc>
        <w:tc>
          <w:tcPr>
            <w:tcW w:w="770" w:type="pct"/>
            <w:shd w:val="clear" w:color="auto" w:fill="auto"/>
            <w:vAlign w:val="center"/>
            <w:hideMark/>
          </w:tcPr>
          <w:p w14:paraId="1A3AE5B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5,068.0</w:t>
            </w:r>
          </w:p>
        </w:tc>
        <w:tc>
          <w:tcPr>
            <w:tcW w:w="588" w:type="pct"/>
            <w:shd w:val="clear" w:color="auto" w:fill="auto"/>
            <w:vAlign w:val="center"/>
            <w:hideMark/>
          </w:tcPr>
          <w:p w14:paraId="608AB46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5,023.0</w:t>
            </w:r>
          </w:p>
        </w:tc>
        <w:tc>
          <w:tcPr>
            <w:tcW w:w="599" w:type="pct"/>
            <w:shd w:val="clear" w:color="auto" w:fill="auto"/>
            <w:vAlign w:val="center"/>
            <w:hideMark/>
          </w:tcPr>
          <w:p w14:paraId="4438C6D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99.1%</w:t>
            </w:r>
          </w:p>
        </w:tc>
      </w:tr>
      <w:tr w:rsidR="00DC6144" w:rsidRPr="00DC6144" w14:paraId="1E788145" w14:textId="77777777" w:rsidTr="007518EB">
        <w:trPr>
          <w:trHeight w:val="288"/>
        </w:trPr>
        <w:tc>
          <w:tcPr>
            <w:tcW w:w="337" w:type="pct"/>
            <w:shd w:val="clear" w:color="auto" w:fill="auto"/>
            <w:vAlign w:val="center"/>
            <w:hideMark/>
          </w:tcPr>
          <w:p w14:paraId="5C59C0CE"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A4687E2"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7ED7DC4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6,880.0</w:t>
            </w:r>
          </w:p>
        </w:tc>
        <w:tc>
          <w:tcPr>
            <w:tcW w:w="770" w:type="pct"/>
            <w:shd w:val="clear" w:color="auto" w:fill="auto"/>
            <w:vAlign w:val="center"/>
            <w:hideMark/>
          </w:tcPr>
          <w:p w14:paraId="3A29FD9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7,331.0</w:t>
            </w:r>
          </w:p>
        </w:tc>
        <w:tc>
          <w:tcPr>
            <w:tcW w:w="588" w:type="pct"/>
            <w:shd w:val="clear" w:color="auto" w:fill="auto"/>
            <w:vAlign w:val="center"/>
            <w:hideMark/>
          </w:tcPr>
          <w:p w14:paraId="77F2381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7,525.7</w:t>
            </w:r>
          </w:p>
        </w:tc>
        <w:tc>
          <w:tcPr>
            <w:tcW w:w="599" w:type="pct"/>
            <w:shd w:val="clear" w:color="auto" w:fill="auto"/>
            <w:vAlign w:val="center"/>
            <w:hideMark/>
          </w:tcPr>
          <w:p w14:paraId="225E809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102.7%</w:t>
            </w:r>
          </w:p>
        </w:tc>
      </w:tr>
      <w:tr w:rsidR="00DC6144" w:rsidRPr="00DC6144" w14:paraId="3D331F2C" w14:textId="77777777" w:rsidTr="007518EB">
        <w:trPr>
          <w:trHeight w:val="288"/>
        </w:trPr>
        <w:tc>
          <w:tcPr>
            <w:tcW w:w="337" w:type="pct"/>
            <w:shd w:val="clear" w:color="auto" w:fill="auto"/>
            <w:vAlign w:val="center"/>
            <w:hideMark/>
          </w:tcPr>
          <w:p w14:paraId="1003E812"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0EAB044"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4678DD3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60.0</w:t>
            </w:r>
          </w:p>
        </w:tc>
        <w:tc>
          <w:tcPr>
            <w:tcW w:w="770" w:type="pct"/>
            <w:shd w:val="clear" w:color="auto" w:fill="auto"/>
            <w:vAlign w:val="center"/>
            <w:hideMark/>
          </w:tcPr>
          <w:p w14:paraId="25CC8AB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158.0</w:t>
            </w:r>
          </w:p>
        </w:tc>
        <w:tc>
          <w:tcPr>
            <w:tcW w:w="588" w:type="pct"/>
            <w:shd w:val="clear" w:color="auto" w:fill="auto"/>
            <w:vAlign w:val="center"/>
            <w:hideMark/>
          </w:tcPr>
          <w:p w14:paraId="32F3333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152.8</w:t>
            </w:r>
          </w:p>
        </w:tc>
        <w:tc>
          <w:tcPr>
            <w:tcW w:w="599" w:type="pct"/>
            <w:shd w:val="clear" w:color="auto" w:fill="auto"/>
            <w:vAlign w:val="center"/>
            <w:hideMark/>
          </w:tcPr>
          <w:p w14:paraId="3701053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96.7%</w:t>
            </w:r>
          </w:p>
        </w:tc>
      </w:tr>
      <w:tr w:rsidR="00DC6144" w:rsidRPr="00DC6144" w14:paraId="4F21C37F" w14:textId="77777777" w:rsidTr="007518EB">
        <w:trPr>
          <w:trHeight w:val="288"/>
        </w:trPr>
        <w:tc>
          <w:tcPr>
            <w:tcW w:w="337" w:type="pct"/>
            <w:shd w:val="clear" w:color="auto" w:fill="auto"/>
            <w:vAlign w:val="center"/>
            <w:hideMark/>
          </w:tcPr>
          <w:p w14:paraId="6D3FBA4A"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0DAAAE2"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1FDA7FA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20.0</w:t>
            </w:r>
          </w:p>
        </w:tc>
        <w:tc>
          <w:tcPr>
            <w:tcW w:w="770" w:type="pct"/>
            <w:shd w:val="clear" w:color="auto" w:fill="auto"/>
            <w:vAlign w:val="center"/>
            <w:hideMark/>
          </w:tcPr>
          <w:p w14:paraId="1C5F5A6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20.0</w:t>
            </w:r>
          </w:p>
        </w:tc>
        <w:tc>
          <w:tcPr>
            <w:tcW w:w="588" w:type="pct"/>
            <w:shd w:val="clear" w:color="auto" w:fill="auto"/>
            <w:vAlign w:val="center"/>
            <w:hideMark/>
          </w:tcPr>
          <w:p w14:paraId="111BA7C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14.9</w:t>
            </w:r>
          </w:p>
        </w:tc>
        <w:tc>
          <w:tcPr>
            <w:tcW w:w="599" w:type="pct"/>
            <w:shd w:val="clear" w:color="auto" w:fill="auto"/>
            <w:vAlign w:val="center"/>
            <w:hideMark/>
          </w:tcPr>
          <w:p w14:paraId="6D00B4B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74.3%</w:t>
            </w:r>
          </w:p>
        </w:tc>
      </w:tr>
      <w:tr w:rsidR="00DC6144" w:rsidRPr="00DC6144" w14:paraId="05EA2A9A" w14:textId="77777777" w:rsidTr="007518EB">
        <w:trPr>
          <w:trHeight w:val="288"/>
        </w:trPr>
        <w:tc>
          <w:tcPr>
            <w:tcW w:w="337" w:type="pct"/>
            <w:shd w:val="clear" w:color="auto" w:fill="auto"/>
            <w:vAlign w:val="center"/>
            <w:hideMark/>
          </w:tcPr>
          <w:p w14:paraId="5D55B215"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lastRenderedPageBreak/>
              <w:t> </w:t>
            </w:r>
          </w:p>
        </w:tc>
        <w:tc>
          <w:tcPr>
            <w:tcW w:w="1926" w:type="pct"/>
            <w:shd w:val="clear" w:color="auto" w:fill="auto"/>
            <w:vAlign w:val="center"/>
            <w:hideMark/>
          </w:tcPr>
          <w:p w14:paraId="3B9DAC64"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2AEB4D3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860.0</w:t>
            </w:r>
          </w:p>
        </w:tc>
        <w:tc>
          <w:tcPr>
            <w:tcW w:w="770" w:type="pct"/>
            <w:shd w:val="clear" w:color="auto" w:fill="auto"/>
            <w:vAlign w:val="center"/>
            <w:hideMark/>
          </w:tcPr>
          <w:p w14:paraId="1FFE55D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391.0</w:t>
            </w:r>
          </w:p>
        </w:tc>
        <w:tc>
          <w:tcPr>
            <w:tcW w:w="588" w:type="pct"/>
            <w:shd w:val="clear" w:color="auto" w:fill="auto"/>
            <w:vAlign w:val="center"/>
            <w:hideMark/>
          </w:tcPr>
          <w:p w14:paraId="7B2F82D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696.0</w:t>
            </w:r>
          </w:p>
        </w:tc>
        <w:tc>
          <w:tcPr>
            <w:tcW w:w="599" w:type="pct"/>
            <w:shd w:val="clear" w:color="auto" w:fill="auto"/>
            <w:vAlign w:val="center"/>
            <w:hideMark/>
          </w:tcPr>
          <w:p w14:paraId="68BBC10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178.0%</w:t>
            </w:r>
          </w:p>
        </w:tc>
      </w:tr>
      <w:tr w:rsidR="00DC6144" w:rsidRPr="00DC6144" w14:paraId="5E5A1778" w14:textId="77777777" w:rsidTr="007518EB">
        <w:trPr>
          <w:trHeight w:val="288"/>
        </w:trPr>
        <w:tc>
          <w:tcPr>
            <w:tcW w:w="337" w:type="pct"/>
            <w:shd w:val="clear" w:color="auto" w:fill="auto"/>
            <w:vAlign w:val="center"/>
            <w:hideMark/>
          </w:tcPr>
          <w:p w14:paraId="03711ABC"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47 01</w:t>
            </w:r>
          </w:p>
        </w:tc>
        <w:tc>
          <w:tcPr>
            <w:tcW w:w="1926" w:type="pct"/>
            <w:shd w:val="clear" w:color="auto" w:fill="auto"/>
            <w:vAlign w:val="center"/>
            <w:hideMark/>
          </w:tcPr>
          <w:p w14:paraId="251B4809" w14:textId="77777777" w:rsidR="00DC6144" w:rsidRPr="00DC6144" w:rsidRDefault="00203027"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Planning and management of statistical works</w:t>
            </w:r>
          </w:p>
        </w:tc>
        <w:tc>
          <w:tcPr>
            <w:tcW w:w="781" w:type="pct"/>
            <w:shd w:val="clear" w:color="auto" w:fill="auto"/>
            <w:vAlign w:val="center"/>
            <w:hideMark/>
          </w:tcPr>
          <w:p w14:paraId="22A73B6A"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6,688.0</w:t>
            </w:r>
          </w:p>
        </w:tc>
        <w:tc>
          <w:tcPr>
            <w:tcW w:w="770" w:type="pct"/>
            <w:shd w:val="clear" w:color="auto" w:fill="auto"/>
            <w:vAlign w:val="center"/>
            <w:hideMark/>
          </w:tcPr>
          <w:p w14:paraId="049F298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6,688.0</w:t>
            </w:r>
          </w:p>
        </w:tc>
        <w:tc>
          <w:tcPr>
            <w:tcW w:w="588" w:type="pct"/>
            <w:shd w:val="clear" w:color="auto" w:fill="auto"/>
            <w:vAlign w:val="center"/>
            <w:hideMark/>
          </w:tcPr>
          <w:p w14:paraId="6909CA1B"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6,395.8</w:t>
            </w:r>
          </w:p>
        </w:tc>
        <w:tc>
          <w:tcPr>
            <w:tcW w:w="599" w:type="pct"/>
            <w:shd w:val="clear" w:color="auto" w:fill="auto"/>
            <w:vAlign w:val="center"/>
            <w:hideMark/>
          </w:tcPr>
          <w:p w14:paraId="379B5D6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95.6%</w:t>
            </w:r>
          </w:p>
        </w:tc>
      </w:tr>
      <w:tr w:rsidR="00DC6144" w:rsidRPr="00DC6144" w14:paraId="07193532" w14:textId="77777777" w:rsidTr="007518EB">
        <w:trPr>
          <w:trHeight w:val="288"/>
        </w:trPr>
        <w:tc>
          <w:tcPr>
            <w:tcW w:w="337" w:type="pct"/>
            <w:shd w:val="clear" w:color="auto" w:fill="auto"/>
            <w:vAlign w:val="center"/>
            <w:hideMark/>
          </w:tcPr>
          <w:p w14:paraId="41435081"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4E742CA5"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59E1903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6,588.0</w:t>
            </w:r>
          </w:p>
        </w:tc>
        <w:tc>
          <w:tcPr>
            <w:tcW w:w="770" w:type="pct"/>
            <w:shd w:val="clear" w:color="auto" w:fill="auto"/>
            <w:vAlign w:val="center"/>
            <w:hideMark/>
          </w:tcPr>
          <w:p w14:paraId="3D66FC8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6,588.0</w:t>
            </w:r>
          </w:p>
        </w:tc>
        <w:tc>
          <w:tcPr>
            <w:tcW w:w="588" w:type="pct"/>
            <w:shd w:val="clear" w:color="auto" w:fill="auto"/>
            <w:vAlign w:val="center"/>
            <w:hideMark/>
          </w:tcPr>
          <w:p w14:paraId="32F3944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6,352.5</w:t>
            </w:r>
          </w:p>
        </w:tc>
        <w:tc>
          <w:tcPr>
            <w:tcW w:w="599" w:type="pct"/>
            <w:shd w:val="clear" w:color="auto" w:fill="auto"/>
            <w:vAlign w:val="center"/>
            <w:hideMark/>
          </w:tcPr>
          <w:p w14:paraId="458B2BB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96.4%</w:t>
            </w:r>
          </w:p>
        </w:tc>
      </w:tr>
      <w:tr w:rsidR="00DC6144" w:rsidRPr="00DC6144" w14:paraId="02184ED2" w14:textId="77777777" w:rsidTr="007518EB">
        <w:trPr>
          <w:trHeight w:val="288"/>
        </w:trPr>
        <w:tc>
          <w:tcPr>
            <w:tcW w:w="337" w:type="pct"/>
            <w:shd w:val="clear" w:color="auto" w:fill="auto"/>
            <w:vAlign w:val="center"/>
            <w:hideMark/>
          </w:tcPr>
          <w:p w14:paraId="6D1A8299"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D1113B4"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032DBE6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5,148.0</w:t>
            </w:r>
          </w:p>
        </w:tc>
        <w:tc>
          <w:tcPr>
            <w:tcW w:w="770" w:type="pct"/>
            <w:shd w:val="clear" w:color="auto" w:fill="auto"/>
            <w:vAlign w:val="center"/>
            <w:hideMark/>
          </w:tcPr>
          <w:p w14:paraId="0CEF33D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5,068.0</w:t>
            </w:r>
          </w:p>
        </w:tc>
        <w:tc>
          <w:tcPr>
            <w:tcW w:w="588" w:type="pct"/>
            <w:shd w:val="clear" w:color="auto" w:fill="auto"/>
            <w:vAlign w:val="center"/>
            <w:hideMark/>
          </w:tcPr>
          <w:p w14:paraId="4FA57E1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5,023.0</w:t>
            </w:r>
          </w:p>
        </w:tc>
        <w:tc>
          <w:tcPr>
            <w:tcW w:w="599" w:type="pct"/>
            <w:shd w:val="clear" w:color="auto" w:fill="auto"/>
            <w:vAlign w:val="center"/>
            <w:hideMark/>
          </w:tcPr>
          <w:p w14:paraId="1AE2991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99.1%</w:t>
            </w:r>
          </w:p>
        </w:tc>
      </w:tr>
      <w:tr w:rsidR="00DC6144" w:rsidRPr="00DC6144" w14:paraId="6F7C6CA8" w14:textId="77777777" w:rsidTr="007518EB">
        <w:trPr>
          <w:trHeight w:val="288"/>
        </w:trPr>
        <w:tc>
          <w:tcPr>
            <w:tcW w:w="337" w:type="pct"/>
            <w:shd w:val="clear" w:color="auto" w:fill="auto"/>
            <w:vAlign w:val="center"/>
            <w:hideMark/>
          </w:tcPr>
          <w:p w14:paraId="79946FA1"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E8B6D2C"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55E8214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1,370.0</w:t>
            </w:r>
          </w:p>
        </w:tc>
        <w:tc>
          <w:tcPr>
            <w:tcW w:w="770" w:type="pct"/>
            <w:shd w:val="clear" w:color="auto" w:fill="auto"/>
            <w:vAlign w:val="center"/>
            <w:hideMark/>
          </w:tcPr>
          <w:p w14:paraId="45526B8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1,370.0</w:t>
            </w:r>
          </w:p>
        </w:tc>
        <w:tc>
          <w:tcPr>
            <w:tcW w:w="588" w:type="pct"/>
            <w:shd w:val="clear" w:color="auto" w:fill="auto"/>
            <w:vAlign w:val="center"/>
            <w:hideMark/>
          </w:tcPr>
          <w:p w14:paraId="05F3EAB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1,184.7</w:t>
            </w:r>
          </w:p>
        </w:tc>
        <w:tc>
          <w:tcPr>
            <w:tcW w:w="599" w:type="pct"/>
            <w:shd w:val="clear" w:color="auto" w:fill="auto"/>
            <w:vAlign w:val="center"/>
            <w:hideMark/>
          </w:tcPr>
          <w:p w14:paraId="7981468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86.5%</w:t>
            </w:r>
          </w:p>
        </w:tc>
      </w:tr>
      <w:tr w:rsidR="00DC6144" w:rsidRPr="00DC6144" w14:paraId="51FC2B16" w14:textId="77777777" w:rsidTr="007518EB">
        <w:trPr>
          <w:trHeight w:val="288"/>
        </w:trPr>
        <w:tc>
          <w:tcPr>
            <w:tcW w:w="337" w:type="pct"/>
            <w:shd w:val="clear" w:color="auto" w:fill="auto"/>
            <w:vAlign w:val="center"/>
            <w:hideMark/>
          </w:tcPr>
          <w:p w14:paraId="1361565B"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83A9523"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1A781C6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50.0</w:t>
            </w:r>
          </w:p>
        </w:tc>
        <w:tc>
          <w:tcPr>
            <w:tcW w:w="770" w:type="pct"/>
            <w:shd w:val="clear" w:color="auto" w:fill="auto"/>
            <w:vAlign w:val="center"/>
            <w:hideMark/>
          </w:tcPr>
          <w:p w14:paraId="0CE6A09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130.0</w:t>
            </w:r>
          </w:p>
        </w:tc>
        <w:tc>
          <w:tcPr>
            <w:tcW w:w="588" w:type="pct"/>
            <w:shd w:val="clear" w:color="auto" w:fill="auto"/>
            <w:vAlign w:val="center"/>
            <w:hideMark/>
          </w:tcPr>
          <w:p w14:paraId="06AAABE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129.9</w:t>
            </w:r>
          </w:p>
        </w:tc>
        <w:tc>
          <w:tcPr>
            <w:tcW w:w="599" w:type="pct"/>
            <w:shd w:val="clear" w:color="auto" w:fill="auto"/>
            <w:vAlign w:val="center"/>
            <w:hideMark/>
          </w:tcPr>
          <w:p w14:paraId="5C916C7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3AE24EA9" w14:textId="77777777" w:rsidTr="007518EB">
        <w:trPr>
          <w:trHeight w:val="288"/>
        </w:trPr>
        <w:tc>
          <w:tcPr>
            <w:tcW w:w="337" w:type="pct"/>
            <w:shd w:val="clear" w:color="auto" w:fill="auto"/>
            <w:vAlign w:val="center"/>
            <w:hideMark/>
          </w:tcPr>
          <w:p w14:paraId="520DDADC"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8920B07"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15BDF4F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20.0</w:t>
            </w:r>
          </w:p>
        </w:tc>
        <w:tc>
          <w:tcPr>
            <w:tcW w:w="770" w:type="pct"/>
            <w:shd w:val="clear" w:color="auto" w:fill="auto"/>
            <w:vAlign w:val="center"/>
            <w:hideMark/>
          </w:tcPr>
          <w:p w14:paraId="336B977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20.0</w:t>
            </w:r>
          </w:p>
        </w:tc>
        <w:tc>
          <w:tcPr>
            <w:tcW w:w="588" w:type="pct"/>
            <w:shd w:val="clear" w:color="auto" w:fill="auto"/>
            <w:vAlign w:val="center"/>
            <w:hideMark/>
          </w:tcPr>
          <w:p w14:paraId="419DE9F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14.9</w:t>
            </w:r>
          </w:p>
        </w:tc>
        <w:tc>
          <w:tcPr>
            <w:tcW w:w="599" w:type="pct"/>
            <w:shd w:val="clear" w:color="auto" w:fill="auto"/>
            <w:vAlign w:val="center"/>
            <w:hideMark/>
          </w:tcPr>
          <w:p w14:paraId="6224DA9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74.3%</w:t>
            </w:r>
          </w:p>
        </w:tc>
      </w:tr>
      <w:tr w:rsidR="00DC6144" w:rsidRPr="00DC6144" w14:paraId="02FA8BAB" w14:textId="77777777" w:rsidTr="007518EB">
        <w:trPr>
          <w:trHeight w:val="288"/>
        </w:trPr>
        <w:tc>
          <w:tcPr>
            <w:tcW w:w="337" w:type="pct"/>
            <w:shd w:val="clear" w:color="auto" w:fill="auto"/>
            <w:vAlign w:val="center"/>
            <w:hideMark/>
          </w:tcPr>
          <w:p w14:paraId="16F07CA5"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22EA71DA"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171E7C9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c>
          <w:tcPr>
            <w:tcW w:w="770" w:type="pct"/>
            <w:shd w:val="clear" w:color="auto" w:fill="auto"/>
            <w:vAlign w:val="center"/>
            <w:hideMark/>
          </w:tcPr>
          <w:p w14:paraId="079F19E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c>
          <w:tcPr>
            <w:tcW w:w="588" w:type="pct"/>
            <w:shd w:val="clear" w:color="auto" w:fill="auto"/>
            <w:vAlign w:val="center"/>
            <w:hideMark/>
          </w:tcPr>
          <w:p w14:paraId="7DB28E3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43.3</w:t>
            </w:r>
          </w:p>
        </w:tc>
        <w:tc>
          <w:tcPr>
            <w:tcW w:w="599" w:type="pct"/>
            <w:shd w:val="clear" w:color="auto" w:fill="auto"/>
            <w:vAlign w:val="center"/>
            <w:hideMark/>
          </w:tcPr>
          <w:p w14:paraId="460683C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43.3%</w:t>
            </w:r>
          </w:p>
        </w:tc>
      </w:tr>
      <w:tr w:rsidR="00DC6144" w:rsidRPr="00DC6144" w14:paraId="1C5A30EA" w14:textId="77777777" w:rsidTr="007518EB">
        <w:trPr>
          <w:trHeight w:val="288"/>
        </w:trPr>
        <w:tc>
          <w:tcPr>
            <w:tcW w:w="337" w:type="pct"/>
            <w:shd w:val="clear" w:color="auto" w:fill="auto"/>
            <w:vAlign w:val="center"/>
            <w:hideMark/>
          </w:tcPr>
          <w:p w14:paraId="60CCC3D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47 02</w:t>
            </w:r>
          </w:p>
        </w:tc>
        <w:tc>
          <w:tcPr>
            <w:tcW w:w="1926" w:type="pct"/>
            <w:shd w:val="clear" w:color="auto" w:fill="auto"/>
            <w:vAlign w:val="center"/>
            <w:hideMark/>
          </w:tcPr>
          <w:p w14:paraId="2A81C2BC" w14:textId="77777777" w:rsidR="00DC6144" w:rsidRPr="00DC6144" w:rsidRDefault="00203027"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State Program of Statistical Works</w:t>
            </w:r>
          </w:p>
        </w:tc>
        <w:tc>
          <w:tcPr>
            <w:tcW w:w="781" w:type="pct"/>
            <w:shd w:val="clear" w:color="auto" w:fill="auto"/>
            <w:vAlign w:val="center"/>
            <w:hideMark/>
          </w:tcPr>
          <w:p w14:paraId="4F18768B"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4,940.0</w:t>
            </w:r>
          </w:p>
        </w:tc>
        <w:tc>
          <w:tcPr>
            <w:tcW w:w="770" w:type="pct"/>
            <w:shd w:val="clear" w:color="auto" w:fill="auto"/>
            <w:vAlign w:val="center"/>
            <w:hideMark/>
          </w:tcPr>
          <w:p w14:paraId="7888A0F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4,940.0</w:t>
            </w:r>
          </w:p>
        </w:tc>
        <w:tc>
          <w:tcPr>
            <w:tcW w:w="588" w:type="pct"/>
            <w:shd w:val="clear" w:color="auto" w:fill="auto"/>
            <w:vAlign w:val="center"/>
            <w:hideMark/>
          </w:tcPr>
          <w:p w14:paraId="2C930D5A"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5,974.9</w:t>
            </w:r>
          </w:p>
        </w:tc>
        <w:tc>
          <w:tcPr>
            <w:tcW w:w="599" w:type="pct"/>
            <w:shd w:val="clear" w:color="auto" w:fill="auto"/>
            <w:vAlign w:val="center"/>
            <w:hideMark/>
          </w:tcPr>
          <w:p w14:paraId="2073FA6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120.9%</w:t>
            </w:r>
          </w:p>
        </w:tc>
      </w:tr>
      <w:tr w:rsidR="00DC6144" w:rsidRPr="00DC6144" w14:paraId="6B6FFE98" w14:textId="77777777" w:rsidTr="007518EB">
        <w:trPr>
          <w:trHeight w:val="288"/>
        </w:trPr>
        <w:tc>
          <w:tcPr>
            <w:tcW w:w="337" w:type="pct"/>
            <w:shd w:val="clear" w:color="auto" w:fill="auto"/>
            <w:vAlign w:val="center"/>
            <w:hideMark/>
          </w:tcPr>
          <w:p w14:paraId="4B133F46"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3C6F3819"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11C7DE7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4,940.0</w:t>
            </w:r>
          </w:p>
        </w:tc>
        <w:tc>
          <w:tcPr>
            <w:tcW w:w="770" w:type="pct"/>
            <w:shd w:val="clear" w:color="auto" w:fill="auto"/>
            <w:vAlign w:val="center"/>
            <w:hideMark/>
          </w:tcPr>
          <w:p w14:paraId="3BAF3F3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4,940.0</w:t>
            </w:r>
          </w:p>
        </w:tc>
        <w:tc>
          <w:tcPr>
            <w:tcW w:w="588" w:type="pct"/>
            <w:shd w:val="clear" w:color="auto" w:fill="auto"/>
            <w:vAlign w:val="center"/>
            <w:hideMark/>
          </w:tcPr>
          <w:p w14:paraId="4D19311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5,524.6</w:t>
            </w:r>
          </w:p>
        </w:tc>
        <w:tc>
          <w:tcPr>
            <w:tcW w:w="599" w:type="pct"/>
            <w:shd w:val="clear" w:color="auto" w:fill="auto"/>
            <w:vAlign w:val="center"/>
            <w:hideMark/>
          </w:tcPr>
          <w:p w14:paraId="5A7C3E5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111.8%</w:t>
            </w:r>
          </w:p>
        </w:tc>
      </w:tr>
      <w:tr w:rsidR="00DC6144" w:rsidRPr="00DC6144" w14:paraId="3861C56A" w14:textId="77777777" w:rsidTr="007518EB">
        <w:trPr>
          <w:trHeight w:val="288"/>
        </w:trPr>
        <w:tc>
          <w:tcPr>
            <w:tcW w:w="337" w:type="pct"/>
            <w:shd w:val="clear" w:color="auto" w:fill="auto"/>
            <w:vAlign w:val="center"/>
            <w:hideMark/>
          </w:tcPr>
          <w:p w14:paraId="42870481"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0C4A94C"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239F99A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4,930.0</w:t>
            </w:r>
          </w:p>
        </w:tc>
        <w:tc>
          <w:tcPr>
            <w:tcW w:w="770" w:type="pct"/>
            <w:shd w:val="clear" w:color="auto" w:fill="auto"/>
            <w:vAlign w:val="center"/>
            <w:hideMark/>
          </w:tcPr>
          <w:p w14:paraId="3CD7969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4,925.0</w:t>
            </w:r>
          </w:p>
        </w:tc>
        <w:tc>
          <w:tcPr>
            <w:tcW w:w="588" w:type="pct"/>
            <w:shd w:val="clear" w:color="auto" w:fill="auto"/>
            <w:vAlign w:val="center"/>
            <w:hideMark/>
          </w:tcPr>
          <w:p w14:paraId="35B89AF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5,512.4</w:t>
            </w:r>
          </w:p>
        </w:tc>
        <w:tc>
          <w:tcPr>
            <w:tcW w:w="599" w:type="pct"/>
            <w:shd w:val="clear" w:color="auto" w:fill="auto"/>
            <w:vAlign w:val="center"/>
            <w:hideMark/>
          </w:tcPr>
          <w:p w14:paraId="061D982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111.9%</w:t>
            </w:r>
          </w:p>
        </w:tc>
      </w:tr>
      <w:tr w:rsidR="00DC6144" w:rsidRPr="00DC6144" w14:paraId="59273CDA" w14:textId="77777777" w:rsidTr="007518EB">
        <w:trPr>
          <w:trHeight w:val="288"/>
        </w:trPr>
        <w:tc>
          <w:tcPr>
            <w:tcW w:w="337" w:type="pct"/>
            <w:shd w:val="clear" w:color="auto" w:fill="auto"/>
            <w:vAlign w:val="center"/>
            <w:hideMark/>
          </w:tcPr>
          <w:p w14:paraId="19DF396B"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3AA8368"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5F7FF5D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w:t>
            </w:r>
          </w:p>
        </w:tc>
        <w:tc>
          <w:tcPr>
            <w:tcW w:w="770" w:type="pct"/>
            <w:shd w:val="clear" w:color="auto" w:fill="auto"/>
            <w:vAlign w:val="center"/>
            <w:hideMark/>
          </w:tcPr>
          <w:p w14:paraId="4B06F06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15.0</w:t>
            </w:r>
          </w:p>
        </w:tc>
        <w:tc>
          <w:tcPr>
            <w:tcW w:w="588" w:type="pct"/>
            <w:shd w:val="clear" w:color="auto" w:fill="auto"/>
            <w:vAlign w:val="center"/>
            <w:hideMark/>
          </w:tcPr>
          <w:p w14:paraId="64417B3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12.2</w:t>
            </w:r>
          </w:p>
        </w:tc>
        <w:tc>
          <w:tcPr>
            <w:tcW w:w="599" w:type="pct"/>
            <w:shd w:val="clear" w:color="auto" w:fill="auto"/>
            <w:vAlign w:val="center"/>
            <w:hideMark/>
          </w:tcPr>
          <w:p w14:paraId="3F20674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81.1%</w:t>
            </w:r>
          </w:p>
        </w:tc>
      </w:tr>
      <w:tr w:rsidR="00DC6144" w:rsidRPr="00DC6144" w14:paraId="7FBE7E42" w14:textId="77777777" w:rsidTr="007518EB">
        <w:trPr>
          <w:trHeight w:val="288"/>
        </w:trPr>
        <w:tc>
          <w:tcPr>
            <w:tcW w:w="337" w:type="pct"/>
            <w:shd w:val="clear" w:color="auto" w:fill="auto"/>
            <w:vAlign w:val="center"/>
            <w:hideMark/>
          </w:tcPr>
          <w:p w14:paraId="51564F29"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7727BB2C"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4A447AA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770" w:type="pct"/>
            <w:shd w:val="clear" w:color="auto" w:fill="auto"/>
            <w:vAlign w:val="center"/>
            <w:hideMark/>
          </w:tcPr>
          <w:p w14:paraId="402303B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588" w:type="pct"/>
            <w:shd w:val="clear" w:color="auto" w:fill="auto"/>
            <w:vAlign w:val="center"/>
            <w:hideMark/>
          </w:tcPr>
          <w:p w14:paraId="1A520DD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450.3</w:t>
            </w:r>
          </w:p>
        </w:tc>
        <w:tc>
          <w:tcPr>
            <w:tcW w:w="599" w:type="pct"/>
            <w:shd w:val="clear" w:color="auto" w:fill="auto"/>
            <w:vAlign w:val="center"/>
            <w:hideMark/>
          </w:tcPr>
          <w:p w14:paraId="58E90DA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#DIV/0!</w:t>
            </w:r>
          </w:p>
        </w:tc>
      </w:tr>
      <w:tr w:rsidR="00DC6144" w:rsidRPr="00DC6144" w14:paraId="5C346436" w14:textId="77777777" w:rsidTr="007518EB">
        <w:trPr>
          <w:trHeight w:val="288"/>
        </w:trPr>
        <w:tc>
          <w:tcPr>
            <w:tcW w:w="337" w:type="pct"/>
            <w:shd w:val="clear" w:color="auto" w:fill="auto"/>
            <w:vAlign w:val="center"/>
            <w:hideMark/>
          </w:tcPr>
          <w:p w14:paraId="49FEB71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47 03</w:t>
            </w:r>
          </w:p>
        </w:tc>
        <w:tc>
          <w:tcPr>
            <w:tcW w:w="1926" w:type="pct"/>
            <w:shd w:val="clear" w:color="auto" w:fill="auto"/>
            <w:vAlign w:val="center"/>
            <w:hideMark/>
          </w:tcPr>
          <w:p w14:paraId="4BC1E237" w14:textId="77777777" w:rsidR="00DC6144" w:rsidRPr="00DC6144" w:rsidRDefault="004500B3"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General description of population and housing</w:t>
            </w:r>
          </w:p>
        </w:tc>
        <w:tc>
          <w:tcPr>
            <w:tcW w:w="781" w:type="pct"/>
            <w:shd w:val="clear" w:color="auto" w:fill="auto"/>
            <w:vAlign w:val="center"/>
            <w:hideMark/>
          </w:tcPr>
          <w:p w14:paraId="6810260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1,340.0</w:t>
            </w:r>
          </w:p>
        </w:tc>
        <w:tc>
          <w:tcPr>
            <w:tcW w:w="770" w:type="pct"/>
            <w:shd w:val="clear" w:color="auto" w:fill="auto"/>
            <w:vAlign w:val="center"/>
            <w:hideMark/>
          </w:tcPr>
          <w:p w14:paraId="4E90CB44"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1,340.0</w:t>
            </w:r>
          </w:p>
        </w:tc>
        <w:tc>
          <w:tcPr>
            <w:tcW w:w="588" w:type="pct"/>
            <w:shd w:val="clear" w:color="auto" w:fill="auto"/>
            <w:vAlign w:val="center"/>
            <w:hideMark/>
          </w:tcPr>
          <w:p w14:paraId="23D2C3E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1,041.6</w:t>
            </w:r>
          </w:p>
        </w:tc>
        <w:tc>
          <w:tcPr>
            <w:tcW w:w="599" w:type="pct"/>
            <w:shd w:val="clear" w:color="auto" w:fill="auto"/>
            <w:vAlign w:val="center"/>
            <w:hideMark/>
          </w:tcPr>
          <w:p w14:paraId="67B314D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77.7%</w:t>
            </w:r>
          </w:p>
        </w:tc>
      </w:tr>
      <w:tr w:rsidR="00DC6144" w:rsidRPr="00DC6144" w14:paraId="16895DE5" w14:textId="77777777" w:rsidTr="007518EB">
        <w:trPr>
          <w:trHeight w:val="288"/>
        </w:trPr>
        <w:tc>
          <w:tcPr>
            <w:tcW w:w="337" w:type="pct"/>
            <w:shd w:val="clear" w:color="auto" w:fill="auto"/>
            <w:vAlign w:val="center"/>
            <w:hideMark/>
          </w:tcPr>
          <w:p w14:paraId="60F5441B"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3C42AD81"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650704B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580.0</w:t>
            </w:r>
          </w:p>
        </w:tc>
        <w:tc>
          <w:tcPr>
            <w:tcW w:w="770" w:type="pct"/>
            <w:shd w:val="clear" w:color="auto" w:fill="auto"/>
            <w:vAlign w:val="center"/>
            <w:hideMark/>
          </w:tcPr>
          <w:p w14:paraId="594C5B3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1,049.0</w:t>
            </w:r>
          </w:p>
        </w:tc>
        <w:tc>
          <w:tcPr>
            <w:tcW w:w="588" w:type="pct"/>
            <w:shd w:val="clear" w:color="auto" w:fill="auto"/>
            <w:vAlign w:val="center"/>
            <w:hideMark/>
          </w:tcPr>
          <w:p w14:paraId="6154F19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839.2</w:t>
            </w:r>
          </w:p>
        </w:tc>
        <w:tc>
          <w:tcPr>
            <w:tcW w:w="599" w:type="pct"/>
            <w:shd w:val="clear" w:color="auto" w:fill="auto"/>
            <w:vAlign w:val="center"/>
            <w:hideMark/>
          </w:tcPr>
          <w:p w14:paraId="12C47A0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80.0%</w:t>
            </w:r>
          </w:p>
        </w:tc>
      </w:tr>
      <w:tr w:rsidR="00DC6144" w:rsidRPr="00DC6144" w14:paraId="3F1F57AD" w14:textId="77777777" w:rsidTr="007518EB">
        <w:trPr>
          <w:trHeight w:val="288"/>
        </w:trPr>
        <w:tc>
          <w:tcPr>
            <w:tcW w:w="337" w:type="pct"/>
            <w:shd w:val="clear" w:color="auto" w:fill="auto"/>
            <w:vAlign w:val="center"/>
            <w:hideMark/>
          </w:tcPr>
          <w:p w14:paraId="2EE3D264"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50B02A4"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4271563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580.0</w:t>
            </w:r>
          </w:p>
        </w:tc>
        <w:tc>
          <w:tcPr>
            <w:tcW w:w="770" w:type="pct"/>
            <w:shd w:val="clear" w:color="auto" w:fill="auto"/>
            <w:vAlign w:val="center"/>
            <w:hideMark/>
          </w:tcPr>
          <w:p w14:paraId="110694B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1,036.0</w:t>
            </w:r>
          </w:p>
        </w:tc>
        <w:tc>
          <w:tcPr>
            <w:tcW w:w="588" w:type="pct"/>
            <w:shd w:val="clear" w:color="auto" w:fill="auto"/>
            <w:vAlign w:val="center"/>
            <w:hideMark/>
          </w:tcPr>
          <w:p w14:paraId="4484048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828.6</w:t>
            </w:r>
          </w:p>
        </w:tc>
        <w:tc>
          <w:tcPr>
            <w:tcW w:w="599" w:type="pct"/>
            <w:shd w:val="clear" w:color="auto" w:fill="auto"/>
            <w:vAlign w:val="center"/>
            <w:hideMark/>
          </w:tcPr>
          <w:p w14:paraId="17AF676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80.0%</w:t>
            </w:r>
          </w:p>
        </w:tc>
      </w:tr>
      <w:tr w:rsidR="00DC6144" w:rsidRPr="00DC6144" w14:paraId="30A18E42" w14:textId="77777777" w:rsidTr="007518EB">
        <w:trPr>
          <w:trHeight w:val="288"/>
        </w:trPr>
        <w:tc>
          <w:tcPr>
            <w:tcW w:w="337" w:type="pct"/>
            <w:shd w:val="clear" w:color="auto" w:fill="auto"/>
            <w:vAlign w:val="center"/>
            <w:hideMark/>
          </w:tcPr>
          <w:p w14:paraId="30735F97"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526F23B"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52279B1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5476DE5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13.0</w:t>
            </w:r>
          </w:p>
        </w:tc>
        <w:tc>
          <w:tcPr>
            <w:tcW w:w="588" w:type="pct"/>
            <w:shd w:val="clear" w:color="auto" w:fill="auto"/>
            <w:vAlign w:val="center"/>
            <w:hideMark/>
          </w:tcPr>
          <w:p w14:paraId="6F3D510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10.7</w:t>
            </w:r>
          </w:p>
        </w:tc>
        <w:tc>
          <w:tcPr>
            <w:tcW w:w="599" w:type="pct"/>
            <w:shd w:val="clear" w:color="auto" w:fill="auto"/>
            <w:vAlign w:val="center"/>
            <w:hideMark/>
          </w:tcPr>
          <w:p w14:paraId="1E5B539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81.9%</w:t>
            </w:r>
          </w:p>
        </w:tc>
      </w:tr>
      <w:tr w:rsidR="00DC6144" w:rsidRPr="00DC6144" w14:paraId="0D164DAF" w14:textId="77777777" w:rsidTr="007518EB">
        <w:trPr>
          <w:trHeight w:val="288"/>
        </w:trPr>
        <w:tc>
          <w:tcPr>
            <w:tcW w:w="337" w:type="pct"/>
            <w:shd w:val="clear" w:color="auto" w:fill="auto"/>
            <w:vAlign w:val="center"/>
            <w:hideMark/>
          </w:tcPr>
          <w:p w14:paraId="40DB56BD"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399B658E"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1993CAB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760.0</w:t>
            </w:r>
          </w:p>
        </w:tc>
        <w:tc>
          <w:tcPr>
            <w:tcW w:w="770" w:type="pct"/>
            <w:shd w:val="clear" w:color="auto" w:fill="auto"/>
            <w:vAlign w:val="center"/>
            <w:hideMark/>
          </w:tcPr>
          <w:p w14:paraId="55D45E9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291.0</w:t>
            </w:r>
          </w:p>
        </w:tc>
        <w:tc>
          <w:tcPr>
            <w:tcW w:w="588" w:type="pct"/>
            <w:shd w:val="clear" w:color="auto" w:fill="auto"/>
            <w:vAlign w:val="center"/>
            <w:hideMark/>
          </w:tcPr>
          <w:p w14:paraId="4F3DA2B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202.4</w:t>
            </w:r>
          </w:p>
        </w:tc>
        <w:tc>
          <w:tcPr>
            <w:tcW w:w="599" w:type="pct"/>
            <w:shd w:val="clear" w:color="auto" w:fill="auto"/>
            <w:vAlign w:val="center"/>
            <w:hideMark/>
          </w:tcPr>
          <w:p w14:paraId="0A983AD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69.5%</w:t>
            </w:r>
          </w:p>
        </w:tc>
      </w:tr>
      <w:tr w:rsidR="00DC6144" w:rsidRPr="00DC6144" w14:paraId="51405CA1" w14:textId="77777777" w:rsidTr="007518EB">
        <w:trPr>
          <w:trHeight w:val="288"/>
        </w:trPr>
        <w:tc>
          <w:tcPr>
            <w:tcW w:w="337" w:type="pct"/>
            <w:shd w:val="clear" w:color="auto" w:fill="auto"/>
            <w:vAlign w:val="center"/>
            <w:hideMark/>
          </w:tcPr>
          <w:p w14:paraId="2BAEE48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48 00</w:t>
            </w:r>
          </w:p>
        </w:tc>
        <w:tc>
          <w:tcPr>
            <w:tcW w:w="1926" w:type="pct"/>
            <w:shd w:val="clear" w:color="auto" w:fill="auto"/>
            <w:vAlign w:val="center"/>
            <w:hideMark/>
          </w:tcPr>
          <w:p w14:paraId="6F82D4FA" w14:textId="77777777" w:rsidR="00DC6144" w:rsidRPr="00DC6144" w:rsidRDefault="004500B3"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LEPL  - National Academy of Sciences of Georgia</w:t>
            </w:r>
          </w:p>
        </w:tc>
        <w:tc>
          <w:tcPr>
            <w:tcW w:w="781" w:type="pct"/>
            <w:shd w:val="clear" w:color="auto" w:fill="auto"/>
            <w:vAlign w:val="center"/>
            <w:hideMark/>
          </w:tcPr>
          <w:p w14:paraId="09318045"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4,434.0</w:t>
            </w:r>
          </w:p>
        </w:tc>
        <w:tc>
          <w:tcPr>
            <w:tcW w:w="770" w:type="pct"/>
            <w:shd w:val="clear" w:color="auto" w:fill="auto"/>
            <w:vAlign w:val="center"/>
            <w:hideMark/>
          </w:tcPr>
          <w:p w14:paraId="4B129DE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4,434.0</w:t>
            </w:r>
          </w:p>
        </w:tc>
        <w:tc>
          <w:tcPr>
            <w:tcW w:w="588" w:type="pct"/>
            <w:shd w:val="clear" w:color="auto" w:fill="auto"/>
            <w:vAlign w:val="center"/>
            <w:hideMark/>
          </w:tcPr>
          <w:p w14:paraId="243F66C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4,084.4</w:t>
            </w:r>
          </w:p>
        </w:tc>
        <w:tc>
          <w:tcPr>
            <w:tcW w:w="599" w:type="pct"/>
            <w:shd w:val="clear" w:color="auto" w:fill="auto"/>
            <w:vAlign w:val="center"/>
            <w:hideMark/>
          </w:tcPr>
          <w:p w14:paraId="2F57AAC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92.1%</w:t>
            </w:r>
          </w:p>
        </w:tc>
      </w:tr>
      <w:tr w:rsidR="00DC6144" w:rsidRPr="00DC6144" w14:paraId="6207C26E" w14:textId="77777777" w:rsidTr="007518EB">
        <w:trPr>
          <w:trHeight w:val="288"/>
        </w:trPr>
        <w:tc>
          <w:tcPr>
            <w:tcW w:w="337" w:type="pct"/>
            <w:shd w:val="clear" w:color="auto" w:fill="auto"/>
            <w:vAlign w:val="center"/>
            <w:hideMark/>
          </w:tcPr>
          <w:p w14:paraId="2D2E6461"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67CDB98C"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5A5427A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4,434.0</w:t>
            </w:r>
          </w:p>
        </w:tc>
        <w:tc>
          <w:tcPr>
            <w:tcW w:w="770" w:type="pct"/>
            <w:shd w:val="clear" w:color="auto" w:fill="auto"/>
            <w:vAlign w:val="center"/>
            <w:hideMark/>
          </w:tcPr>
          <w:p w14:paraId="6982B5F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4,434.0</w:t>
            </w:r>
          </w:p>
        </w:tc>
        <w:tc>
          <w:tcPr>
            <w:tcW w:w="588" w:type="pct"/>
            <w:shd w:val="clear" w:color="auto" w:fill="auto"/>
            <w:vAlign w:val="center"/>
            <w:hideMark/>
          </w:tcPr>
          <w:p w14:paraId="568BC5A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4,084.4</w:t>
            </w:r>
          </w:p>
        </w:tc>
        <w:tc>
          <w:tcPr>
            <w:tcW w:w="599" w:type="pct"/>
            <w:shd w:val="clear" w:color="auto" w:fill="auto"/>
            <w:vAlign w:val="center"/>
            <w:hideMark/>
          </w:tcPr>
          <w:p w14:paraId="4B2B953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92.1%</w:t>
            </w:r>
          </w:p>
        </w:tc>
      </w:tr>
      <w:tr w:rsidR="00DC6144" w:rsidRPr="00DC6144" w14:paraId="22ACCC06" w14:textId="77777777" w:rsidTr="007518EB">
        <w:trPr>
          <w:trHeight w:val="288"/>
        </w:trPr>
        <w:tc>
          <w:tcPr>
            <w:tcW w:w="337" w:type="pct"/>
            <w:shd w:val="clear" w:color="auto" w:fill="auto"/>
            <w:vAlign w:val="center"/>
            <w:hideMark/>
          </w:tcPr>
          <w:p w14:paraId="5EBAEE4B"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454A882"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7ED1675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2,024.0</w:t>
            </w:r>
          </w:p>
        </w:tc>
        <w:tc>
          <w:tcPr>
            <w:tcW w:w="770" w:type="pct"/>
            <w:shd w:val="clear" w:color="auto" w:fill="auto"/>
            <w:vAlign w:val="center"/>
            <w:hideMark/>
          </w:tcPr>
          <w:p w14:paraId="4275F52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1,996.0</w:t>
            </w:r>
          </w:p>
        </w:tc>
        <w:tc>
          <w:tcPr>
            <w:tcW w:w="588" w:type="pct"/>
            <w:shd w:val="clear" w:color="auto" w:fill="auto"/>
            <w:vAlign w:val="center"/>
            <w:hideMark/>
          </w:tcPr>
          <w:p w14:paraId="4249D75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1,993.0</w:t>
            </w:r>
          </w:p>
        </w:tc>
        <w:tc>
          <w:tcPr>
            <w:tcW w:w="599" w:type="pct"/>
            <w:shd w:val="clear" w:color="auto" w:fill="auto"/>
            <w:vAlign w:val="center"/>
            <w:hideMark/>
          </w:tcPr>
          <w:p w14:paraId="25D6209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99.8%</w:t>
            </w:r>
          </w:p>
        </w:tc>
      </w:tr>
      <w:tr w:rsidR="00DC6144" w:rsidRPr="00DC6144" w14:paraId="20ADAB3B" w14:textId="77777777" w:rsidTr="007518EB">
        <w:trPr>
          <w:trHeight w:val="288"/>
        </w:trPr>
        <w:tc>
          <w:tcPr>
            <w:tcW w:w="337" w:type="pct"/>
            <w:shd w:val="clear" w:color="auto" w:fill="auto"/>
            <w:vAlign w:val="center"/>
            <w:hideMark/>
          </w:tcPr>
          <w:p w14:paraId="5A1BB820"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4739B6F"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121EDC2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436.0</w:t>
            </w:r>
          </w:p>
        </w:tc>
        <w:tc>
          <w:tcPr>
            <w:tcW w:w="770" w:type="pct"/>
            <w:shd w:val="clear" w:color="auto" w:fill="auto"/>
            <w:vAlign w:val="center"/>
            <w:hideMark/>
          </w:tcPr>
          <w:p w14:paraId="44F15EB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464.0</w:t>
            </w:r>
          </w:p>
        </w:tc>
        <w:tc>
          <w:tcPr>
            <w:tcW w:w="588" w:type="pct"/>
            <w:shd w:val="clear" w:color="auto" w:fill="auto"/>
            <w:vAlign w:val="center"/>
            <w:hideMark/>
          </w:tcPr>
          <w:p w14:paraId="7ACBB7C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443.0</w:t>
            </w:r>
          </w:p>
        </w:tc>
        <w:tc>
          <w:tcPr>
            <w:tcW w:w="599" w:type="pct"/>
            <w:shd w:val="clear" w:color="auto" w:fill="auto"/>
            <w:vAlign w:val="center"/>
            <w:hideMark/>
          </w:tcPr>
          <w:p w14:paraId="7455F53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95.5%</w:t>
            </w:r>
          </w:p>
        </w:tc>
      </w:tr>
      <w:tr w:rsidR="00DC6144" w:rsidRPr="00DC6144" w14:paraId="6686A887" w14:textId="77777777" w:rsidTr="007518EB">
        <w:trPr>
          <w:trHeight w:val="288"/>
        </w:trPr>
        <w:tc>
          <w:tcPr>
            <w:tcW w:w="337" w:type="pct"/>
            <w:shd w:val="clear" w:color="auto" w:fill="auto"/>
            <w:vAlign w:val="center"/>
            <w:hideMark/>
          </w:tcPr>
          <w:p w14:paraId="418EC555"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D3531FC"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1CCB5DC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1,974.0</w:t>
            </w:r>
          </w:p>
        </w:tc>
        <w:tc>
          <w:tcPr>
            <w:tcW w:w="770" w:type="pct"/>
            <w:shd w:val="clear" w:color="auto" w:fill="auto"/>
            <w:vAlign w:val="center"/>
            <w:hideMark/>
          </w:tcPr>
          <w:p w14:paraId="40DA3F5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1,974.0</w:t>
            </w:r>
          </w:p>
        </w:tc>
        <w:tc>
          <w:tcPr>
            <w:tcW w:w="588" w:type="pct"/>
            <w:shd w:val="clear" w:color="auto" w:fill="auto"/>
            <w:vAlign w:val="center"/>
            <w:hideMark/>
          </w:tcPr>
          <w:p w14:paraId="0FBDADF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1,648.4</w:t>
            </w:r>
          </w:p>
        </w:tc>
        <w:tc>
          <w:tcPr>
            <w:tcW w:w="599" w:type="pct"/>
            <w:shd w:val="clear" w:color="auto" w:fill="auto"/>
            <w:vAlign w:val="center"/>
            <w:hideMark/>
          </w:tcPr>
          <w:p w14:paraId="7AC8057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83.5%</w:t>
            </w:r>
          </w:p>
        </w:tc>
      </w:tr>
      <w:tr w:rsidR="00DC6144" w:rsidRPr="00DC6144" w14:paraId="7FA3BF82" w14:textId="77777777" w:rsidTr="007518EB">
        <w:trPr>
          <w:trHeight w:val="288"/>
        </w:trPr>
        <w:tc>
          <w:tcPr>
            <w:tcW w:w="337" w:type="pct"/>
            <w:shd w:val="clear" w:color="auto" w:fill="auto"/>
            <w:vAlign w:val="center"/>
            <w:hideMark/>
          </w:tcPr>
          <w:p w14:paraId="56FC3E7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49 00</w:t>
            </w:r>
          </w:p>
        </w:tc>
        <w:tc>
          <w:tcPr>
            <w:tcW w:w="1926" w:type="pct"/>
            <w:shd w:val="clear" w:color="auto" w:fill="auto"/>
            <w:vAlign w:val="center"/>
            <w:hideMark/>
          </w:tcPr>
          <w:p w14:paraId="25F4A1D6" w14:textId="77777777" w:rsidR="00DC6144" w:rsidRPr="00DC6144" w:rsidRDefault="004500B3"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Chamber of Commerce and Industry of Georgia</w:t>
            </w:r>
          </w:p>
        </w:tc>
        <w:tc>
          <w:tcPr>
            <w:tcW w:w="781" w:type="pct"/>
            <w:shd w:val="clear" w:color="auto" w:fill="auto"/>
            <w:vAlign w:val="center"/>
            <w:hideMark/>
          </w:tcPr>
          <w:p w14:paraId="34F1635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1,602.0</w:t>
            </w:r>
          </w:p>
        </w:tc>
        <w:tc>
          <w:tcPr>
            <w:tcW w:w="770" w:type="pct"/>
            <w:shd w:val="clear" w:color="auto" w:fill="auto"/>
            <w:vAlign w:val="center"/>
            <w:hideMark/>
          </w:tcPr>
          <w:p w14:paraId="2B7CB6DB"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1,602.0</w:t>
            </w:r>
          </w:p>
        </w:tc>
        <w:tc>
          <w:tcPr>
            <w:tcW w:w="588" w:type="pct"/>
            <w:shd w:val="clear" w:color="auto" w:fill="auto"/>
            <w:vAlign w:val="center"/>
            <w:hideMark/>
          </w:tcPr>
          <w:p w14:paraId="6A7FB68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1,698.4</w:t>
            </w:r>
          </w:p>
        </w:tc>
        <w:tc>
          <w:tcPr>
            <w:tcW w:w="599" w:type="pct"/>
            <w:shd w:val="clear" w:color="auto" w:fill="auto"/>
            <w:vAlign w:val="center"/>
            <w:hideMark/>
          </w:tcPr>
          <w:p w14:paraId="4089C05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106.0%</w:t>
            </w:r>
          </w:p>
        </w:tc>
      </w:tr>
      <w:tr w:rsidR="00DC6144" w:rsidRPr="00DC6144" w14:paraId="2B9CF3AE" w14:textId="77777777" w:rsidTr="007518EB">
        <w:trPr>
          <w:trHeight w:val="288"/>
        </w:trPr>
        <w:tc>
          <w:tcPr>
            <w:tcW w:w="337" w:type="pct"/>
            <w:shd w:val="clear" w:color="auto" w:fill="auto"/>
            <w:vAlign w:val="center"/>
            <w:hideMark/>
          </w:tcPr>
          <w:p w14:paraId="47F6E77F"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661BC3FB"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523A740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1,595.0</w:t>
            </w:r>
          </w:p>
        </w:tc>
        <w:tc>
          <w:tcPr>
            <w:tcW w:w="770" w:type="pct"/>
            <w:shd w:val="clear" w:color="auto" w:fill="auto"/>
            <w:vAlign w:val="center"/>
            <w:hideMark/>
          </w:tcPr>
          <w:p w14:paraId="27816C4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1,588.0</w:t>
            </w:r>
          </w:p>
        </w:tc>
        <w:tc>
          <w:tcPr>
            <w:tcW w:w="588" w:type="pct"/>
            <w:shd w:val="clear" w:color="auto" w:fill="auto"/>
            <w:vAlign w:val="center"/>
            <w:hideMark/>
          </w:tcPr>
          <w:p w14:paraId="2B23F42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1,689.2</w:t>
            </w:r>
          </w:p>
        </w:tc>
        <w:tc>
          <w:tcPr>
            <w:tcW w:w="599" w:type="pct"/>
            <w:shd w:val="clear" w:color="auto" w:fill="auto"/>
            <w:vAlign w:val="center"/>
            <w:hideMark/>
          </w:tcPr>
          <w:p w14:paraId="1D5A488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106.4%</w:t>
            </w:r>
          </w:p>
        </w:tc>
      </w:tr>
      <w:tr w:rsidR="00DC6144" w:rsidRPr="00DC6144" w14:paraId="1FCFD7F2" w14:textId="77777777" w:rsidTr="007518EB">
        <w:trPr>
          <w:trHeight w:val="288"/>
        </w:trPr>
        <w:tc>
          <w:tcPr>
            <w:tcW w:w="337" w:type="pct"/>
            <w:shd w:val="clear" w:color="auto" w:fill="auto"/>
            <w:vAlign w:val="center"/>
            <w:hideMark/>
          </w:tcPr>
          <w:p w14:paraId="3F3D1A20"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6201525"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37D7E5E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792.0</w:t>
            </w:r>
          </w:p>
        </w:tc>
        <w:tc>
          <w:tcPr>
            <w:tcW w:w="770" w:type="pct"/>
            <w:shd w:val="clear" w:color="auto" w:fill="auto"/>
            <w:vAlign w:val="center"/>
            <w:hideMark/>
          </w:tcPr>
          <w:p w14:paraId="709C01B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792.0</w:t>
            </w:r>
          </w:p>
        </w:tc>
        <w:tc>
          <w:tcPr>
            <w:tcW w:w="588" w:type="pct"/>
            <w:shd w:val="clear" w:color="auto" w:fill="auto"/>
            <w:vAlign w:val="center"/>
            <w:hideMark/>
          </w:tcPr>
          <w:p w14:paraId="2BF9F2A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791.7</w:t>
            </w:r>
          </w:p>
        </w:tc>
        <w:tc>
          <w:tcPr>
            <w:tcW w:w="599" w:type="pct"/>
            <w:shd w:val="clear" w:color="auto" w:fill="auto"/>
            <w:vAlign w:val="center"/>
            <w:hideMark/>
          </w:tcPr>
          <w:p w14:paraId="2EDE437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0A4E4080" w14:textId="77777777" w:rsidTr="007518EB">
        <w:trPr>
          <w:trHeight w:val="288"/>
        </w:trPr>
        <w:tc>
          <w:tcPr>
            <w:tcW w:w="337" w:type="pct"/>
            <w:shd w:val="clear" w:color="auto" w:fill="auto"/>
            <w:vAlign w:val="center"/>
            <w:hideMark/>
          </w:tcPr>
          <w:p w14:paraId="039C27F9"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8B632C2"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20C5F1E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765.0</w:t>
            </w:r>
          </w:p>
        </w:tc>
        <w:tc>
          <w:tcPr>
            <w:tcW w:w="770" w:type="pct"/>
            <w:shd w:val="clear" w:color="auto" w:fill="auto"/>
            <w:vAlign w:val="center"/>
            <w:hideMark/>
          </w:tcPr>
          <w:p w14:paraId="64DDF1F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715.0</w:t>
            </w:r>
          </w:p>
        </w:tc>
        <w:tc>
          <w:tcPr>
            <w:tcW w:w="588" w:type="pct"/>
            <w:shd w:val="clear" w:color="auto" w:fill="auto"/>
            <w:vAlign w:val="center"/>
            <w:hideMark/>
          </w:tcPr>
          <w:p w14:paraId="3197D89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839.0</w:t>
            </w:r>
          </w:p>
        </w:tc>
        <w:tc>
          <w:tcPr>
            <w:tcW w:w="599" w:type="pct"/>
            <w:shd w:val="clear" w:color="auto" w:fill="auto"/>
            <w:vAlign w:val="center"/>
            <w:hideMark/>
          </w:tcPr>
          <w:p w14:paraId="295DB0A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117.3%</w:t>
            </w:r>
          </w:p>
        </w:tc>
      </w:tr>
      <w:tr w:rsidR="00DC6144" w:rsidRPr="00DC6144" w14:paraId="12B2D71C" w14:textId="77777777" w:rsidTr="007518EB">
        <w:trPr>
          <w:trHeight w:val="288"/>
        </w:trPr>
        <w:tc>
          <w:tcPr>
            <w:tcW w:w="337" w:type="pct"/>
            <w:shd w:val="clear" w:color="auto" w:fill="auto"/>
            <w:vAlign w:val="center"/>
            <w:hideMark/>
          </w:tcPr>
          <w:p w14:paraId="770D1576"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BFD3B17"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Subsidies </w:t>
            </w:r>
          </w:p>
        </w:tc>
        <w:tc>
          <w:tcPr>
            <w:tcW w:w="781" w:type="pct"/>
            <w:shd w:val="clear" w:color="auto" w:fill="auto"/>
            <w:vAlign w:val="center"/>
            <w:hideMark/>
          </w:tcPr>
          <w:p w14:paraId="4CD0B87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7E42C37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43.0</w:t>
            </w:r>
          </w:p>
        </w:tc>
        <w:tc>
          <w:tcPr>
            <w:tcW w:w="588" w:type="pct"/>
            <w:shd w:val="clear" w:color="auto" w:fill="auto"/>
            <w:vAlign w:val="center"/>
            <w:hideMark/>
          </w:tcPr>
          <w:p w14:paraId="62528D1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28.9</w:t>
            </w:r>
          </w:p>
        </w:tc>
        <w:tc>
          <w:tcPr>
            <w:tcW w:w="599" w:type="pct"/>
            <w:shd w:val="clear" w:color="auto" w:fill="auto"/>
            <w:vAlign w:val="center"/>
            <w:hideMark/>
          </w:tcPr>
          <w:p w14:paraId="13FAAC5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67.2%</w:t>
            </w:r>
          </w:p>
        </w:tc>
      </w:tr>
      <w:tr w:rsidR="00DC6144" w:rsidRPr="00DC6144" w14:paraId="37119CB1" w14:textId="77777777" w:rsidTr="007518EB">
        <w:trPr>
          <w:trHeight w:val="288"/>
        </w:trPr>
        <w:tc>
          <w:tcPr>
            <w:tcW w:w="337" w:type="pct"/>
            <w:shd w:val="clear" w:color="auto" w:fill="auto"/>
            <w:vAlign w:val="center"/>
            <w:hideMark/>
          </w:tcPr>
          <w:p w14:paraId="71F2FB8D"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1A93AC6"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24407CC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25.0</w:t>
            </w:r>
          </w:p>
        </w:tc>
        <w:tc>
          <w:tcPr>
            <w:tcW w:w="770" w:type="pct"/>
            <w:shd w:val="clear" w:color="auto" w:fill="auto"/>
            <w:vAlign w:val="center"/>
            <w:hideMark/>
          </w:tcPr>
          <w:p w14:paraId="590060C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25.0</w:t>
            </w:r>
          </w:p>
        </w:tc>
        <w:tc>
          <w:tcPr>
            <w:tcW w:w="588" w:type="pct"/>
            <w:shd w:val="clear" w:color="auto" w:fill="auto"/>
            <w:vAlign w:val="center"/>
            <w:hideMark/>
          </w:tcPr>
          <w:p w14:paraId="7E8E3EE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22.0</w:t>
            </w:r>
          </w:p>
        </w:tc>
        <w:tc>
          <w:tcPr>
            <w:tcW w:w="599" w:type="pct"/>
            <w:shd w:val="clear" w:color="auto" w:fill="auto"/>
            <w:vAlign w:val="center"/>
            <w:hideMark/>
          </w:tcPr>
          <w:p w14:paraId="3210517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88.2%</w:t>
            </w:r>
          </w:p>
        </w:tc>
      </w:tr>
      <w:tr w:rsidR="00DC6144" w:rsidRPr="00DC6144" w14:paraId="6BFDB79B" w14:textId="77777777" w:rsidTr="007518EB">
        <w:trPr>
          <w:trHeight w:val="288"/>
        </w:trPr>
        <w:tc>
          <w:tcPr>
            <w:tcW w:w="337" w:type="pct"/>
            <w:shd w:val="clear" w:color="auto" w:fill="auto"/>
            <w:vAlign w:val="center"/>
            <w:hideMark/>
          </w:tcPr>
          <w:p w14:paraId="39B50C11"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19CB2E0"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23873F4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w:t>
            </w:r>
          </w:p>
        </w:tc>
        <w:tc>
          <w:tcPr>
            <w:tcW w:w="770" w:type="pct"/>
            <w:shd w:val="clear" w:color="auto" w:fill="auto"/>
            <w:vAlign w:val="center"/>
            <w:hideMark/>
          </w:tcPr>
          <w:p w14:paraId="1692481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w:t>
            </w:r>
          </w:p>
        </w:tc>
        <w:tc>
          <w:tcPr>
            <w:tcW w:w="588" w:type="pct"/>
            <w:shd w:val="clear" w:color="auto" w:fill="auto"/>
            <w:vAlign w:val="center"/>
            <w:hideMark/>
          </w:tcPr>
          <w:p w14:paraId="04E4DCB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0.5</w:t>
            </w:r>
          </w:p>
        </w:tc>
        <w:tc>
          <w:tcPr>
            <w:tcW w:w="599" w:type="pct"/>
            <w:shd w:val="clear" w:color="auto" w:fill="auto"/>
            <w:vAlign w:val="center"/>
            <w:hideMark/>
          </w:tcPr>
          <w:p w14:paraId="5AF45F6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15.8%</w:t>
            </w:r>
          </w:p>
        </w:tc>
      </w:tr>
      <w:tr w:rsidR="00DC6144" w:rsidRPr="00DC6144" w14:paraId="355D66C4" w14:textId="77777777" w:rsidTr="007518EB">
        <w:trPr>
          <w:trHeight w:val="288"/>
        </w:trPr>
        <w:tc>
          <w:tcPr>
            <w:tcW w:w="337" w:type="pct"/>
            <w:shd w:val="clear" w:color="auto" w:fill="auto"/>
            <w:vAlign w:val="center"/>
            <w:hideMark/>
          </w:tcPr>
          <w:p w14:paraId="7F799B6F"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74CE157"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5B6DB5B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w:t>
            </w:r>
          </w:p>
        </w:tc>
        <w:tc>
          <w:tcPr>
            <w:tcW w:w="770" w:type="pct"/>
            <w:shd w:val="clear" w:color="auto" w:fill="auto"/>
            <w:vAlign w:val="center"/>
            <w:hideMark/>
          </w:tcPr>
          <w:p w14:paraId="1AE1626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w:t>
            </w:r>
          </w:p>
        </w:tc>
        <w:tc>
          <w:tcPr>
            <w:tcW w:w="588" w:type="pct"/>
            <w:shd w:val="clear" w:color="auto" w:fill="auto"/>
            <w:vAlign w:val="center"/>
            <w:hideMark/>
          </w:tcPr>
          <w:p w14:paraId="538A093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7.0</w:t>
            </w:r>
          </w:p>
        </w:tc>
        <w:tc>
          <w:tcPr>
            <w:tcW w:w="599" w:type="pct"/>
            <w:shd w:val="clear" w:color="auto" w:fill="auto"/>
            <w:vAlign w:val="center"/>
            <w:hideMark/>
          </w:tcPr>
          <w:p w14:paraId="718FD14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69.6%</w:t>
            </w:r>
          </w:p>
        </w:tc>
      </w:tr>
      <w:tr w:rsidR="00DC6144" w:rsidRPr="00DC6144" w14:paraId="2778E8F0" w14:textId="77777777" w:rsidTr="007518EB">
        <w:trPr>
          <w:trHeight w:val="288"/>
        </w:trPr>
        <w:tc>
          <w:tcPr>
            <w:tcW w:w="337" w:type="pct"/>
            <w:shd w:val="clear" w:color="auto" w:fill="auto"/>
            <w:vAlign w:val="center"/>
            <w:hideMark/>
          </w:tcPr>
          <w:p w14:paraId="5B3C4757"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3289C227"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69EA1B1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7.0</w:t>
            </w:r>
          </w:p>
        </w:tc>
        <w:tc>
          <w:tcPr>
            <w:tcW w:w="770" w:type="pct"/>
            <w:shd w:val="clear" w:color="auto" w:fill="auto"/>
            <w:vAlign w:val="center"/>
            <w:hideMark/>
          </w:tcPr>
          <w:p w14:paraId="551D77A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14.0</w:t>
            </w:r>
          </w:p>
        </w:tc>
        <w:tc>
          <w:tcPr>
            <w:tcW w:w="588" w:type="pct"/>
            <w:shd w:val="clear" w:color="auto" w:fill="auto"/>
            <w:vAlign w:val="center"/>
            <w:hideMark/>
          </w:tcPr>
          <w:p w14:paraId="6683192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9.3</w:t>
            </w:r>
          </w:p>
        </w:tc>
        <w:tc>
          <w:tcPr>
            <w:tcW w:w="599" w:type="pct"/>
            <w:shd w:val="clear" w:color="auto" w:fill="auto"/>
            <w:vAlign w:val="center"/>
            <w:hideMark/>
          </w:tcPr>
          <w:p w14:paraId="4E68D9D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66.2%</w:t>
            </w:r>
          </w:p>
        </w:tc>
      </w:tr>
      <w:tr w:rsidR="00DC6144" w:rsidRPr="00DC6144" w14:paraId="76A0EBEF" w14:textId="77777777" w:rsidTr="007518EB">
        <w:trPr>
          <w:trHeight w:val="288"/>
        </w:trPr>
        <w:tc>
          <w:tcPr>
            <w:tcW w:w="337" w:type="pct"/>
            <w:shd w:val="clear" w:color="auto" w:fill="auto"/>
            <w:vAlign w:val="center"/>
            <w:hideMark/>
          </w:tcPr>
          <w:p w14:paraId="648D1A0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50 00</w:t>
            </w:r>
          </w:p>
        </w:tc>
        <w:tc>
          <w:tcPr>
            <w:tcW w:w="1926" w:type="pct"/>
            <w:shd w:val="clear" w:color="auto" w:fill="auto"/>
            <w:vAlign w:val="center"/>
            <w:hideMark/>
          </w:tcPr>
          <w:p w14:paraId="142B5189" w14:textId="77777777" w:rsidR="00DC6144" w:rsidRPr="00DC6144" w:rsidRDefault="004500B3"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LEPL  - State Agency for Religious Affairs</w:t>
            </w:r>
          </w:p>
        </w:tc>
        <w:tc>
          <w:tcPr>
            <w:tcW w:w="781" w:type="pct"/>
            <w:shd w:val="clear" w:color="auto" w:fill="auto"/>
            <w:vAlign w:val="center"/>
            <w:hideMark/>
          </w:tcPr>
          <w:p w14:paraId="5CE3BEF2"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5,388.8</w:t>
            </w:r>
          </w:p>
        </w:tc>
        <w:tc>
          <w:tcPr>
            <w:tcW w:w="770" w:type="pct"/>
            <w:shd w:val="clear" w:color="auto" w:fill="auto"/>
            <w:vAlign w:val="center"/>
            <w:hideMark/>
          </w:tcPr>
          <w:p w14:paraId="2821436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6,388.8</w:t>
            </w:r>
          </w:p>
        </w:tc>
        <w:tc>
          <w:tcPr>
            <w:tcW w:w="588" w:type="pct"/>
            <w:shd w:val="clear" w:color="auto" w:fill="auto"/>
            <w:vAlign w:val="center"/>
            <w:hideMark/>
          </w:tcPr>
          <w:p w14:paraId="1F227E3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6,373.8</w:t>
            </w:r>
          </w:p>
        </w:tc>
        <w:tc>
          <w:tcPr>
            <w:tcW w:w="599" w:type="pct"/>
            <w:shd w:val="clear" w:color="auto" w:fill="auto"/>
            <w:vAlign w:val="center"/>
            <w:hideMark/>
          </w:tcPr>
          <w:p w14:paraId="0950AA4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99.8%</w:t>
            </w:r>
          </w:p>
        </w:tc>
      </w:tr>
      <w:tr w:rsidR="00DC6144" w:rsidRPr="00DC6144" w14:paraId="47E36CC4" w14:textId="77777777" w:rsidTr="007518EB">
        <w:trPr>
          <w:trHeight w:val="288"/>
        </w:trPr>
        <w:tc>
          <w:tcPr>
            <w:tcW w:w="337" w:type="pct"/>
            <w:shd w:val="clear" w:color="auto" w:fill="auto"/>
            <w:vAlign w:val="center"/>
            <w:hideMark/>
          </w:tcPr>
          <w:p w14:paraId="16882BFC"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010C1547"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4798F72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5,378.8</w:t>
            </w:r>
          </w:p>
        </w:tc>
        <w:tc>
          <w:tcPr>
            <w:tcW w:w="770" w:type="pct"/>
            <w:shd w:val="clear" w:color="auto" w:fill="auto"/>
            <w:vAlign w:val="center"/>
            <w:hideMark/>
          </w:tcPr>
          <w:p w14:paraId="524E22A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6,378.8</w:t>
            </w:r>
          </w:p>
        </w:tc>
        <w:tc>
          <w:tcPr>
            <w:tcW w:w="588" w:type="pct"/>
            <w:shd w:val="clear" w:color="auto" w:fill="auto"/>
            <w:vAlign w:val="center"/>
            <w:hideMark/>
          </w:tcPr>
          <w:p w14:paraId="1A95432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6,364.2</w:t>
            </w:r>
          </w:p>
        </w:tc>
        <w:tc>
          <w:tcPr>
            <w:tcW w:w="599" w:type="pct"/>
            <w:shd w:val="clear" w:color="auto" w:fill="auto"/>
            <w:vAlign w:val="center"/>
            <w:hideMark/>
          </w:tcPr>
          <w:p w14:paraId="6B3E161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99.8%</w:t>
            </w:r>
          </w:p>
        </w:tc>
      </w:tr>
      <w:tr w:rsidR="00DC6144" w:rsidRPr="00DC6144" w14:paraId="167CC964" w14:textId="77777777" w:rsidTr="007518EB">
        <w:trPr>
          <w:trHeight w:val="288"/>
        </w:trPr>
        <w:tc>
          <w:tcPr>
            <w:tcW w:w="337" w:type="pct"/>
            <w:shd w:val="clear" w:color="auto" w:fill="auto"/>
            <w:vAlign w:val="center"/>
            <w:hideMark/>
          </w:tcPr>
          <w:p w14:paraId="7AD07C62"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B40ABFF"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6B131AC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646.8</w:t>
            </w:r>
          </w:p>
        </w:tc>
        <w:tc>
          <w:tcPr>
            <w:tcW w:w="770" w:type="pct"/>
            <w:shd w:val="clear" w:color="auto" w:fill="auto"/>
            <w:vAlign w:val="center"/>
            <w:hideMark/>
          </w:tcPr>
          <w:p w14:paraId="56F7D0A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646.8</w:t>
            </w:r>
          </w:p>
        </w:tc>
        <w:tc>
          <w:tcPr>
            <w:tcW w:w="588" w:type="pct"/>
            <w:shd w:val="clear" w:color="auto" w:fill="auto"/>
            <w:vAlign w:val="center"/>
            <w:hideMark/>
          </w:tcPr>
          <w:p w14:paraId="7C0DBBF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643.7</w:t>
            </w:r>
          </w:p>
        </w:tc>
        <w:tc>
          <w:tcPr>
            <w:tcW w:w="599" w:type="pct"/>
            <w:shd w:val="clear" w:color="auto" w:fill="auto"/>
            <w:vAlign w:val="center"/>
            <w:hideMark/>
          </w:tcPr>
          <w:p w14:paraId="35F1C0C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99.5%</w:t>
            </w:r>
          </w:p>
        </w:tc>
      </w:tr>
      <w:tr w:rsidR="00DC6144" w:rsidRPr="00DC6144" w14:paraId="7EE2AEF9" w14:textId="77777777" w:rsidTr="007518EB">
        <w:trPr>
          <w:trHeight w:val="288"/>
        </w:trPr>
        <w:tc>
          <w:tcPr>
            <w:tcW w:w="337" w:type="pct"/>
            <w:shd w:val="clear" w:color="auto" w:fill="auto"/>
            <w:vAlign w:val="center"/>
            <w:hideMark/>
          </w:tcPr>
          <w:p w14:paraId="4C46BEEB"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117230C"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7FA86FD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228.0</w:t>
            </w:r>
          </w:p>
        </w:tc>
        <w:tc>
          <w:tcPr>
            <w:tcW w:w="770" w:type="pct"/>
            <w:shd w:val="clear" w:color="auto" w:fill="auto"/>
            <w:vAlign w:val="center"/>
            <w:hideMark/>
          </w:tcPr>
          <w:p w14:paraId="7BD7FEF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228.0</w:t>
            </w:r>
          </w:p>
        </w:tc>
        <w:tc>
          <w:tcPr>
            <w:tcW w:w="588" w:type="pct"/>
            <w:shd w:val="clear" w:color="auto" w:fill="auto"/>
            <w:vAlign w:val="center"/>
            <w:hideMark/>
          </w:tcPr>
          <w:p w14:paraId="285E5FC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217.2</w:t>
            </w:r>
          </w:p>
        </w:tc>
        <w:tc>
          <w:tcPr>
            <w:tcW w:w="599" w:type="pct"/>
            <w:shd w:val="clear" w:color="auto" w:fill="auto"/>
            <w:vAlign w:val="center"/>
            <w:hideMark/>
          </w:tcPr>
          <w:p w14:paraId="478CC80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95.2%</w:t>
            </w:r>
          </w:p>
        </w:tc>
      </w:tr>
      <w:tr w:rsidR="00DC6144" w:rsidRPr="00DC6144" w14:paraId="637F31E6" w14:textId="77777777" w:rsidTr="007518EB">
        <w:trPr>
          <w:trHeight w:val="288"/>
        </w:trPr>
        <w:tc>
          <w:tcPr>
            <w:tcW w:w="337" w:type="pct"/>
            <w:shd w:val="clear" w:color="auto" w:fill="auto"/>
            <w:vAlign w:val="center"/>
            <w:hideMark/>
          </w:tcPr>
          <w:p w14:paraId="595F7F04"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F98A055"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Subsidies </w:t>
            </w:r>
          </w:p>
        </w:tc>
        <w:tc>
          <w:tcPr>
            <w:tcW w:w="781" w:type="pct"/>
            <w:shd w:val="clear" w:color="auto" w:fill="auto"/>
            <w:vAlign w:val="center"/>
            <w:hideMark/>
          </w:tcPr>
          <w:p w14:paraId="5D4BBB9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4,500.0</w:t>
            </w:r>
          </w:p>
        </w:tc>
        <w:tc>
          <w:tcPr>
            <w:tcW w:w="770" w:type="pct"/>
            <w:shd w:val="clear" w:color="auto" w:fill="auto"/>
            <w:vAlign w:val="center"/>
            <w:hideMark/>
          </w:tcPr>
          <w:p w14:paraId="3D685A1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5,500.0</w:t>
            </w:r>
          </w:p>
        </w:tc>
        <w:tc>
          <w:tcPr>
            <w:tcW w:w="588" w:type="pct"/>
            <w:shd w:val="clear" w:color="auto" w:fill="auto"/>
            <w:vAlign w:val="center"/>
            <w:hideMark/>
          </w:tcPr>
          <w:p w14:paraId="6755BE3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5,500.0</w:t>
            </w:r>
          </w:p>
        </w:tc>
        <w:tc>
          <w:tcPr>
            <w:tcW w:w="599" w:type="pct"/>
            <w:shd w:val="clear" w:color="auto" w:fill="auto"/>
            <w:vAlign w:val="center"/>
            <w:hideMark/>
          </w:tcPr>
          <w:p w14:paraId="5F6FEA5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4EC52970" w14:textId="77777777" w:rsidTr="007518EB">
        <w:trPr>
          <w:trHeight w:val="288"/>
        </w:trPr>
        <w:tc>
          <w:tcPr>
            <w:tcW w:w="337" w:type="pct"/>
            <w:shd w:val="clear" w:color="auto" w:fill="auto"/>
            <w:vAlign w:val="center"/>
            <w:hideMark/>
          </w:tcPr>
          <w:p w14:paraId="21AA3A45"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A8A2A42"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4183DA8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w:t>
            </w:r>
          </w:p>
        </w:tc>
        <w:tc>
          <w:tcPr>
            <w:tcW w:w="770" w:type="pct"/>
            <w:shd w:val="clear" w:color="auto" w:fill="auto"/>
            <w:vAlign w:val="center"/>
            <w:hideMark/>
          </w:tcPr>
          <w:p w14:paraId="7A62470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w:t>
            </w:r>
          </w:p>
        </w:tc>
        <w:tc>
          <w:tcPr>
            <w:tcW w:w="588" w:type="pct"/>
            <w:shd w:val="clear" w:color="auto" w:fill="auto"/>
            <w:vAlign w:val="center"/>
            <w:hideMark/>
          </w:tcPr>
          <w:p w14:paraId="274AB76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2.7</w:t>
            </w:r>
          </w:p>
        </w:tc>
        <w:tc>
          <w:tcPr>
            <w:tcW w:w="599" w:type="pct"/>
            <w:shd w:val="clear" w:color="auto" w:fill="auto"/>
            <w:vAlign w:val="center"/>
            <w:hideMark/>
          </w:tcPr>
          <w:p w14:paraId="786B7DC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90.3%</w:t>
            </w:r>
          </w:p>
        </w:tc>
      </w:tr>
      <w:tr w:rsidR="00DC6144" w:rsidRPr="00DC6144" w14:paraId="1DA3A468" w14:textId="77777777" w:rsidTr="007518EB">
        <w:trPr>
          <w:trHeight w:val="288"/>
        </w:trPr>
        <w:tc>
          <w:tcPr>
            <w:tcW w:w="337" w:type="pct"/>
            <w:shd w:val="clear" w:color="auto" w:fill="auto"/>
            <w:vAlign w:val="center"/>
            <w:hideMark/>
          </w:tcPr>
          <w:p w14:paraId="7CD3881F"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A1A16AE"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35E4F02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w:t>
            </w:r>
          </w:p>
        </w:tc>
        <w:tc>
          <w:tcPr>
            <w:tcW w:w="770" w:type="pct"/>
            <w:shd w:val="clear" w:color="auto" w:fill="auto"/>
            <w:vAlign w:val="center"/>
            <w:hideMark/>
          </w:tcPr>
          <w:p w14:paraId="2ADD9A9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w:t>
            </w:r>
          </w:p>
        </w:tc>
        <w:tc>
          <w:tcPr>
            <w:tcW w:w="588" w:type="pct"/>
            <w:shd w:val="clear" w:color="auto" w:fill="auto"/>
            <w:vAlign w:val="center"/>
            <w:hideMark/>
          </w:tcPr>
          <w:p w14:paraId="1280D3A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0.7</w:t>
            </w:r>
          </w:p>
        </w:tc>
        <w:tc>
          <w:tcPr>
            <w:tcW w:w="599" w:type="pct"/>
            <w:shd w:val="clear" w:color="auto" w:fill="auto"/>
            <w:vAlign w:val="center"/>
            <w:hideMark/>
          </w:tcPr>
          <w:p w14:paraId="734448A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66.9%</w:t>
            </w:r>
          </w:p>
        </w:tc>
      </w:tr>
      <w:tr w:rsidR="00DC6144" w:rsidRPr="00DC6144" w14:paraId="3B4B4CF5" w14:textId="77777777" w:rsidTr="007518EB">
        <w:trPr>
          <w:trHeight w:val="288"/>
        </w:trPr>
        <w:tc>
          <w:tcPr>
            <w:tcW w:w="337" w:type="pct"/>
            <w:shd w:val="clear" w:color="auto" w:fill="auto"/>
            <w:vAlign w:val="center"/>
            <w:hideMark/>
          </w:tcPr>
          <w:p w14:paraId="29E6E1C1"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196F76E4"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6430D12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w:t>
            </w:r>
          </w:p>
        </w:tc>
        <w:tc>
          <w:tcPr>
            <w:tcW w:w="770" w:type="pct"/>
            <w:shd w:val="clear" w:color="auto" w:fill="auto"/>
            <w:vAlign w:val="center"/>
            <w:hideMark/>
          </w:tcPr>
          <w:p w14:paraId="3FD3EA0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w:t>
            </w:r>
          </w:p>
        </w:tc>
        <w:tc>
          <w:tcPr>
            <w:tcW w:w="588" w:type="pct"/>
            <w:shd w:val="clear" w:color="auto" w:fill="auto"/>
            <w:vAlign w:val="center"/>
            <w:hideMark/>
          </w:tcPr>
          <w:p w14:paraId="3FC6F9B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9.5</w:t>
            </w:r>
          </w:p>
        </w:tc>
        <w:tc>
          <w:tcPr>
            <w:tcW w:w="599" w:type="pct"/>
            <w:shd w:val="clear" w:color="auto" w:fill="auto"/>
            <w:vAlign w:val="center"/>
            <w:hideMark/>
          </w:tcPr>
          <w:p w14:paraId="4F66F17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95.0%</w:t>
            </w:r>
          </w:p>
        </w:tc>
      </w:tr>
      <w:tr w:rsidR="00DC6144" w:rsidRPr="00DC6144" w14:paraId="6792C2D3" w14:textId="77777777" w:rsidTr="007518EB">
        <w:trPr>
          <w:trHeight w:val="288"/>
        </w:trPr>
        <w:tc>
          <w:tcPr>
            <w:tcW w:w="337" w:type="pct"/>
            <w:shd w:val="clear" w:color="auto" w:fill="auto"/>
            <w:vAlign w:val="center"/>
            <w:hideMark/>
          </w:tcPr>
          <w:p w14:paraId="52D43935"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51 00</w:t>
            </w:r>
          </w:p>
        </w:tc>
        <w:tc>
          <w:tcPr>
            <w:tcW w:w="1926" w:type="pct"/>
            <w:shd w:val="clear" w:color="auto" w:fill="auto"/>
            <w:vAlign w:val="center"/>
            <w:hideMark/>
          </w:tcPr>
          <w:p w14:paraId="32A376CE" w14:textId="77777777" w:rsidR="00DC6144" w:rsidRPr="00DC6144" w:rsidRDefault="004500B3"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State Inspector Service</w:t>
            </w:r>
          </w:p>
        </w:tc>
        <w:tc>
          <w:tcPr>
            <w:tcW w:w="781" w:type="pct"/>
            <w:shd w:val="clear" w:color="auto" w:fill="auto"/>
            <w:vAlign w:val="center"/>
            <w:hideMark/>
          </w:tcPr>
          <w:p w14:paraId="44117A6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11,300.0</w:t>
            </w:r>
          </w:p>
        </w:tc>
        <w:tc>
          <w:tcPr>
            <w:tcW w:w="770" w:type="pct"/>
            <w:shd w:val="clear" w:color="auto" w:fill="auto"/>
            <w:vAlign w:val="center"/>
            <w:hideMark/>
          </w:tcPr>
          <w:p w14:paraId="6D928D4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11,300.0</w:t>
            </w:r>
          </w:p>
        </w:tc>
        <w:tc>
          <w:tcPr>
            <w:tcW w:w="588" w:type="pct"/>
            <w:shd w:val="clear" w:color="auto" w:fill="auto"/>
            <w:vAlign w:val="center"/>
            <w:hideMark/>
          </w:tcPr>
          <w:p w14:paraId="2A42A2E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10,964.5</w:t>
            </w:r>
          </w:p>
        </w:tc>
        <w:tc>
          <w:tcPr>
            <w:tcW w:w="599" w:type="pct"/>
            <w:shd w:val="clear" w:color="auto" w:fill="auto"/>
            <w:vAlign w:val="center"/>
            <w:hideMark/>
          </w:tcPr>
          <w:p w14:paraId="59713889"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97.0%</w:t>
            </w:r>
          </w:p>
        </w:tc>
      </w:tr>
      <w:tr w:rsidR="00DC6144" w:rsidRPr="00DC6144" w14:paraId="7E14F0F2" w14:textId="77777777" w:rsidTr="007518EB">
        <w:trPr>
          <w:trHeight w:val="288"/>
        </w:trPr>
        <w:tc>
          <w:tcPr>
            <w:tcW w:w="337" w:type="pct"/>
            <w:shd w:val="clear" w:color="auto" w:fill="auto"/>
            <w:vAlign w:val="center"/>
            <w:hideMark/>
          </w:tcPr>
          <w:p w14:paraId="0448F771"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lastRenderedPageBreak/>
              <w:t> </w:t>
            </w:r>
          </w:p>
        </w:tc>
        <w:tc>
          <w:tcPr>
            <w:tcW w:w="1926" w:type="pct"/>
            <w:shd w:val="clear" w:color="auto" w:fill="auto"/>
            <w:vAlign w:val="center"/>
            <w:hideMark/>
          </w:tcPr>
          <w:p w14:paraId="7E4954E8"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5E4B449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9,197.9</w:t>
            </w:r>
          </w:p>
        </w:tc>
        <w:tc>
          <w:tcPr>
            <w:tcW w:w="770" w:type="pct"/>
            <w:shd w:val="clear" w:color="auto" w:fill="auto"/>
            <w:vAlign w:val="center"/>
            <w:hideMark/>
          </w:tcPr>
          <w:p w14:paraId="0893158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9,349.9</w:t>
            </w:r>
          </w:p>
        </w:tc>
        <w:tc>
          <w:tcPr>
            <w:tcW w:w="588" w:type="pct"/>
            <w:shd w:val="clear" w:color="auto" w:fill="auto"/>
            <w:vAlign w:val="center"/>
            <w:hideMark/>
          </w:tcPr>
          <w:p w14:paraId="0DAD5FC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9,091.9</w:t>
            </w:r>
          </w:p>
        </w:tc>
        <w:tc>
          <w:tcPr>
            <w:tcW w:w="599" w:type="pct"/>
            <w:shd w:val="clear" w:color="auto" w:fill="auto"/>
            <w:vAlign w:val="center"/>
            <w:hideMark/>
          </w:tcPr>
          <w:p w14:paraId="4F40A55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97.2%</w:t>
            </w:r>
          </w:p>
        </w:tc>
      </w:tr>
      <w:tr w:rsidR="00DC6144" w:rsidRPr="00DC6144" w14:paraId="6305D8AF" w14:textId="77777777" w:rsidTr="007518EB">
        <w:trPr>
          <w:trHeight w:val="288"/>
        </w:trPr>
        <w:tc>
          <w:tcPr>
            <w:tcW w:w="337" w:type="pct"/>
            <w:shd w:val="clear" w:color="auto" w:fill="auto"/>
            <w:vAlign w:val="center"/>
            <w:hideMark/>
          </w:tcPr>
          <w:p w14:paraId="046C600A"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CAD174E"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2763E39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6,545.9</w:t>
            </w:r>
          </w:p>
        </w:tc>
        <w:tc>
          <w:tcPr>
            <w:tcW w:w="770" w:type="pct"/>
            <w:shd w:val="clear" w:color="auto" w:fill="auto"/>
            <w:vAlign w:val="center"/>
            <w:hideMark/>
          </w:tcPr>
          <w:p w14:paraId="3E1F63B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6,225.1</w:t>
            </w:r>
          </w:p>
        </w:tc>
        <w:tc>
          <w:tcPr>
            <w:tcW w:w="588" w:type="pct"/>
            <w:shd w:val="clear" w:color="auto" w:fill="auto"/>
            <w:vAlign w:val="center"/>
            <w:hideMark/>
          </w:tcPr>
          <w:p w14:paraId="5542068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6,166.6</w:t>
            </w:r>
          </w:p>
        </w:tc>
        <w:tc>
          <w:tcPr>
            <w:tcW w:w="599" w:type="pct"/>
            <w:shd w:val="clear" w:color="auto" w:fill="auto"/>
            <w:vAlign w:val="center"/>
            <w:hideMark/>
          </w:tcPr>
          <w:p w14:paraId="6100493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99.1%</w:t>
            </w:r>
          </w:p>
        </w:tc>
      </w:tr>
      <w:tr w:rsidR="00DC6144" w:rsidRPr="00DC6144" w14:paraId="36601960" w14:textId="77777777" w:rsidTr="007518EB">
        <w:trPr>
          <w:trHeight w:val="288"/>
        </w:trPr>
        <w:tc>
          <w:tcPr>
            <w:tcW w:w="337" w:type="pct"/>
            <w:shd w:val="clear" w:color="auto" w:fill="auto"/>
            <w:vAlign w:val="center"/>
            <w:hideMark/>
          </w:tcPr>
          <w:p w14:paraId="7256AEA0"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2763667"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0C11ADB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2,526.0</w:t>
            </w:r>
          </w:p>
        </w:tc>
        <w:tc>
          <w:tcPr>
            <w:tcW w:w="770" w:type="pct"/>
            <w:shd w:val="clear" w:color="auto" w:fill="auto"/>
            <w:vAlign w:val="center"/>
            <w:hideMark/>
          </w:tcPr>
          <w:p w14:paraId="1D4203F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2,906.9</w:t>
            </w:r>
          </w:p>
        </w:tc>
        <w:tc>
          <w:tcPr>
            <w:tcW w:w="588" w:type="pct"/>
            <w:shd w:val="clear" w:color="auto" w:fill="auto"/>
            <w:vAlign w:val="center"/>
            <w:hideMark/>
          </w:tcPr>
          <w:p w14:paraId="089F44A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2,718.0</w:t>
            </w:r>
          </w:p>
        </w:tc>
        <w:tc>
          <w:tcPr>
            <w:tcW w:w="599" w:type="pct"/>
            <w:shd w:val="clear" w:color="auto" w:fill="auto"/>
            <w:vAlign w:val="center"/>
            <w:hideMark/>
          </w:tcPr>
          <w:p w14:paraId="6119D07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93.5%</w:t>
            </w:r>
          </w:p>
        </w:tc>
      </w:tr>
      <w:tr w:rsidR="00DC6144" w:rsidRPr="00DC6144" w14:paraId="5FA7CB6B" w14:textId="77777777" w:rsidTr="007518EB">
        <w:trPr>
          <w:trHeight w:val="288"/>
        </w:trPr>
        <w:tc>
          <w:tcPr>
            <w:tcW w:w="337" w:type="pct"/>
            <w:shd w:val="clear" w:color="auto" w:fill="auto"/>
            <w:vAlign w:val="center"/>
            <w:hideMark/>
          </w:tcPr>
          <w:p w14:paraId="1FBA3E76"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6FAEC64"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234B82A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41.0</w:t>
            </w:r>
          </w:p>
        </w:tc>
        <w:tc>
          <w:tcPr>
            <w:tcW w:w="770" w:type="pct"/>
            <w:shd w:val="clear" w:color="auto" w:fill="auto"/>
            <w:vAlign w:val="center"/>
            <w:hideMark/>
          </w:tcPr>
          <w:p w14:paraId="22E0481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81.7</w:t>
            </w:r>
          </w:p>
        </w:tc>
        <w:tc>
          <w:tcPr>
            <w:tcW w:w="588" w:type="pct"/>
            <w:shd w:val="clear" w:color="auto" w:fill="auto"/>
            <w:vAlign w:val="center"/>
            <w:hideMark/>
          </w:tcPr>
          <w:p w14:paraId="1139704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73.5</w:t>
            </w:r>
          </w:p>
        </w:tc>
        <w:tc>
          <w:tcPr>
            <w:tcW w:w="599" w:type="pct"/>
            <w:shd w:val="clear" w:color="auto" w:fill="auto"/>
            <w:vAlign w:val="center"/>
            <w:hideMark/>
          </w:tcPr>
          <w:p w14:paraId="6394D47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90.0%</w:t>
            </w:r>
          </w:p>
        </w:tc>
      </w:tr>
      <w:tr w:rsidR="00DC6144" w:rsidRPr="00DC6144" w14:paraId="28DAF3E5" w14:textId="77777777" w:rsidTr="007518EB">
        <w:trPr>
          <w:trHeight w:val="288"/>
        </w:trPr>
        <w:tc>
          <w:tcPr>
            <w:tcW w:w="337" w:type="pct"/>
            <w:shd w:val="clear" w:color="auto" w:fill="auto"/>
            <w:vAlign w:val="center"/>
            <w:hideMark/>
          </w:tcPr>
          <w:p w14:paraId="4333C12E"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386DE79"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58119CD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85.0</w:t>
            </w:r>
          </w:p>
        </w:tc>
        <w:tc>
          <w:tcPr>
            <w:tcW w:w="770" w:type="pct"/>
            <w:shd w:val="clear" w:color="auto" w:fill="auto"/>
            <w:vAlign w:val="center"/>
            <w:hideMark/>
          </w:tcPr>
          <w:p w14:paraId="36BB295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136.2</w:t>
            </w:r>
          </w:p>
        </w:tc>
        <w:tc>
          <w:tcPr>
            <w:tcW w:w="588" w:type="pct"/>
            <w:shd w:val="clear" w:color="auto" w:fill="auto"/>
            <w:vAlign w:val="center"/>
            <w:hideMark/>
          </w:tcPr>
          <w:p w14:paraId="452CE54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133.8</w:t>
            </w:r>
          </w:p>
        </w:tc>
        <w:tc>
          <w:tcPr>
            <w:tcW w:w="599" w:type="pct"/>
            <w:shd w:val="clear" w:color="auto" w:fill="auto"/>
            <w:vAlign w:val="center"/>
            <w:hideMark/>
          </w:tcPr>
          <w:p w14:paraId="6664173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98.2%</w:t>
            </w:r>
          </w:p>
        </w:tc>
      </w:tr>
      <w:tr w:rsidR="00DC6144" w:rsidRPr="00DC6144" w14:paraId="4F924A77" w14:textId="77777777" w:rsidTr="007518EB">
        <w:trPr>
          <w:trHeight w:val="288"/>
        </w:trPr>
        <w:tc>
          <w:tcPr>
            <w:tcW w:w="337" w:type="pct"/>
            <w:shd w:val="clear" w:color="auto" w:fill="auto"/>
            <w:vAlign w:val="center"/>
            <w:hideMark/>
          </w:tcPr>
          <w:p w14:paraId="72CB4F09"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7CA40AF8"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3C45D24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2,102.1</w:t>
            </w:r>
          </w:p>
        </w:tc>
        <w:tc>
          <w:tcPr>
            <w:tcW w:w="770" w:type="pct"/>
            <w:shd w:val="clear" w:color="auto" w:fill="auto"/>
            <w:vAlign w:val="center"/>
            <w:hideMark/>
          </w:tcPr>
          <w:p w14:paraId="5DA1470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1,950.1</w:t>
            </w:r>
          </w:p>
        </w:tc>
        <w:tc>
          <w:tcPr>
            <w:tcW w:w="588" w:type="pct"/>
            <w:shd w:val="clear" w:color="auto" w:fill="auto"/>
            <w:vAlign w:val="center"/>
            <w:hideMark/>
          </w:tcPr>
          <w:p w14:paraId="0F2E07A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1,872.6</w:t>
            </w:r>
          </w:p>
        </w:tc>
        <w:tc>
          <w:tcPr>
            <w:tcW w:w="599" w:type="pct"/>
            <w:shd w:val="clear" w:color="auto" w:fill="auto"/>
            <w:vAlign w:val="center"/>
            <w:hideMark/>
          </w:tcPr>
          <w:p w14:paraId="73E9133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96.0%</w:t>
            </w:r>
          </w:p>
        </w:tc>
      </w:tr>
      <w:tr w:rsidR="00DC6144" w:rsidRPr="00DC6144" w14:paraId="083F00BA" w14:textId="77777777" w:rsidTr="007518EB">
        <w:trPr>
          <w:trHeight w:val="288"/>
        </w:trPr>
        <w:tc>
          <w:tcPr>
            <w:tcW w:w="337" w:type="pct"/>
            <w:shd w:val="clear" w:color="auto" w:fill="auto"/>
            <w:vAlign w:val="center"/>
            <w:hideMark/>
          </w:tcPr>
          <w:p w14:paraId="3A3FA74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51 01</w:t>
            </w:r>
          </w:p>
        </w:tc>
        <w:tc>
          <w:tcPr>
            <w:tcW w:w="1926" w:type="pct"/>
            <w:shd w:val="clear" w:color="auto" w:fill="auto"/>
            <w:vAlign w:val="center"/>
            <w:hideMark/>
          </w:tcPr>
          <w:p w14:paraId="37000AEE" w14:textId="77777777" w:rsidR="00DC6144" w:rsidRPr="00DC6144" w:rsidRDefault="004500B3"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State Inspector Service</w:t>
            </w:r>
          </w:p>
        </w:tc>
        <w:tc>
          <w:tcPr>
            <w:tcW w:w="781" w:type="pct"/>
            <w:shd w:val="clear" w:color="auto" w:fill="auto"/>
            <w:vAlign w:val="center"/>
            <w:hideMark/>
          </w:tcPr>
          <w:p w14:paraId="17B02DA5"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1,713.2</w:t>
            </w:r>
          </w:p>
        </w:tc>
        <w:tc>
          <w:tcPr>
            <w:tcW w:w="770" w:type="pct"/>
            <w:shd w:val="clear" w:color="auto" w:fill="auto"/>
            <w:vAlign w:val="center"/>
            <w:hideMark/>
          </w:tcPr>
          <w:p w14:paraId="5CD3DCF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1,350.9</w:t>
            </w:r>
          </w:p>
        </w:tc>
        <w:tc>
          <w:tcPr>
            <w:tcW w:w="588" w:type="pct"/>
            <w:shd w:val="clear" w:color="auto" w:fill="auto"/>
            <w:vAlign w:val="center"/>
            <w:hideMark/>
          </w:tcPr>
          <w:p w14:paraId="46D1019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1,270.9</w:t>
            </w:r>
          </w:p>
        </w:tc>
        <w:tc>
          <w:tcPr>
            <w:tcW w:w="599" w:type="pct"/>
            <w:shd w:val="clear" w:color="auto" w:fill="auto"/>
            <w:vAlign w:val="center"/>
            <w:hideMark/>
          </w:tcPr>
          <w:p w14:paraId="5B37D6F9"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94.1%</w:t>
            </w:r>
          </w:p>
        </w:tc>
      </w:tr>
      <w:tr w:rsidR="00DC6144" w:rsidRPr="00DC6144" w14:paraId="62B1CBE3" w14:textId="77777777" w:rsidTr="007518EB">
        <w:trPr>
          <w:trHeight w:val="288"/>
        </w:trPr>
        <w:tc>
          <w:tcPr>
            <w:tcW w:w="337" w:type="pct"/>
            <w:shd w:val="clear" w:color="auto" w:fill="auto"/>
            <w:vAlign w:val="center"/>
            <w:hideMark/>
          </w:tcPr>
          <w:p w14:paraId="740B931E"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7B17E4E6"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5EB5474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1,580.2</w:t>
            </w:r>
          </w:p>
        </w:tc>
        <w:tc>
          <w:tcPr>
            <w:tcW w:w="770" w:type="pct"/>
            <w:shd w:val="clear" w:color="auto" w:fill="auto"/>
            <w:vAlign w:val="center"/>
            <w:hideMark/>
          </w:tcPr>
          <w:p w14:paraId="6B7BAAF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1,317.9</w:t>
            </w:r>
          </w:p>
        </w:tc>
        <w:tc>
          <w:tcPr>
            <w:tcW w:w="588" w:type="pct"/>
            <w:shd w:val="clear" w:color="auto" w:fill="auto"/>
            <w:vAlign w:val="center"/>
            <w:hideMark/>
          </w:tcPr>
          <w:p w14:paraId="025B50A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1,270.9</w:t>
            </w:r>
          </w:p>
        </w:tc>
        <w:tc>
          <w:tcPr>
            <w:tcW w:w="599" w:type="pct"/>
            <w:shd w:val="clear" w:color="auto" w:fill="auto"/>
            <w:vAlign w:val="center"/>
            <w:hideMark/>
          </w:tcPr>
          <w:p w14:paraId="0430E44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96.4%</w:t>
            </w:r>
          </w:p>
        </w:tc>
      </w:tr>
      <w:tr w:rsidR="00DC6144" w:rsidRPr="00DC6144" w14:paraId="2BCEA044" w14:textId="77777777" w:rsidTr="007518EB">
        <w:trPr>
          <w:trHeight w:val="288"/>
        </w:trPr>
        <w:tc>
          <w:tcPr>
            <w:tcW w:w="337" w:type="pct"/>
            <w:shd w:val="clear" w:color="auto" w:fill="auto"/>
            <w:vAlign w:val="center"/>
            <w:hideMark/>
          </w:tcPr>
          <w:p w14:paraId="59E7A35D"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6730486"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2581451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1,005.9</w:t>
            </w:r>
          </w:p>
        </w:tc>
        <w:tc>
          <w:tcPr>
            <w:tcW w:w="770" w:type="pct"/>
            <w:shd w:val="clear" w:color="auto" w:fill="auto"/>
            <w:vAlign w:val="center"/>
            <w:hideMark/>
          </w:tcPr>
          <w:p w14:paraId="6B43ACD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1,005.9</w:t>
            </w:r>
          </w:p>
        </w:tc>
        <w:tc>
          <w:tcPr>
            <w:tcW w:w="588" w:type="pct"/>
            <w:shd w:val="clear" w:color="auto" w:fill="auto"/>
            <w:vAlign w:val="center"/>
            <w:hideMark/>
          </w:tcPr>
          <w:p w14:paraId="1E49894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959.6</w:t>
            </w:r>
          </w:p>
        </w:tc>
        <w:tc>
          <w:tcPr>
            <w:tcW w:w="599" w:type="pct"/>
            <w:shd w:val="clear" w:color="auto" w:fill="auto"/>
            <w:vAlign w:val="center"/>
            <w:hideMark/>
          </w:tcPr>
          <w:p w14:paraId="0623F08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95.4%</w:t>
            </w:r>
          </w:p>
        </w:tc>
      </w:tr>
      <w:tr w:rsidR="00DC6144" w:rsidRPr="00DC6144" w14:paraId="5DAB89E3" w14:textId="77777777" w:rsidTr="007518EB">
        <w:trPr>
          <w:trHeight w:val="288"/>
        </w:trPr>
        <w:tc>
          <w:tcPr>
            <w:tcW w:w="337" w:type="pct"/>
            <w:shd w:val="clear" w:color="auto" w:fill="auto"/>
            <w:vAlign w:val="center"/>
            <w:hideMark/>
          </w:tcPr>
          <w:p w14:paraId="30E71FE7"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DBFBA89"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2F63D68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533.3</w:t>
            </w:r>
          </w:p>
        </w:tc>
        <w:tc>
          <w:tcPr>
            <w:tcW w:w="770" w:type="pct"/>
            <w:shd w:val="clear" w:color="auto" w:fill="auto"/>
            <w:vAlign w:val="center"/>
            <w:hideMark/>
          </w:tcPr>
          <w:p w14:paraId="242A2B8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286.0</w:t>
            </w:r>
          </w:p>
        </w:tc>
        <w:tc>
          <w:tcPr>
            <w:tcW w:w="588" w:type="pct"/>
            <w:shd w:val="clear" w:color="auto" w:fill="auto"/>
            <w:vAlign w:val="center"/>
            <w:hideMark/>
          </w:tcPr>
          <w:p w14:paraId="00D480C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285.6</w:t>
            </w:r>
          </w:p>
        </w:tc>
        <w:tc>
          <w:tcPr>
            <w:tcW w:w="599" w:type="pct"/>
            <w:shd w:val="clear" w:color="auto" w:fill="auto"/>
            <w:vAlign w:val="center"/>
            <w:hideMark/>
          </w:tcPr>
          <w:p w14:paraId="735D4EF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99.8%</w:t>
            </w:r>
          </w:p>
        </w:tc>
      </w:tr>
      <w:tr w:rsidR="00DC6144" w:rsidRPr="00DC6144" w14:paraId="54FFF5BD" w14:textId="77777777" w:rsidTr="007518EB">
        <w:trPr>
          <w:trHeight w:val="288"/>
        </w:trPr>
        <w:tc>
          <w:tcPr>
            <w:tcW w:w="337" w:type="pct"/>
            <w:shd w:val="clear" w:color="auto" w:fill="auto"/>
            <w:vAlign w:val="center"/>
            <w:hideMark/>
          </w:tcPr>
          <w:p w14:paraId="18D5B058"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8DAE281"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6030541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16.0</w:t>
            </w:r>
          </w:p>
        </w:tc>
        <w:tc>
          <w:tcPr>
            <w:tcW w:w="770" w:type="pct"/>
            <w:shd w:val="clear" w:color="auto" w:fill="auto"/>
            <w:vAlign w:val="center"/>
            <w:hideMark/>
          </w:tcPr>
          <w:p w14:paraId="3916DF6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16.0</w:t>
            </w:r>
          </w:p>
        </w:tc>
        <w:tc>
          <w:tcPr>
            <w:tcW w:w="588" w:type="pct"/>
            <w:shd w:val="clear" w:color="auto" w:fill="auto"/>
            <w:vAlign w:val="center"/>
            <w:hideMark/>
          </w:tcPr>
          <w:p w14:paraId="3D85659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15.8</w:t>
            </w:r>
          </w:p>
        </w:tc>
        <w:tc>
          <w:tcPr>
            <w:tcW w:w="599" w:type="pct"/>
            <w:shd w:val="clear" w:color="auto" w:fill="auto"/>
            <w:vAlign w:val="center"/>
            <w:hideMark/>
          </w:tcPr>
          <w:p w14:paraId="4196E5F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98.6%</w:t>
            </w:r>
          </w:p>
        </w:tc>
      </w:tr>
      <w:tr w:rsidR="00DC6144" w:rsidRPr="00DC6144" w14:paraId="66A690F5" w14:textId="77777777" w:rsidTr="007518EB">
        <w:trPr>
          <w:trHeight w:val="288"/>
        </w:trPr>
        <w:tc>
          <w:tcPr>
            <w:tcW w:w="337" w:type="pct"/>
            <w:shd w:val="clear" w:color="auto" w:fill="auto"/>
            <w:vAlign w:val="center"/>
            <w:hideMark/>
          </w:tcPr>
          <w:p w14:paraId="7A832D6C"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572794E"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63A45C8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25.0</w:t>
            </w:r>
          </w:p>
        </w:tc>
        <w:tc>
          <w:tcPr>
            <w:tcW w:w="770" w:type="pct"/>
            <w:shd w:val="clear" w:color="auto" w:fill="auto"/>
            <w:vAlign w:val="center"/>
            <w:hideMark/>
          </w:tcPr>
          <w:p w14:paraId="337FAEC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w:t>
            </w:r>
          </w:p>
        </w:tc>
        <w:tc>
          <w:tcPr>
            <w:tcW w:w="588" w:type="pct"/>
            <w:shd w:val="clear" w:color="auto" w:fill="auto"/>
            <w:vAlign w:val="center"/>
            <w:hideMark/>
          </w:tcPr>
          <w:p w14:paraId="446086B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w:t>
            </w:r>
          </w:p>
        </w:tc>
        <w:tc>
          <w:tcPr>
            <w:tcW w:w="599" w:type="pct"/>
            <w:shd w:val="clear" w:color="auto" w:fill="auto"/>
            <w:vAlign w:val="center"/>
            <w:hideMark/>
          </w:tcPr>
          <w:p w14:paraId="461D21C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99.9%</w:t>
            </w:r>
          </w:p>
        </w:tc>
      </w:tr>
      <w:tr w:rsidR="00DC6144" w:rsidRPr="00DC6144" w14:paraId="172C7B48" w14:textId="77777777" w:rsidTr="007518EB">
        <w:trPr>
          <w:trHeight w:val="288"/>
        </w:trPr>
        <w:tc>
          <w:tcPr>
            <w:tcW w:w="337" w:type="pct"/>
            <w:shd w:val="clear" w:color="auto" w:fill="auto"/>
            <w:vAlign w:val="center"/>
            <w:hideMark/>
          </w:tcPr>
          <w:p w14:paraId="1F13FEE4"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5D263C48"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1EE36CA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133.0</w:t>
            </w:r>
          </w:p>
        </w:tc>
        <w:tc>
          <w:tcPr>
            <w:tcW w:w="770" w:type="pct"/>
            <w:shd w:val="clear" w:color="auto" w:fill="auto"/>
            <w:vAlign w:val="center"/>
            <w:hideMark/>
          </w:tcPr>
          <w:p w14:paraId="15CB012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33.0</w:t>
            </w:r>
          </w:p>
        </w:tc>
        <w:tc>
          <w:tcPr>
            <w:tcW w:w="588" w:type="pct"/>
            <w:shd w:val="clear" w:color="auto" w:fill="auto"/>
            <w:vAlign w:val="center"/>
            <w:hideMark/>
          </w:tcPr>
          <w:p w14:paraId="27F7220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599" w:type="pct"/>
            <w:shd w:val="clear" w:color="auto" w:fill="auto"/>
            <w:vAlign w:val="center"/>
            <w:hideMark/>
          </w:tcPr>
          <w:p w14:paraId="4EE08A7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r>
      <w:tr w:rsidR="00DC6144" w:rsidRPr="00DC6144" w14:paraId="470574EE" w14:textId="77777777" w:rsidTr="007518EB">
        <w:trPr>
          <w:trHeight w:val="288"/>
        </w:trPr>
        <w:tc>
          <w:tcPr>
            <w:tcW w:w="337" w:type="pct"/>
            <w:shd w:val="clear" w:color="auto" w:fill="auto"/>
            <w:vAlign w:val="center"/>
            <w:hideMark/>
          </w:tcPr>
          <w:p w14:paraId="2082254B"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51 02</w:t>
            </w:r>
          </w:p>
        </w:tc>
        <w:tc>
          <w:tcPr>
            <w:tcW w:w="1926" w:type="pct"/>
            <w:shd w:val="clear" w:color="auto" w:fill="auto"/>
            <w:vAlign w:val="center"/>
            <w:hideMark/>
          </w:tcPr>
          <w:p w14:paraId="3BDD6133" w14:textId="77777777" w:rsidR="00DC6144" w:rsidRPr="00DC6144" w:rsidRDefault="004500B3"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Provision and management of investigative activities</w:t>
            </w:r>
          </w:p>
        </w:tc>
        <w:tc>
          <w:tcPr>
            <w:tcW w:w="781" w:type="pct"/>
            <w:shd w:val="clear" w:color="auto" w:fill="auto"/>
            <w:vAlign w:val="center"/>
            <w:hideMark/>
          </w:tcPr>
          <w:p w14:paraId="36E6A8C9"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6,919.1</w:t>
            </w:r>
          </w:p>
        </w:tc>
        <w:tc>
          <w:tcPr>
            <w:tcW w:w="770" w:type="pct"/>
            <w:shd w:val="clear" w:color="auto" w:fill="auto"/>
            <w:vAlign w:val="center"/>
            <w:hideMark/>
          </w:tcPr>
          <w:p w14:paraId="49E5F6E5"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7,199.1</w:t>
            </w:r>
          </w:p>
        </w:tc>
        <w:tc>
          <w:tcPr>
            <w:tcW w:w="588" w:type="pct"/>
            <w:shd w:val="clear" w:color="auto" w:fill="auto"/>
            <w:vAlign w:val="center"/>
            <w:hideMark/>
          </w:tcPr>
          <w:p w14:paraId="163D7ACC"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7,021.8</w:t>
            </w:r>
          </w:p>
        </w:tc>
        <w:tc>
          <w:tcPr>
            <w:tcW w:w="599" w:type="pct"/>
            <w:shd w:val="clear" w:color="auto" w:fill="auto"/>
            <w:vAlign w:val="center"/>
            <w:hideMark/>
          </w:tcPr>
          <w:p w14:paraId="4F9CA22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97.5%</w:t>
            </w:r>
          </w:p>
        </w:tc>
      </w:tr>
      <w:tr w:rsidR="00DC6144" w:rsidRPr="00DC6144" w14:paraId="67BD3B41" w14:textId="77777777" w:rsidTr="007518EB">
        <w:trPr>
          <w:trHeight w:val="288"/>
        </w:trPr>
        <w:tc>
          <w:tcPr>
            <w:tcW w:w="337" w:type="pct"/>
            <w:shd w:val="clear" w:color="auto" w:fill="auto"/>
            <w:vAlign w:val="center"/>
            <w:hideMark/>
          </w:tcPr>
          <w:p w14:paraId="3763A23B"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04538E20"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1480093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5,140.0</w:t>
            </w:r>
          </w:p>
        </w:tc>
        <w:tc>
          <w:tcPr>
            <w:tcW w:w="770" w:type="pct"/>
            <w:shd w:val="clear" w:color="auto" w:fill="auto"/>
            <w:vAlign w:val="center"/>
            <w:hideMark/>
          </w:tcPr>
          <w:p w14:paraId="0EED4CA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5,645.0</w:t>
            </w:r>
          </w:p>
        </w:tc>
        <w:tc>
          <w:tcPr>
            <w:tcW w:w="588" w:type="pct"/>
            <w:shd w:val="clear" w:color="auto" w:fill="auto"/>
            <w:vAlign w:val="center"/>
            <w:hideMark/>
          </w:tcPr>
          <w:p w14:paraId="40A38BA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5,510.8</w:t>
            </w:r>
          </w:p>
        </w:tc>
        <w:tc>
          <w:tcPr>
            <w:tcW w:w="599" w:type="pct"/>
            <w:shd w:val="clear" w:color="auto" w:fill="auto"/>
            <w:vAlign w:val="center"/>
            <w:hideMark/>
          </w:tcPr>
          <w:p w14:paraId="5D3224D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97.6%</w:t>
            </w:r>
          </w:p>
        </w:tc>
      </w:tr>
      <w:tr w:rsidR="00DC6144" w:rsidRPr="00DC6144" w14:paraId="54003CF1" w14:textId="77777777" w:rsidTr="007518EB">
        <w:trPr>
          <w:trHeight w:val="288"/>
        </w:trPr>
        <w:tc>
          <w:tcPr>
            <w:tcW w:w="337" w:type="pct"/>
            <w:shd w:val="clear" w:color="auto" w:fill="auto"/>
            <w:vAlign w:val="center"/>
            <w:hideMark/>
          </w:tcPr>
          <w:p w14:paraId="619707F3"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A18DF39"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273887C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3,790.0</w:t>
            </w:r>
          </w:p>
        </w:tc>
        <w:tc>
          <w:tcPr>
            <w:tcW w:w="770" w:type="pct"/>
            <w:shd w:val="clear" w:color="auto" w:fill="auto"/>
            <w:vAlign w:val="center"/>
            <w:hideMark/>
          </w:tcPr>
          <w:p w14:paraId="3EBD3FF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3,509.1</w:t>
            </w:r>
          </w:p>
        </w:tc>
        <w:tc>
          <w:tcPr>
            <w:tcW w:w="588" w:type="pct"/>
            <w:shd w:val="clear" w:color="auto" w:fill="auto"/>
            <w:vAlign w:val="center"/>
            <w:hideMark/>
          </w:tcPr>
          <w:p w14:paraId="7D4CF2A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3,497.5</w:t>
            </w:r>
          </w:p>
        </w:tc>
        <w:tc>
          <w:tcPr>
            <w:tcW w:w="599" w:type="pct"/>
            <w:shd w:val="clear" w:color="auto" w:fill="auto"/>
            <w:vAlign w:val="center"/>
            <w:hideMark/>
          </w:tcPr>
          <w:p w14:paraId="0C05C26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99.7%</w:t>
            </w:r>
          </w:p>
        </w:tc>
      </w:tr>
      <w:tr w:rsidR="00DC6144" w:rsidRPr="00DC6144" w14:paraId="099D8AF1" w14:textId="77777777" w:rsidTr="007518EB">
        <w:trPr>
          <w:trHeight w:val="288"/>
        </w:trPr>
        <w:tc>
          <w:tcPr>
            <w:tcW w:w="337" w:type="pct"/>
            <w:shd w:val="clear" w:color="auto" w:fill="auto"/>
            <w:vAlign w:val="center"/>
            <w:hideMark/>
          </w:tcPr>
          <w:p w14:paraId="282EBAA0"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3BA5422"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3E3A652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1,270.0</w:t>
            </w:r>
          </w:p>
        </w:tc>
        <w:tc>
          <w:tcPr>
            <w:tcW w:w="770" w:type="pct"/>
            <w:shd w:val="clear" w:color="auto" w:fill="auto"/>
            <w:vAlign w:val="center"/>
            <w:hideMark/>
          </w:tcPr>
          <w:p w14:paraId="614884D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1,958.0</w:t>
            </w:r>
          </w:p>
        </w:tc>
        <w:tc>
          <w:tcPr>
            <w:tcW w:w="588" w:type="pct"/>
            <w:shd w:val="clear" w:color="auto" w:fill="auto"/>
            <w:vAlign w:val="center"/>
            <w:hideMark/>
          </w:tcPr>
          <w:p w14:paraId="361CA12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1,845.6</w:t>
            </w:r>
          </w:p>
        </w:tc>
        <w:tc>
          <w:tcPr>
            <w:tcW w:w="599" w:type="pct"/>
            <w:shd w:val="clear" w:color="auto" w:fill="auto"/>
            <w:vAlign w:val="center"/>
            <w:hideMark/>
          </w:tcPr>
          <w:p w14:paraId="035FB48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94.3%</w:t>
            </w:r>
          </w:p>
        </w:tc>
      </w:tr>
      <w:tr w:rsidR="00DC6144" w:rsidRPr="00DC6144" w14:paraId="162C4F27" w14:textId="77777777" w:rsidTr="007518EB">
        <w:trPr>
          <w:trHeight w:val="288"/>
        </w:trPr>
        <w:tc>
          <w:tcPr>
            <w:tcW w:w="337" w:type="pct"/>
            <w:shd w:val="clear" w:color="auto" w:fill="auto"/>
            <w:vAlign w:val="center"/>
            <w:hideMark/>
          </w:tcPr>
          <w:p w14:paraId="7BE8089A"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F9EFFF9"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61CEA90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20.0</w:t>
            </w:r>
          </w:p>
        </w:tc>
        <w:tc>
          <w:tcPr>
            <w:tcW w:w="770" w:type="pct"/>
            <w:shd w:val="clear" w:color="auto" w:fill="auto"/>
            <w:vAlign w:val="center"/>
            <w:hideMark/>
          </w:tcPr>
          <w:p w14:paraId="50376CE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56.9</w:t>
            </w:r>
          </w:p>
        </w:tc>
        <w:tc>
          <w:tcPr>
            <w:tcW w:w="588" w:type="pct"/>
            <w:shd w:val="clear" w:color="auto" w:fill="auto"/>
            <w:vAlign w:val="center"/>
            <w:hideMark/>
          </w:tcPr>
          <w:p w14:paraId="7958A67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48.9</w:t>
            </w:r>
          </w:p>
        </w:tc>
        <w:tc>
          <w:tcPr>
            <w:tcW w:w="599" w:type="pct"/>
            <w:shd w:val="clear" w:color="auto" w:fill="auto"/>
            <w:vAlign w:val="center"/>
            <w:hideMark/>
          </w:tcPr>
          <w:p w14:paraId="58F6FBF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86.0%</w:t>
            </w:r>
          </w:p>
        </w:tc>
      </w:tr>
      <w:tr w:rsidR="00DC6144" w:rsidRPr="00DC6144" w14:paraId="02BD6586" w14:textId="77777777" w:rsidTr="007518EB">
        <w:trPr>
          <w:trHeight w:val="288"/>
        </w:trPr>
        <w:tc>
          <w:tcPr>
            <w:tcW w:w="337" w:type="pct"/>
            <w:shd w:val="clear" w:color="auto" w:fill="auto"/>
            <w:vAlign w:val="center"/>
            <w:hideMark/>
          </w:tcPr>
          <w:p w14:paraId="3CE555A6"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51389E9"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199E89D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60.0</w:t>
            </w:r>
          </w:p>
        </w:tc>
        <w:tc>
          <w:tcPr>
            <w:tcW w:w="770" w:type="pct"/>
            <w:shd w:val="clear" w:color="auto" w:fill="auto"/>
            <w:vAlign w:val="center"/>
            <w:hideMark/>
          </w:tcPr>
          <w:p w14:paraId="721B8B1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121.0</w:t>
            </w:r>
          </w:p>
        </w:tc>
        <w:tc>
          <w:tcPr>
            <w:tcW w:w="588" w:type="pct"/>
            <w:shd w:val="clear" w:color="auto" w:fill="auto"/>
            <w:vAlign w:val="center"/>
            <w:hideMark/>
          </w:tcPr>
          <w:p w14:paraId="25B31CB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118.8</w:t>
            </w:r>
          </w:p>
        </w:tc>
        <w:tc>
          <w:tcPr>
            <w:tcW w:w="599" w:type="pct"/>
            <w:shd w:val="clear" w:color="auto" w:fill="auto"/>
            <w:vAlign w:val="center"/>
            <w:hideMark/>
          </w:tcPr>
          <w:p w14:paraId="63605C2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98.2%</w:t>
            </w:r>
          </w:p>
        </w:tc>
      </w:tr>
      <w:tr w:rsidR="00DC6144" w:rsidRPr="00DC6144" w14:paraId="716F78A0" w14:textId="77777777" w:rsidTr="007518EB">
        <w:trPr>
          <w:trHeight w:val="288"/>
        </w:trPr>
        <w:tc>
          <w:tcPr>
            <w:tcW w:w="337" w:type="pct"/>
            <w:shd w:val="clear" w:color="auto" w:fill="auto"/>
            <w:vAlign w:val="center"/>
            <w:hideMark/>
          </w:tcPr>
          <w:p w14:paraId="36EC6F1E"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276F9689"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7EEEDEE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1,779.1</w:t>
            </w:r>
          </w:p>
        </w:tc>
        <w:tc>
          <w:tcPr>
            <w:tcW w:w="770" w:type="pct"/>
            <w:shd w:val="clear" w:color="auto" w:fill="auto"/>
            <w:vAlign w:val="center"/>
            <w:hideMark/>
          </w:tcPr>
          <w:p w14:paraId="2CEB568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1,554.1</w:t>
            </w:r>
          </w:p>
        </w:tc>
        <w:tc>
          <w:tcPr>
            <w:tcW w:w="588" w:type="pct"/>
            <w:shd w:val="clear" w:color="auto" w:fill="auto"/>
            <w:vAlign w:val="center"/>
            <w:hideMark/>
          </w:tcPr>
          <w:p w14:paraId="5B62916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1,511.0</w:t>
            </w:r>
          </w:p>
        </w:tc>
        <w:tc>
          <w:tcPr>
            <w:tcW w:w="599" w:type="pct"/>
            <w:shd w:val="clear" w:color="auto" w:fill="auto"/>
            <w:vAlign w:val="center"/>
            <w:hideMark/>
          </w:tcPr>
          <w:p w14:paraId="6F7187B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97.2%</w:t>
            </w:r>
          </w:p>
        </w:tc>
      </w:tr>
      <w:tr w:rsidR="00DC6144" w:rsidRPr="00DC6144" w14:paraId="6AA4B814" w14:textId="77777777" w:rsidTr="007518EB">
        <w:trPr>
          <w:trHeight w:val="288"/>
        </w:trPr>
        <w:tc>
          <w:tcPr>
            <w:tcW w:w="337" w:type="pct"/>
            <w:shd w:val="clear" w:color="auto" w:fill="auto"/>
            <w:vAlign w:val="center"/>
            <w:hideMark/>
          </w:tcPr>
          <w:p w14:paraId="5C737E8B"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51 03</w:t>
            </w:r>
          </w:p>
        </w:tc>
        <w:tc>
          <w:tcPr>
            <w:tcW w:w="1926" w:type="pct"/>
            <w:shd w:val="clear" w:color="auto" w:fill="auto"/>
            <w:vAlign w:val="center"/>
            <w:hideMark/>
          </w:tcPr>
          <w:p w14:paraId="55CA9467" w14:textId="77777777" w:rsidR="00DC6144" w:rsidRPr="00DC6144" w:rsidRDefault="004500B3"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Personal data protection supervision</w:t>
            </w:r>
          </w:p>
        </w:tc>
        <w:tc>
          <w:tcPr>
            <w:tcW w:w="781" w:type="pct"/>
            <w:shd w:val="clear" w:color="auto" w:fill="auto"/>
            <w:vAlign w:val="center"/>
            <w:hideMark/>
          </w:tcPr>
          <w:p w14:paraId="57AC219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2,667.7</w:t>
            </w:r>
          </w:p>
        </w:tc>
        <w:tc>
          <w:tcPr>
            <w:tcW w:w="770" w:type="pct"/>
            <w:shd w:val="clear" w:color="auto" w:fill="auto"/>
            <w:vAlign w:val="center"/>
            <w:hideMark/>
          </w:tcPr>
          <w:p w14:paraId="01906B9B"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2,750.0</w:t>
            </w:r>
          </w:p>
        </w:tc>
        <w:tc>
          <w:tcPr>
            <w:tcW w:w="588" w:type="pct"/>
            <w:shd w:val="clear" w:color="auto" w:fill="auto"/>
            <w:vAlign w:val="center"/>
            <w:hideMark/>
          </w:tcPr>
          <w:p w14:paraId="1C7CC81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2,671.9</w:t>
            </w:r>
          </w:p>
        </w:tc>
        <w:tc>
          <w:tcPr>
            <w:tcW w:w="599" w:type="pct"/>
            <w:shd w:val="clear" w:color="auto" w:fill="auto"/>
            <w:vAlign w:val="center"/>
            <w:hideMark/>
          </w:tcPr>
          <w:p w14:paraId="7A13F4D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97.2%</w:t>
            </w:r>
          </w:p>
        </w:tc>
      </w:tr>
      <w:tr w:rsidR="00DC6144" w:rsidRPr="00DC6144" w14:paraId="04AE38DA" w14:textId="77777777" w:rsidTr="007518EB">
        <w:trPr>
          <w:trHeight w:val="288"/>
        </w:trPr>
        <w:tc>
          <w:tcPr>
            <w:tcW w:w="337" w:type="pct"/>
            <w:shd w:val="clear" w:color="auto" w:fill="auto"/>
            <w:vAlign w:val="center"/>
            <w:hideMark/>
          </w:tcPr>
          <w:p w14:paraId="4C36C2F0"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6BE14BB3"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3D21FC0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2,477.7</w:t>
            </w:r>
          </w:p>
        </w:tc>
        <w:tc>
          <w:tcPr>
            <w:tcW w:w="770" w:type="pct"/>
            <w:shd w:val="clear" w:color="auto" w:fill="auto"/>
            <w:vAlign w:val="center"/>
            <w:hideMark/>
          </w:tcPr>
          <w:p w14:paraId="5BCF597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2,387.0</w:t>
            </w:r>
          </w:p>
        </w:tc>
        <w:tc>
          <w:tcPr>
            <w:tcW w:w="588" w:type="pct"/>
            <w:shd w:val="clear" w:color="auto" w:fill="auto"/>
            <w:vAlign w:val="center"/>
            <w:hideMark/>
          </w:tcPr>
          <w:p w14:paraId="3CA7DC6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2,310.2</w:t>
            </w:r>
          </w:p>
        </w:tc>
        <w:tc>
          <w:tcPr>
            <w:tcW w:w="599" w:type="pct"/>
            <w:shd w:val="clear" w:color="auto" w:fill="auto"/>
            <w:vAlign w:val="center"/>
            <w:hideMark/>
          </w:tcPr>
          <w:p w14:paraId="0EC05CA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96.8%</w:t>
            </w:r>
          </w:p>
        </w:tc>
      </w:tr>
      <w:tr w:rsidR="00DC6144" w:rsidRPr="00DC6144" w14:paraId="31A77A20" w14:textId="77777777" w:rsidTr="007518EB">
        <w:trPr>
          <w:trHeight w:val="288"/>
        </w:trPr>
        <w:tc>
          <w:tcPr>
            <w:tcW w:w="337" w:type="pct"/>
            <w:shd w:val="clear" w:color="auto" w:fill="auto"/>
            <w:vAlign w:val="center"/>
            <w:hideMark/>
          </w:tcPr>
          <w:p w14:paraId="2AC7A4B1"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805D532"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22D0B02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1,750.0</w:t>
            </w:r>
          </w:p>
        </w:tc>
        <w:tc>
          <w:tcPr>
            <w:tcW w:w="770" w:type="pct"/>
            <w:shd w:val="clear" w:color="auto" w:fill="auto"/>
            <w:vAlign w:val="center"/>
            <w:hideMark/>
          </w:tcPr>
          <w:p w14:paraId="3B02FC4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1,710.1</w:t>
            </w:r>
          </w:p>
        </w:tc>
        <w:tc>
          <w:tcPr>
            <w:tcW w:w="588" w:type="pct"/>
            <w:shd w:val="clear" w:color="auto" w:fill="auto"/>
            <w:vAlign w:val="center"/>
            <w:hideMark/>
          </w:tcPr>
          <w:p w14:paraId="7C95BC8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1,709.5</w:t>
            </w:r>
          </w:p>
        </w:tc>
        <w:tc>
          <w:tcPr>
            <w:tcW w:w="599" w:type="pct"/>
            <w:shd w:val="clear" w:color="auto" w:fill="auto"/>
            <w:vAlign w:val="center"/>
            <w:hideMark/>
          </w:tcPr>
          <w:p w14:paraId="176FA8B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04C30908" w14:textId="77777777" w:rsidTr="007518EB">
        <w:trPr>
          <w:trHeight w:val="288"/>
        </w:trPr>
        <w:tc>
          <w:tcPr>
            <w:tcW w:w="337" w:type="pct"/>
            <w:shd w:val="clear" w:color="auto" w:fill="auto"/>
            <w:vAlign w:val="center"/>
            <w:hideMark/>
          </w:tcPr>
          <w:p w14:paraId="0104DFB7"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3072AE6"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350594F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722.7</w:t>
            </w:r>
          </w:p>
        </w:tc>
        <w:tc>
          <w:tcPr>
            <w:tcW w:w="770" w:type="pct"/>
            <w:shd w:val="clear" w:color="auto" w:fill="auto"/>
            <w:vAlign w:val="center"/>
            <w:hideMark/>
          </w:tcPr>
          <w:p w14:paraId="3230C42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662.9</w:t>
            </w:r>
          </w:p>
        </w:tc>
        <w:tc>
          <w:tcPr>
            <w:tcW w:w="588" w:type="pct"/>
            <w:shd w:val="clear" w:color="auto" w:fill="auto"/>
            <w:vAlign w:val="center"/>
            <w:hideMark/>
          </w:tcPr>
          <w:p w14:paraId="13E1C40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586.9</w:t>
            </w:r>
          </w:p>
        </w:tc>
        <w:tc>
          <w:tcPr>
            <w:tcW w:w="599" w:type="pct"/>
            <w:shd w:val="clear" w:color="auto" w:fill="auto"/>
            <w:vAlign w:val="center"/>
            <w:hideMark/>
          </w:tcPr>
          <w:p w14:paraId="572A170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88.5%</w:t>
            </w:r>
          </w:p>
        </w:tc>
      </w:tr>
      <w:tr w:rsidR="00DC6144" w:rsidRPr="00DC6144" w14:paraId="5CC81A1F" w14:textId="77777777" w:rsidTr="007518EB">
        <w:trPr>
          <w:trHeight w:val="288"/>
        </w:trPr>
        <w:tc>
          <w:tcPr>
            <w:tcW w:w="337" w:type="pct"/>
            <w:shd w:val="clear" w:color="auto" w:fill="auto"/>
            <w:vAlign w:val="center"/>
            <w:hideMark/>
          </w:tcPr>
          <w:p w14:paraId="493E35A6"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29CEE8E"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0978A1D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w:t>
            </w:r>
          </w:p>
        </w:tc>
        <w:tc>
          <w:tcPr>
            <w:tcW w:w="770" w:type="pct"/>
            <w:shd w:val="clear" w:color="auto" w:fill="auto"/>
            <w:vAlign w:val="center"/>
            <w:hideMark/>
          </w:tcPr>
          <w:p w14:paraId="73E5907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8.8</w:t>
            </w:r>
          </w:p>
        </w:tc>
        <w:tc>
          <w:tcPr>
            <w:tcW w:w="588" w:type="pct"/>
            <w:shd w:val="clear" w:color="auto" w:fill="auto"/>
            <w:vAlign w:val="center"/>
            <w:hideMark/>
          </w:tcPr>
          <w:p w14:paraId="48E3290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8.8</w:t>
            </w:r>
          </w:p>
        </w:tc>
        <w:tc>
          <w:tcPr>
            <w:tcW w:w="599" w:type="pct"/>
            <w:shd w:val="clear" w:color="auto" w:fill="auto"/>
            <w:vAlign w:val="center"/>
            <w:hideMark/>
          </w:tcPr>
          <w:p w14:paraId="4DA8B8D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6AE761CF" w14:textId="77777777" w:rsidTr="007518EB">
        <w:trPr>
          <w:trHeight w:val="288"/>
        </w:trPr>
        <w:tc>
          <w:tcPr>
            <w:tcW w:w="337" w:type="pct"/>
            <w:shd w:val="clear" w:color="auto" w:fill="auto"/>
            <w:vAlign w:val="center"/>
            <w:hideMark/>
          </w:tcPr>
          <w:p w14:paraId="039F076F"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6ECDD95"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47FD4FB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5BE79D8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5.2</w:t>
            </w:r>
          </w:p>
        </w:tc>
        <w:tc>
          <w:tcPr>
            <w:tcW w:w="588" w:type="pct"/>
            <w:shd w:val="clear" w:color="auto" w:fill="auto"/>
            <w:vAlign w:val="center"/>
            <w:hideMark/>
          </w:tcPr>
          <w:p w14:paraId="5F934EE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w:t>
            </w:r>
          </w:p>
        </w:tc>
        <w:tc>
          <w:tcPr>
            <w:tcW w:w="599" w:type="pct"/>
            <w:shd w:val="clear" w:color="auto" w:fill="auto"/>
            <w:vAlign w:val="center"/>
            <w:hideMark/>
          </w:tcPr>
          <w:p w14:paraId="3146243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95.7%</w:t>
            </w:r>
          </w:p>
        </w:tc>
      </w:tr>
      <w:tr w:rsidR="00DC6144" w:rsidRPr="00DC6144" w14:paraId="633900C2" w14:textId="77777777" w:rsidTr="007518EB">
        <w:trPr>
          <w:trHeight w:val="288"/>
        </w:trPr>
        <w:tc>
          <w:tcPr>
            <w:tcW w:w="337" w:type="pct"/>
            <w:shd w:val="clear" w:color="auto" w:fill="auto"/>
            <w:vAlign w:val="center"/>
            <w:hideMark/>
          </w:tcPr>
          <w:p w14:paraId="49A045A0"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249BD5AE"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096143C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190.0</w:t>
            </w:r>
          </w:p>
        </w:tc>
        <w:tc>
          <w:tcPr>
            <w:tcW w:w="770" w:type="pct"/>
            <w:shd w:val="clear" w:color="auto" w:fill="auto"/>
            <w:vAlign w:val="center"/>
            <w:hideMark/>
          </w:tcPr>
          <w:p w14:paraId="73724C1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363.0</w:t>
            </w:r>
          </w:p>
        </w:tc>
        <w:tc>
          <w:tcPr>
            <w:tcW w:w="588" w:type="pct"/>
            <w:shd w:val="clear" w:color="auto" w:fill="auto"/>
            <w:vAlign w:val="center"/>
            <w:hideMark/>
          </w:tcPr>
          <w:p w14:paraId="02DEC31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361.7</w:t>
            </w:r>
          </w:p>
        </w:tc>
        <w:tc>
          <w:tcPr>
            <w:tcW w:w="599" w:type="pct"/>
            <w:shd w:val="clear" w:color="auto" w:fill="auto"/>
            <w:vAlign w:val="center"/>
            <w:hideMark/>
          </w:tcPr>
          <w:p w14:paraId="36EDFE1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99.6%</w:t>
            </w:r>
          </w:p>
        </w:tc>
      </w:tr>
      <w:tr w:rsidR="00DC6144" w:rsidRPr="00DC6144" w14:paraId="58CEED2E" w14:textId="77777777" w:rsidTr="007518EB">
        <w:trPr>
          <w:trHeight w:val="288"/>
        </w:trPr>
        <w:tc>
          <w:tcPr>
            <w:tcW w:w="337" w:type="pct"/>
            <w:shd w:val="clear" w:color="auto" w:fill="auto"/>
            <w:vAlign w:val="center"/>
            <w:hideMark/>
          </w:tcPr>
          <w:p w14:paraId="1CDF0BD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52 00</w:t>
            </w:r>
          </w:p>
        </w:tc>
        <w:tc>
          <w:tcPr>
            <w:tcW w:w="1926" w:type="pct"/>
            <w:shd w:val="clear" w:color="auto" w:fill="auto"/>
            <w:vAlign w:val="center"/>
            <w:hideMark/>
          </w:tcPr>
          <w:p w14:paraId="33D6DAA7" w14:textId="77777777" w:rsidR="00DC6144" w:rsidRPr="00DC6144" w:rsidRDefault="004500B3"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 xml:space="preserve">LEPL </w:t>
            </w:r>
            <w:r w:rsidR="00DC6144" w:rsidRPr="00DC6144">
              <w:rPr>
                <w:rFonts w:ascii="Sylfaen" w:eastAsia="Times New Roman" w:hAnsi="Sylfaen" w:cs="Calibri"/>
                <w:b/>
                <w:bCs/>
                <w:color w:val="000000"/>
                <w:sz w:val="20"/>
                <w:szCs w:val="20"/>
              </w:rPr>
              <w:t xml:space="preserve">- </w:t>
            </w:r>
            <w:r>
              <w:rPr>
                <w:rFonts w:ascii="Sylfaen" w:eastAsia="Times New Roman" w:hAnsi="Sylfaen" w:cs="Calibri"/>
                <w:b/>
                <w:bCs/>
                <w:color w:val="000000"/>
                <w:sz w:val="20"/>
                <w:szCs w:val="20"/>
              </w:rPr>
              <w:t>Department of State Language</w:t>
            </w:r>
          </w:p>
        </w:tc>
        <w:tc>
          <w:tcPr>
            <w:tcW w:w="781" w:type="pct"/>
            <w:shd w:val="clear" w:color="auto" w:fill="auto"/>
            <w:vAlign w:val="center"/>
            <w:hideMark/>
          </w:tcPr>
          <w:p w14:paraId="548F097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543.8</w:t>
            </w:r>
          </w:p>
        </w:tc>
        <w:tc>
          <w:tcPr>
            <w:tcW w:w="770" w:type="pct"/>
            <w:shd w:val="clear" w:color="auto" w:fill="auto"/>
            <w:vAlign w:val="center"/>
            <w:hideMark/>
          </w:tcPr>
          <w:p w14:paraId="0E6A068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543.8</w:t>
            </w:r>
          </w:p>
        </w:tc>
        <w:tc>
          <w:tcPr>
            <w:tcW w:w="588" w:type="pct"/>
            <w:shd w:val="clear" w:color="auto" w:fill="auto"/>
            <w:vAlign w:val="center"/>
            <w:hideMark/>
          </w:tcPr>
          <w:p w14:paraId="148A022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536.1</w:t>
            </w:r>
          </w:p>
        </w:tc>
        <w:tc>
          <w:tcPr>
            <w:tcW w:w="599" w:type="pct"/>
            <w:shd w:val="clear" w:color="auto" w:fill="auto"/>
            <w:vAlign w:val="center"/>
            <w:hideMark/>
          </w:tcPr>
          <w:p w14:paraId="0D823F9C"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98.6%</w:t>
            </w:r>
          </w:p>
        </w:tc>
      </w:tr>
      <w:tr w:rsidR="00DC6144" w:rsidRPr="00DC6144" w14:paraId="2B0D369F" w14:textId="77777777" w:rsidTr="007518EB">
        <w:trPr>
          <w:trHeight w:val="288"/>
        </w:trPr>
        <w:tc>
          <w:tcPr>
            <w:tcW w:w="337" w:type="pct"/>
            <w:shd w:val="clear" w:color="auto" w:fill="auto"/>
            <w:vAlign w:val="center"/>
            <w:hideMark/>
          </w:tcPr>
          <w:p w14:paraId="156DEFAE"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3590A441"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08FA146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543.8</w:t>
            </w:r>
          </w:p>
        </w:tc>
        <w:tc>
          <w:tcPr>
            <w:tcW w:w="770" w:type="pct"/>
            <w:shd w:val="clear" w:color="auto" w:fill="auto"/>
            <w:vAlign w:val="center"/>
            <w:hideMark/>
          </w:tcPr>
          <w:p w14:paraId="7CEC7AA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539.0</w:t>
            </w:r>
          </w:p>
        </w:tc>
        <w:tc>
          <w:tcPr>
            <w:tcW w:w="588" w:type="pct"/>
            <w:shd w:val="clear" w:color="auto" w:fill="auto"/>
            <w:vAlign w:val="center"/>
            <w:hideMark/>
          </w:tcPr>
          <w:p w14:paraId="1729E8A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531.3</w:t>
            </w:r>
          </w:p>
        </w:tc>
        <w:tc>
          <w:tcPr>
            <w:tcW w:w="599" w:type="pct"/>
            <w:shd w:val="clear" w:color="auto" w:fill="auto"/>
            <w:vAlign w:val="center"/>
            <w:hideMark/>
          </w:tcPr>
          <w:p w14:paraId="3DCE367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98.6%</w:t>
            </w:r>
          </w:p>
        </w:tc>
      </w:tr>
      <w:tr w:rsidR="00DC6144" w:rsidRPr="00DC6144" w14:paraId="06978733" w14:textId="77777777" w:rsidTr="007518EB">
        <w:trPr>
          <w:trHeight w:val="288"/>
        </w:trPr>
        <w:tc>
          <w:tcPr>
            <w:tcW w:w="337" w:type="pct"/>
            <w:shd w:val="clear" w:color="auto" w:fill="auto"/>
            <w:vAlign w:val="center"/>
            <w:hideMark/>
          </w:tcPr>
          <w:p w14:paraId="34F54A1A"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128A734"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4FA354F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481.8</w:t>
            </w:r>
          </w:p>
        </w:tc>
        <w:tc>
          <w:tcPr>
            <w:tcW w:w="770" w:type="pct"/>
            <w:shd w:val="clear" w:color="auto" w:fill="auto"/>
            <w:vAlign w:val="center"/>
            <w:hideMark/>
          </w:tcPr>
          <w:p w14:paraId="47FFC18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450.4</w:t>
            </w:r>
          </w:p>
        </w:tc>
        <w:tc>
          <w:tcPr>
            <w:tcW w:w="588" w:type="pct"/>
            <w:shd w:val="clear" w:color="auto" w:fill="auto"/>
            <w:vAlign w:val="center"/>
            <w:hideMark/>
          </w:tcPr>
          <w:p w14:paraId="39B12A0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449.7</w:t>
            </w:r>
          </w:p>
        </w:tc>
        <w:tc>
          <w:tcPr>
            <w:tcW w:w="599" w:type="pct"/>
            <w:shd w:val="clear" w:color="auto" w:fill="auto"/>
            <w:vAlign w:val="center"/>
            <w:hideMark/>
          </w:tcPr>
          <w:p w14:paraId="5CA6D07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99.8%</w:t>
            </w:r>
          </w:p>
        </w:tc>
      </w:tr>
      <w:tr w:rsidR="00DC6144" w:rsidRPr="00DC6144" w14:paraId="49411DF5" w14:textId="77777777" w:rsidTr="007518EB">
        <w:trPr>
          <w:trHeight w:val="288"/>
        </w:trPr>
        <w:tc>
          <w:tcPr>
            <w:tcW w:w="337" w:type="pct"/>
            <w:shd w:val="clear" w:color="auto" w:fill="auto"/>
            <w:vAlign w:val="center"/>
            <w:hideMark/>
          </w:tcPr>
          <w:p w14:paraId="7E2A6493"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B614C52"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1EB9B57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62.0</w:t>
            </w:r>
          </w:p>
        </w:tc>
        <w:tc>
          <w:tcPr>
            <w:tcW w:w="770" w:type="pct"/>
            <w:shd w:val="clear" w:color="auto" w:fill="auto"/>
            <w:vAlign w:val="center"/>
            <w:hideMark/>
          </w:tcPr>
          <w:p w14:paraId="557266B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74.0</w:t>
            </w:r>
          </w:p>
        </w:tc>
        <w:tc>
          <w:tcPr>
            <w:tcW w:w="588" w:type="pct"/>
            <w:shd w:val="clear" w:color="auto" w:fill="auto"/>
            <w:vAlign w:val="center"/>
            <w:hideMark/>
          </w:tcPr>
          <w:p w14:paraId="20DC9E2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67.9</w:t>
            </w:r>
          </w:p>
        </w:tc>
        <w:tc>
          <w:tcPr>
            <w:tcW w:w="599" w:type="pct"/>
            <w:shd w:val="clear" w:color="auto" w:fill="auto"/>
            <w:vAlign w:val="center"/>
            <w:hideMark/>
          </w:tcPr>
          <w:p w14:paraId="4AAC262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91.8%</w:t>
            </w:r>
          </w:p>
        </w:tc>
      </w:tr>
      <w:tr w:rsidR="00DC6144" w:rsidRPr="00DC6144" w14:paraId="2BCF3579" w14:textId="77777777" w:rsidTr="007518EB">
        <w:trPr>
          <w:trHeight w:val="288"/>
        </w:trPr>
        <w:tc>
          <w:tcPr>
            <w:tcW w:w="337" w:type="pct"/>
            <w:shd w:val="clear" w:color="auto" w:fill="auto"/>
            <w:vAlign w:val="center"/>
            <w:hideMark/>
          </w:tcPr>
          <w:p w14:paraId="62270DC7"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F4879F7"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6A7BB71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272B0C2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14.4</w:t>
            </w:r>
          </w:p>
        </w:tc>
        <w:tc>
          <w:tcPr>
            <w:tcW w:w="588" w:type="pct"/>
            <w:shd w:val="clear" w:color="auto" w:fill="auto"/>
            <w:vAlign w:val="center"/>
            <w:hideMark/>
          </w:tcPr>
          <w:p w14:paraId="397EDDA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13.5</w:t>
            </w:r>
          </w:p>
        </w:tc>
        <w:tc>
          <w:tcPr>
            <w:tcW w:w="599" w:type="pct"/>
            <w:shd w:val="clear" w:color="auto" w:fill="auto"/>
            <w:vAlign w:val="center"/>
            <w:hideMark/>
          </w:tcPr>
          <w:p w14:paraId="53096E0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93.8%</w:t>
            </w:r>
          </w:p>
        </w:tc>
      </w:tr>
      <w:tr w:rsidR="00DC6144" w:rsidRPr="00DC6144" w14:paraId="4E04F538" w14:textId="77777777" w:rsidTr="007518EB">
        <w:trPr>
          <w:trHeight w:val="288"/>
        </w:trPr>
        <w:tc>
          <w:tcPr>
            <w:tcW w:w="337" w:type="pct"/>
            <w:shd w:val="clear" w:color="auto" w:fill="auto"/>
            <w:vAlign w:val="center"/>
            <w:hideMark/>
          </w:tcPr>
          <w:p w14:paraId="47433381"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81BBFD1"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5B9A9A9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5529F28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0.2</w:t>
            </w:r>
          </w:p>
        </w:tc>
        <w:tc>
          <w:tcPr>
            <w:tcW w:w="588" w:type="pct"/>
            <w:shd w:val="clear" w:color="auto" w:fill="auto"/>
            <w:vAlign w:val="center"/>
            <w:hideMark/>
          </w:tcPr>
          <w:p w14:paraId="4549935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0.2</w:t>
            </w:r>
          </w:p>
        </w:tc>
        <w:tc>
          <w:tcPr>
            <w:tcW w:w="599" w:type="pct"/>
            <w:shd w:val="clear" w:color="auto" w:fill="auto"/>
            <w:vAlign w:val="center"/>
            <w:hideMark/>
          </w:tcPr>
          <w:p w14:paraId="32A70F5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77.0%</w:t>
            </w:r>
          </w:p>
        </w:tc>
      </w:tr>
      <w:tr w:rsidR="00DC6144" w:rsidRPr="00DC6144" w14:paraId="60B8CAD0" w14:textId="77777777" w:rsidTr="007518EB">
        <w:trPr>
          <w:trHeight w:val="288"/>
        </w:trPr>
        <w:tc>
          <w:tcPr>
            <w:tcW w:w="337" w:type="pct"/>
            <w:shd w:val="clear" w:color="auto" w:fill="auto"/>
            <w:vAlign w:val="center"/>
            <w:hideMark/>
          </w:tcPr>
          <w:p w14:paraId="2F40330C"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4CF314B2"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246DD97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770" w:type="pct"/>
            <w:shd w:val="clear" w:color="auto" w:fill="auto"/>
            <w:vAlign w:val="center"/>
            <w:hideMark/>
          </w:tcPr>
          <w:p w14:paraId="253D6EA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4.9</w:t>
            </w:r>
          </w:p>
        </w:tc>
        <w:tc>
          <w:tcPr>
            <w:tcW w:w="588" w:type="pct"/>
            <w:shd w:val="clear" w:color="auto" w:fill="auto"/>
            <w:vAlign w:val="center"/>
            <w:hideMark/>
          </w:tcPr>
          <w:p w14:paraId="40CB834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4.9</w:t>
            </w:r>
          </w:p>
        </w:tc>
        <w:tc>
          <w:tcPr>
            <w:tcW w:w="599" w:type="pct"/>
            <w:shd w:val="clear" w:color="auto" w:fill="auto"/>
            <w:vAlign w:val="center"/>
            <w:hideMark/>
          </w:tcPr>
          <w:p w14:paraId="5A78A0A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4D842286" w14:textId="77777777" w:rsidTr="007518EB">
        <w:trPr>
          <w:trHeight w:val="288"/>
        </w:trPr>
        <w:tc>
          <w:tcPr>
            <w:tcW w:w="337" w:type="pct"/>
            <w:shd w:val="clear" w:color="auto" w:fill="auto"/>
            <w:vAlign w:val="center"/>
            <w:hideMark/>
          </w:tcPr>
          <w:p w14:paraId="2C496FB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53 00</w:t>
            </w:r>
          </w:p>
        </w:tc>
        <w:tc>
          <w:tcPr>
            <w:tcW w:w="1926" w:type="pct"/>
            <w:shd w:val="clear" w:color="auto" w:fill="auto"/>
            <w:vAlign w:val="center"/>
            <w:hideMark/>
          </w:tcPr>
          <w:p w14:paraId="184FBDBD" w14:textId="77777777" w:rsidR="00DC6144" w:rsidRPr="00DC6144" w:rsidRDefault="004500B3"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 xml:space="preserve">LEPL </w:t>
            </w:r>
            <w:r w:rsidR="00DC6144" w:rsidRPr="00DC6144">
              <w:rPr>
                <w:rFonts w:ascii="Sylfaen" w:eastAsia="Times New Roman" w:hAnsi="Sylfaen" w:cs="Calibri"/>
                <w:b/>
                <w:bCs/>
                <w:color w:val="000000"/>
                <w:sz w:val="20"/>
                <w:szCs w:val="20"/>
              </w:rPr>
              <w:t xml:space="preserve">- </w:t>
            </w:r>
            <w:r>
              <w:rPr>
                <w:rFonts w:ascii="Sylfaen" w:eastAsia="Times New Roman" w:hAnsi="Sylfaen" w:cs="Calibri"/>
                <w:b/>
                <w:bCs/>
                <w:color w:val="000000"/>
                <w:sz w:val="20"/>
                <w:szCs w:val="20"/>
              </w:rPr>
              <w:t>Public and private cooperation agency</w:t>
            </w:r>
          </w:p>
        </w:tc>
        <w:tc>
          <w:tcPr>
            <w:tcW w:w="781" w:type="pct"/>
            <w:shd w:val="clear" w:color="auto" w:fill="auto"/>
            <w:vAlign w:val="center"/>
            <w:hideMark/>
          </w:tcPr>
          <w:p w14:paraId="462EB19C"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269.0</w:t>
            </w:r>
          </w:p>
        </w:tc>
        <w:tc>
          <w:tcPr>
            <w:tcW w:w="770" w:type="pct"/>
            <w:shd w:val="clear" w:color="auto" w:fill="auto"/>
            <w:vAlign w:val="center"/>
            <w:hideMark/>
          </w:tcPr>
          <w:p w14:paraId="08607F1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269.0</w:t>
            </w:r>
          </w:p>
        </w:tc>
        <w:tc>
          <w:tcPr>
            <w:tcW w:w="588" w:type="pct"/>
            <w:shd w:val="clear" w:color="auto" w:fill="auto"/>
            <w:vAlign w:val="center"/>
            <w:hideMark/>
          </w:tcPr>
          <w:p w14:paraId="78F98CB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240.8</w:t>
            </w:r>
          </w:p>
        </w:tc>
        <w:tc>
          <w:tcPr>
            <w:tcW w:w="599" w:type="pct"/>
            <w:shd w:val="clear" w:color="auto" w:fill="auto"/>
            <w:vAlign w:val="center"/>
            <w:hideMark/>
          </w:tcPr>
          <w:p w14:paraId="189955FA"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89.5%</w:t>
            </w:r>
          </w:p>
        </w:tc>
      </w:tr>
      <w:tr w:rsidR="00DC6144" w:rsidRPr="00DC6144" w14:paraId="2C3CF4CE" w14:textId="77777777" w:rsidTr="007518EB">
        <w:trPr>
          <w:trHeight w:val="288"/>
        </w:trPr>
        <w:tc>
          <w:tcPr>
            <w:tcW w:w="337" w:type="pct"/>
            <w:shd w:val="clear" w:color="auto" w:fill="auto"/>
            <w:vAlign w:val="center"/>
            <w:hideMark/>
          </w:tcPr>
          <w:p w14:paraId="612D4C30"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21D0C1A7"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60A1F2F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267.0</w:t>
            </w:r>
          </w:p>
        </w:tc>
        <w:tc>
          <w:tcPr>
            <w:tcW w:w="770" w:type="pct"/>
            <w:shd w:val="clear" w:color="auto" w:fill="auto"/>
            <w:vAlign w:val="center"/>
            <w:hideMark/>
          </w:tcPr>
          <w:p w14:paraId="3FF1E82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265.1</w:t>
            </w:r>
          </w:p>
        </w:tc>
        <w:tc>
          <w:tcPr>
            <w:tcW w:w="588" w:type="pct"/>
            <w:shd w:val="clear" w:color="auto" w:fill="auto"/>
            <w:vAlign w:val="center"/>
            <w:hideMark/>
          </w:tcPr>
          <w:p w14:paraId="3E633F5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236.9</w:t>
            </w:r>
          </w:p>
        </w:tc>
        <w:tc>
          <w:tcPr>
            <w:tcW w:w="599" w:type="pct"/>
            <w:shd w:val="clear" w:color="auto" w:fill="auto"/>
            <w:vAlign w:val="center"/>
            <w:hideMark/>
          </w:tcPr>
          <w:p w14:paraId="0082928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89.4%</w:t>
            </w:r>
          </w:p>
        </w:tc>
      </w:tr>
      <w:tr w:rsidR="00DC6144" w:rsidRPr="00DC6144" w14:paraId="2EF351F2" w14:textId="77777777" w:rsidTr="007518EB">
        <w:trPr>
          <w:trHeight w:val="288"/>
        </w:trPr>
        <w:tc>
          <w:tcPr>
            <w:tcW w:w="337" w:type="pct"/>
            <w:shd w:val="clear" w:color="auto" w:fill="auto"/>
            <w:vAlign w:val="center"/>
            <w:hideMark/>
          </w:tcPr>
          <w:p w14:paraId="3988448D"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BBA9FAA"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018C150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209.0</w:t>
            </w:r>
          </w:p>
        </w:tc>
        <w:tc>
          <w:tcPr>
            <w:tcW w:w="770" w:type="pct"/>
            <w:shd w:val="clear" w:color="auto" w:fill="auto"/>
            <w:vAlign w:val="center"/>
            <w:hideMark/>
          </w:tcPr>
          <w:p w14:paraId="760F5FF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209.0</w:t>
            </w:r>
          </w:p>
        </w:tc>
        <w:tc>
          <w:tcPr>
            <w:tcW w:w="588" w:type="pct"/>
            <w:shd w:val="clear" w:color="auto" w:fill="auto"/>
            <w:vAlign w:val="center"/>
            <w:hideMark/>
          </w:tcPr>
          <w:p w14:paraId="46E1904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204.0</w:t>
            </w:r>
          </w:p>
        </w:tc>
        <w:tc>
          <w:tcPr>
            <w:tcW w:w="599" w:type="pct"/>
            <w:shd w:val="clear" w:color="auto" w:fill="auto"/>
            <w:vAlign w:val="center"/>
            <w:hideMark/>
          </w:tcPr>
          <w:p w14:paraId="5669ABD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97.6%</w:t>
            </w:r>
          </w:p>
        </w:tc>
      </w:tr>
      <w:tr w:rsidR="00DC6144" w:rsidRPr="00DC6144" w14:paraId="131533AC" w14:textId="77777777" w:rsidTr="007518EB">
        <w:trPr>
          <w:trHeight w:val="288"/>
        </w:trPr>
        <w:tc>
          <w:tcPr>
            <w:tcW w:w="337" w:type="pct"/>
            <w:shd w:val="clear" w:color="auto" w:fill="auto"/>
            <w:vAlign w:val="center"/>
            <w:hideMark/>
          </w:tcPr>
          <w:p w14:paraId="479B72C7"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18F092C"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575F9E6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58.0</w:t>
            </w:r>
          </w:p>
        </w:tc>
        <w:tc>
          <w:tcPr>
            <w:tcW w:w="770" w:type="pct"/>
            <w:shd w:val="clear" w:color="auto" w:fill="auto"/>
            <w:vAlign w:val="center"/>
            <w:hideMark/>
          </w:tcPr>
          <w:p w14:paraId="0A4C787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56.1</w:t>
            </w:r>
          </w:p>
        </w:tc>
        <w:tc>
          <w:tcPr>
            <w:tcW w:w="588" w:type="pct"/>
            <w:shd w:val="clear" w:color="auto" w:fill="auto"/>
            <w:vAlign w:val="center"/>
            <w:hideMark/>
          </w:tcPr>
          <w:p w14:paraId="32B7073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32.9</w:t>
            </w:r>
          </w:p>
        </w:tc>
        <w:tc>
          <w:tcPr>
            <w:tcW w:w="599" w:type="pct"/>
            <w:shd w:val="clear" w:color="auto" w:fill="auto"/>
            <w:vAlign w:val="center"/>
            <w:hideMark/>
          </w:tcPr>
          <w:p w14:paraId="329B839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58.7%</w:t>
            </w:r>
          </w:p>
        </w:tc>
      </w:tr>
      <w:tr w:rsidR="00DC6144" w:rsidRPr="00DC6144" w14:paraId="2E03AB7E" w14:textId="77777777" w:rsidTr="007518EB">
        <w:trPr>
          <w:trHeight w:val="288"/>
        </w:trPr>
        <w:tc>
          <w:tcPr>
            <w:tcW w:w="337" w:type="pct"/>
            <w:shd w:val="clear" w:color="auto" w:fill="auto"/>
            <w:vAlign w:val="center"/>
            <w:hideMark/>
          </w:tcPr>
          <w:p w14:paraId="2F6BF6D9"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5BE9A07F"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2CBF14C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w:t>
            </w:r>
          </w:p>
        </w:tc>
        <w:tc>
          <w:tcPr>
            <w:tcW w:w="770" w:type="pct"/>
            <w:shd w:val="clear" w:color="auto" w:fill="auto"/>
            <w:vAlign w:val="center"/>
            <w:hideMark/>
          </w:tcPr>
          <w:p w14:paraId="398D250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3.9</w:t>
            </w:r>
          </w:p>
        </w:tc>
        <w:tc>
          <w:tcPr>
            <w:tcW w:w="588" w:type="pct"/>
            <w:shd w:val="clear" w:color="auto" w:fill="auto"/>
            <w:vAlign w:val="center"/>
            <w:hideMark/>
          </w:tcPr>
          <w:p w14:paraId="76D27EB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3.9</w:t>
            </w:r>
          </w:p>
        </w:tc>
        <w:tc>
          <w:tcPr>
            <w:tcW w:w="599" w:type="pct"/>
            <w:shd w:val="clear" w:color="auto" w:fill="auto"/>
            <w:vAlign w:val="center"/>
            <w:hideMark/>
          </w:tcPr>
          <w:p w14:paraId="0454386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99.5%</w:t>
            </w:r>
          </w:p>
        </w:tc>
      </w:tr>
      <w:tr w:rsidR="00DC6144" w:rsidRPr="00DC6144" w14:paraId="083D320B" w14:textId="77777777" w:rsidTr="007518EB">
        <w:trPr>
          <w:trHeight w:val="288"/>
        </w:trPr>
        <w:tc>
          <w:tcPr>
            <w:tcW w:w="337" w:type="pct"/>
            <w:shd w:val="clear" w:color="auto" w:fill="auto"/>
            <w:vAlign w:val="center"/>
            <w:hideMark/>
          </w:tcPr>
          <w:p w14:paraId="5DD6DAD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54 00</w:t>
            </w:r>
          </w:p>
        </w:tc>
        <w:tc>
          <w:tcPr>
            <w:tcW w:w="1926" w:type="pct"/>
            <w:shd w:val="clear" w:color="auto" w:fill="auto"/>
            <w:vAlign w:val="center"/>
            <w:hideMark/>
          </w:tcPr>
          <w:p w14:paraId="16962A52" w14:textId="77777777" w:rsidR="00DC6144" w:rsidRPr="00DC6144" w:rsidRDefault="004500B3"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Office of the National Security Council</w:t>
            </w:r>
          </w:p>
        </w:tc>
        <w:tc>
          <w:tcPr>
            <w:tcW w:w="781" w:type="pct"/>
            <w:shd w:val="clear" w:color="auto" w:fill="auto"/>
            <w:vAlign w:val="center"/>
            <w:hideMark/>
          </w:tcPr>
          <w:p w14:paraId="19E258D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3,410.0</w:t>
            </w:r>
          </w:p>
        </w:tc>
        <w:tc>
          <w:tcPr>
            <w:tcW w:w="770" w:type="pct"/>
            <w:shd w:val="clear" w:color="auto" w:fill="auto"/>
            <w:vAlign w:val="center"/>
            <w:hideMark/>
          </w:tcPr>
          <w:p w14:paraId="1B761947"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3,410.0</w:t>
            </w:r>
          </w:p>
        </w:tc>
        <w:tc>
          <w:tcPr>
            <w:tcW w:w="588" w:type="pct"/>
            <w:shd w:val="clear" w:color="auto" w:fill="auto"/>
            <w:vAlign w:val="center"/>
            <w:hideMark/>
          </w:tcPr>
          <w:p w14:paraId="1CB479FC"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2,790.7</w:t>
            </w:r>
          </w:p>
        </w:tc>
        <w:tc>
          <w:tcPr>
            <w:tcW w:w="599" w:type="pct"/>
            <w:shd w:val="clear" w:color="auto" w:fill="auto"/>
            <w:vAlign w:val="center"/>
            <w:hideMark/>
          </w:tcPr>
          <w:p w14:paraId="52B86D12"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81.8%</w:t>
            </w:r>
          </w:p>
        </w:tc>
      </w:tr>
      <w:tr w:rsidR="00DC6144" w:rsidRPr="00DC6144" w14:paraId="2C56555E" w14:textId="77777777" w:rsidTr="007518EB">
        <w:trPr>
          <w:trHeight w:val="288"/>
        </w:trPr>
        <w:tc>
          <w:tcPr>
            <w:tcW w:w="337" w:type="pct"/>
            <w:shd w:val="clear" w:color="auto" w:fill="auto"/>
            <w:vAlign w:val="center"/>
            <w:hideMark/>
          </w:tcPr>
          <w:p w14:paraId="2EB5960E"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074A6A8F"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4CE6B0C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3,300.0</w:t>
            </w:r>
          </w:p>
        </w:tc>
        <w:tc>
          <w:tcPr>
            <w:tcW w:w="770" w:type="pct"/>
            <w:shd w:val="clear" w:color="auto" w:fill="auto"/>
            <w:vAlign w:val="center"/>
            <w:hideMark/>
          </w:tcPr>
          <w:p w14:paraId="4918074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3,210.0</w:t>
            </w:r>
          </w:p>
        </w:tc>
        <w:tc>
          <w:tcPr>
            <w:tcW w:w="588" w:type="pct"/>
            <w:shd w:val="clear" w:color="auto" w:fill="auto"/>
            <w:vAlign w:val="center"/>
            <w:hideMark/>
          </w:tcPr>
          <w:p w14:paraId="39DAF6F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2,609.6</w:t>
            </w:r>
          </w:p>
        </w:tc>
        <w:tc>
          <w:tcPr>
            <w:tcW w:w="599" w:type="pct"/>
            <w:shd w:val="clear" w:color="auto" w:fill="auto"/>
            <w:vAlign w:val="center"/>
            <w:hideMark/>
          </w:tcPr>
          <w:p w14:paraId="204258D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81.3%</w:t>
            </w:r>
          </w:p>
        </w:tc>
      </w:tr>
      <w:tr w:rsidR="00DC6144" w:rsidRPr="00DC6144" w14:paraId="792C640E" w14:textId="77777777" w:rsidTr="007518EB">
        <w:trPr>
          <w:trHeight w:val="288"/>
        </w:trPr>
        <w:tc>
          <w:tcPr>
            <w:tcW w:w="337" w:type="pct"/>
            <w:shd w:val="clear" w:color="auto" w:fill="auto"/>
            <w:vAlign w:val="center"/>
            <w:hideMark/>
          </w:tcPr>
          <w:p w14:paraId="0715D244"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B302962"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31B074A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2,310.0</w:t>
            </w:r>
          </w:p>
        </w:tc>
        <w:tc>
          <w:tcPr>
            <w:tcW w:w="770" w:type="pct"/>
            <w:shd w:val="clear" w:color="auto" w:fill="auto"/>
            <w:vAlign w:val="center"/>
            <w:hideMark/>
          </w:tcPr>
          <w:p w14:paraId="59784C2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2,271.0</w:t>
            </w:r>
          </w:p>
        </w:tc>
        <w:tc>
          <w:tcPr>
            <w:tcW w:w="588" w:type="pct"/>
            <w:shd w:val="clear" w:color="auto" w:fill="auto"/>
            <w:vAlign w:val="center"/>
            <w:hideMark/>
          </w:tcPr>
          <w:p w14:paraId="770DC54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1,842.9</w:t>
            </w:r>
          </w:p>
        </w:tc>
        <w:tc>
          <w:tcPr>
            <w:tcW w:w="599" w:type="pct"/>
            <w:shd w:val="clear" w:color="auto" w:fill="auto"/>
            <w:vAlign w:val="center"/>
            <w:hideMark/>
          </w:tcPr>
          <w:p w14:paraId="6655806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81.1%</w:t>
            </w:r>
          </w:p>
        </w:tc>
      </w:tr>
      <w:tr w:rsidR="00DC6144" w:rsidRPr="00DC6144" w14:paraId="46DDD51A" w14:textId="77777777" w:rsidTr="007518EB">
        <w:trPr>
          <w:trHeight w:val="288"/>
        </w:trPr>
        <w:tc>
          <w:tcPr>
            <w:tcW w:w="337" w:type="pct"/>
            <w:shd w:val="clear" w:color="auto" w:fill="auto"/>
            <w:vAlign w:val="center"/>
            <w:hideMark/>
          </w:tcPr>
          <w:p w14:paraId="37076F76"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lastRenderedPageBreak/>
              <w:t> </w:t>
            </w:r>
          </w:p>
        </w:tc>
        <w:tc>
          <w:tcPr>
            <w:tcW w:w="1926" w:type="pct"/>
            <w:shd w:val="clear" w:color="auto" w:fill="auto"/>
            <w:vAlign w:val="center"/>
            <w:hideMark/>
          </w:tcPr>
          <w:p w14:paraId="334BDDCE"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0088FCC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885.0</w:t>
            </w:r>
          </w:p>
        </w:tc>
        <w:tc>
          <w:tcPr>
            <w:tcW w:w="770" w:type="pct"/>
            <w:shd w:val="clear" w:color="auto" w:fill="auto"/>
            <w:vAlign w:val="center"/>
            <w:hideMark/>
          </w:tcPr>
          <w:p w14:paraId="225743E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795.2</w:t>
            </w:r>
          </w:p>
        </w:tc>
        <w:tc>
          <w:tcPr>
            <w:tcW w:w="588" w:type="pct"/>
            <w:shd w:val="clear" w:color="auto" w:fill="auto"/>
            <w:vAlign w:val="center"/>
            <w:hideMark/>
          </w:tcPr>
          <w:p w14:paraId="08D5B3D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643.7</w:t>
            </w:r>
          </w:p>
        </w:tc>
        <w:tc>
          <w:tcPr>
            <w:tcW w:w="599" w:type="pct"/>
            <w:shd w:val="clear" w:color="auto" w:fill="auto"/>
            <w:vAlign w:val="center"/>
            <w:hideMark/>
          </w:tcPr>
          <w:p w14:paraId="09601A4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80.9%</w:t>
            </w:r>
          </w:p>
        </w:tc>
      </w:tr>
      <w:tr w:rsidR="00DC6144" w:rsidRPr="00DC6144" w14:paraId="723C1E26" w14:textId="77777777" w:rsidTr="007518EB">
        <w:trPr>
          <w:trHeight w:val="288"/>
        </w:trPr>
        <w:tc>
          <w:tcPr>
            <w:tcW w:w="337" w:type="pct"/>
            <w:shd w:val="clear" w:color="auto" w:fill="auto"/>
            <w:vAlign w:val="center"/>
            <w:hideMark/>
          </w:tcPr>
          <w:p w14:paraId="47450F76"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F6F0F43"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22A95EA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60.0</w:t>
            </w:r>
          </w:p>
        </w:tc>
        <w:tc>
          <w:tcPr>
            <w:tcW w:w="770" w:type="pct"/>
            <w:shd w:val="clear" w:color="auto" w:fill="auto"/>
            <w:vAlign w:val="center"/>
            <w:hideMark/>
          </w:tcPr>
          <w:p w14:paraId="56A1C47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99.0</w:t>
            </w:r>
          </w:p>
        </w:tc>
        <w:tc>
          <w:tcPr>
            <w:tcW w:w="588" w:type="pct"/>
            <w:shd w:val="clear" w:color="auto" w:fill="auto"/>
            <w:vAlign w:val="center"/>
            <w:hideMark/>
          </w:tcPr>
          <w:p w14:paraId="16FA530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94.0</w:t>
            </w:r>
          </w:p>
        </w:tc>
        <w:tc>
          <w:tcPr>
            <w:tcW w:w="599" w:type="pct"/>
            <w:shd w:val="clear" w:color="auto" w:fill="auto"/>
            <w:vAlign w:val="center"/>
            <w:hideMark/>
          </w:tcPr>
          <w:p w14:paraId="1C5133C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95.0%</w:t>
            </w:r>
          </w:p>
        </w:tc>
      </w:tr>
      <w:tr w:rsidR="00DC6144" w:rsidRPr="00DC6144" w14:paraId="474F408A" w14:textId="77777777" w:rsidTr="007518EB">
        <w:trPr>
          <w:trHeight w:val="288"/>
        </w:trPr>
        <w:tc>
          <w:tcPr>
            <w:tcW w:w="337" w:type="pct"/>
            <w:shd w:val="clear" w:color="auto" w:fill="auto"/>
            <w:vAlign w:val="center"/>
            <w:hideMark/>
          </w:tcPr>
          <w:p w14:paraId="075D953D"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C32FB56"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3AE0D23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45.0</w:t>
            </w:r>
          </w:p>
        </w:tc>
        <w:tc>
          <w:tcPr>
            <w:tcW w:w="770" w:type="pct"/>
            <w:shd w:val="clear" w:color="auto" w:fill="auto"/>
            <w:vAlign w:val="center"/>
            <w:hideMark/>
          </w:tcPr>
          <w:p w14:paraId="5DEDFFE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44.8</w:t>
            </w:r>
          </w:p>
        </w:tc>
        <w:tc>
          <w:tcPr>
            <w:tcW w:w="588" w:type="pct"/>
            <w:shd w:val="clear" w:color="auto" w:fill="auto"/>
            <w:vAlign w:val="center"/>
            <w:hideMark/>
          </w:tcPr>
          <w:p w14:paraId="0E7FB61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29.0</w:t>
            </w:r>
          </w:p>
        </w:tc>
        <w:tc>
          <w:tcPr>
            <w:tcW w:w="599" w:type="pct"/>
            <w:shd w:val="clear" w:color="auto" w:fill="auto"/>
            <w:vAlign w:val="center"/>
            <w:hideMark/>
          </w:tcPr>
          <w:p w14:paraId="54792A0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64.8%</w:t>
            </w:r>
          </w:p>
        </w:tc>
      </w:tr>
      <w:tr w:rsidR="00DC6144" w:rsidRPr="00DC6144" w14:paraId="02C25AEF" w14:textId="77777777" w:rsidTr="007518EB">
        <w:trPr>
          <w:trHeight w:val="288"/>
        </w:trPr>
        <w:tc>
          <w:tcPr>
            <w:tcW w:w="337" w:type="pct"/>
            <w:shd w:val="clear" w:color="auto" w:fill="auto"/>
            <w:vAlign w:val="center"/>
            <w:hideMark/>
          </w:tcPr>
          <w:p w14:paraId="466BC5B9"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2F8D3103"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569DFBA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110.0</w:t>
            </w:r>
          </w:p>
        </w:tc>
        <w:tc>
          <w:tcPr>
            <w:tcW w:w="770" w:type="pct"/>
            <w:shd w:val="clear" w:color="auto" w:fill="auto"/>
            <w:vAlign w:val="center"/>
            <w:hideMark/>
          </w:tcPr>
          <w:p w14:paraId="05CC456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200.0</w:t>
            </w:r>
          </w:p>
        </w:tc>
        <w:tc>
          <w:tcPr>
            <w:tcW w:w="588" w:type="pct"/>
            <w:shd w:val="clear" w:color="auto" w:fill="auto"/>
            <w:vAlign w:val="center"/>
            <w:hideMark/>
          </w:tcPr>
          <w:p w14:paraId="088E82E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181.1</w:t>
            </w:r>
          </w:p>
        </w:tc>
        <w:tc>
          <w:tcPr>
            <w:tcW w:w="599" w:type="pct"/>
            <w:shd w:val="clear" w:color="auto" w:fill="auto"/>
            <w:vAlign w:val="center"/>
            <w:hideMark/>
          </w:tcPr>
          <w:p w14:paraId="5E411B5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90.6%</w:t>
            </w:r>
          </w:p>
        </w:tc>
      </w:tr>
      <w:tr w:rsidR="00DC6144" w:rsidRPr="00DC6144" w14:paraId="22A39F0F" w14:textId="77777777" w:rsidTr="007518EB">
        <w:trPr>
          <w:trHeight w:val="288"/>
        </w:trPr>
        <w:tc>
          <w:tcPr>
            <w:tcW w:w="337" w:type="pct"/>
            <w:shd w:val="clear" w:color="auto" w:fill="auto"/>
            <w:vAlign w:val="center"/>
            <w:hideMark/>
          </w:tcPr>
          <w:p w14:paraId="7527282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55 00</w:t>
            </w:r>
          </w:p>
        </w:tc>
        <w:tc>
          <w:tcPr>
            <w:tcW w:w="1926" w:type="pct"/>
            <w:shd w:val="clear" w:color="auto" w:fill="auto"/>
            <w:vAlign w:val="center"/>
            <w:hideMark/>
          </w:tcPr>
          <w:p w14:paraId="7A3BB216" w14:textId="77777777" w:rsidR="00DC6144" w:rsidRPr="00DC6144" w:rsidRDefault="004500B3"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Payments of common-state significance</w:t>
            </w:r>
          </w:p>
        </w:tc>
        <w:tc>
          <w:tcPr>
            <w:tcW w:w="781" w:type="pct"/>
            <w:shd w:val="clear" w:color="auto" w:fill="auto"/>
            <w:vAlign w:val="center"/>
            <w:hideMark/>
          </w:tcPr>
          <w:p w14:paraId="5F2BF1F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3,307,400.0</w:t>
            </w:r>
          </w:p>
        </w:tc>
        <w:tc>
          <w:tcPr>
            <w:tcW w:w="770" w:type="pct"/>
            <w:shd w:val="clear" w:color="auto" w:fill="auto"/>
            <w:vAlign w:val="center"/>
            <w:hideMark/>
          </w:tcPr>
          <w:p w14:paraId="33EFB527"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3,197,564.6</w:t>
            </w:r>
          </w:p>
        </w:tc>
        <w:tc>
          <w:tcPr>
            <w:tcW w:w="588" w:type="pct"/>
            <w:shd w:val="clear" w:color="auto" w:fill="auto"/>
            <w:vAlign w:val="center"/>
            <w:hideMark/>
          </w:tcPr>
          <w:p w14:paraId="0E057A2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3,052,248.4</w:t>
            </w:r>
          </w:p>
        </w:tc>
        <w:tc>
          <w:tcPr>
            <w:tcW w:w="599" w:type="pct"/>
            <w:shd w:val="clear" w:color="auto" w:fill="auto"/>
            <w:vAlign w:val="center"/>
            <w:hideMark/>
          </w:tcPr>
          <w:p w14:paraId="032AF91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95.5%</w:t>
            </w:r>
          </w:p>
        </w:tc>
      </w:tr>
      <w:tr w:rsidR="00DC6144" w:rsidRPr="00DC6144" w14:paraId="0F7AA177" w14:textId="77777777" w:rsidTr="007518EB">
        <w:trPr>
          <w:trHeight w:val="288"/>
        </w:trPr>
        <w:tc>
          <w:tcPr>
            <w:tcW w:w="337" w:type="pct"/>
            <w:shd w:val="clear" w:color="auto" w:fill="auto"/>
            <w:vAlign w:val="center"/>
            <w:hideMark/>
          </w:tcPr>
          <w:p w14:paraId="7A19CDE7"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4AFD0463"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679E325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2,158,400.0</w:t>
            </w:r>
          </w:p>
        </w:tc>
        <w:tc>
          <w:tcPr>
            <w:tcW w:w="770" w:type="pct"/>
            <w:shd w:val="clear" w:color="auto" w:fill="auto"/>
            <w:vAlign w:val="center"/>
            <w:hideMark/>
          </w:tcPr>
          <w:p w14:paraId="3AFE0E6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2,066,064.6</w:t>
            </w:r>
          </w:p>
        </w:tc>
        <w:tc>
          <w:tcPr>
            <w:tcW w:w="588" w:type="pct"/>
            <w:shd w:val="clear" w:color="auto" w:fill="auto"/>
            <w:vAlign w:val="center"/>
            <w:hideMark/>
          </w:tcPr>
          <w:p w14:paraId="3F7BFE6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1,994,884.5</w:t>
            </w:r>
          </w:p>
        </w:tc>
        <w:tc>
          <w:tcPr>
            <w:tcW w:w="599" w:type="pct"/>
            <w:shd w:val="clear" w:color="auto" w:fill="auto"/>
            <w:vAlign w:val="center"/>
            <w:hideMark/>
          </w:tcPr>
          <w:p w14:paraId="12DBA5F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96.6%</w:t>
            </w:r>
          </w:p>
        </w:tc>
      </w:tr>
      <w:tr w:rsidR="00DC6144" w:rsidRPr="00DC6144" w14:paraId="101334D4" w14:textId="77777777" w:rsidTr="007518EB">
        <w:trPr>
          <w:trHeight w:val="288"/>
        </w:trPr>
        <w:tc>
          <w:tcPr>
            <w:tcW w:w="337" w:type="pct"/>
            <w:shd w:val="clear" w:color="auto" w:fill="auto"/>
            <w:vAlign w:val="center"/>
            <w:hideMark/>
          </w:tcPr>
          <w:p w14:paraId="6E911690"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F1B8554"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6DD6BA7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61BC1DA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w:t>
            </w:r>
          </w:p>
        </w:tc>
        <w:tc>
          <w:tcPr>
            <w:tcW w:w="588" w:type="pct"/>
            <w:shd w:val="clear" w:color="auto" w:fill="auto"/>
            <w:vAlign w:val="center"/>
            <w:hideMark/>
          </w:tcPr>
          <w:p w14:paraId="08C97E8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0.9</w:t>
            </w:r>
          </w:p>
        </w:tc>
        <w:tc>
          <w:tcPr>
            <w:tcW w:w="599" w:type="pct"/>
            <w:shd w:val="clear" w:color="auto" w:fill="auto"/>
            <w:vAlign w:val="center"/>
            <w:hideMark/>
          </w:tcPr>
          <w:p w14:paraId="3508077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31.5%</w:t>
            </w:r>
          </w:p>
        </w:tc>
      </w:tr>
      <w:tr w:rsidR="00DC6144" w:rsidRPr="00DC6144" w14:paraId="6D6CA027" w14:textId="77777777" w:rsidTr="007518EB">
        <w:trPr>
          <w:trHeight w:val="288"/>
        </w:trPr>
        <w:tc>
          <w:tcPr>
            <w:tcW w:w="337" w:type="pct"/>
            <w:shd w:val="clear" w:color="auto" w:fill="auto"/>
            <w:vAlign w:val="center"/>
            <w:hideMark/>
          </w:tcPr>
          <w:p w14:paraId="4BDE5F43"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CF97AA9"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Interest </w:t>
            </w:r>
          </w:p>
        </w:tc>
        <w:tc>
          <w:tcPr>
            <w:tcW w:w="781" w:type="pct"/>
            <w:shd w:val="clear" w:color="auto" w:fill="auto"/>
            <w:vAlign w:val="center"/>
            <w:hideMark/>
          </w:tcPr>
          <w:p w14:paraId="79E37FC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755,000.0</w:t>
            </w:r>
          </w:p>
        </w:tc>
        <w:tc>
          <w:tcPr>
            <w:tcW w:w="770" w:type="pct"/>
            <w:shd w:val="clear" w:color="auto" w:fill="auto"/>
            <w:vAlign w:val="center"/>
            <w:hideMark/>
          </w:tcPr>
          <w:p w14:paraId="27A9119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763,150.0</w:t>
            </w:r>
          </w:p>
        </w:tc>
        <w:tc>
          <w:tcPr>
            <w:tcW w:w="588" w:type="pct"/>
            <w:shd w:val="clear" w:color="auto" w:fill="auto"/>
            <w:vAlign w:val="center"/>
            <w:hideMark/>
          </w:tcPr>
          <w:p w14:paraId="1C13A44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746,758.3</w:t>
            </w:r>
          </w:p>
        </w:tc>
        <w:tc>
          <w:tcPr>
            <w:tcW w:w="599" w:type="pct"/>
            <w:shd w:val="clear" w:color="auto" w:fill="auto"/>
            <w:vAlign w:val="center"/>
            <w:hideMark/>
          </w:tcPr>
          <w:p w14:paraId="3892A91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97.9%</w:t>
            </w:r>
          </w:p>
        </w:tc>
      </w:tr>
      <w:tr w:rsidR="00DC6144" w:rsidRPr="00DC6144" w14:paraId="6CEA0DE6" w14:textId="77777777" w:rsidTr="007518EB">
        <w:trPr>
          <w:trHeight w:val="288"/>
        </w:trPr>
        <w:tc>
          <w:tcPr>
            <w:tcW w:w="337" w:type="pct"/>
            <w:shd w:val="clear" w:color="auto" w:fill="auto"/>
            <w:vAlign w:val="center"/>
            <w:hideMark/>
          </w:tcPr>
          <w:p w14:paraId="7B48F419"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8C94DB5"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Subsidies </w:t>
            </w:r>
          </w:p>
        </w:tc>
        <w:tc>
          <w:tcPr>
            <w:tcW w:w="781" w:type="pct"/>
            <w:shd w:val="clear" w:color="auto" w:fill="auto"/>
            <w:vAlign w:val="center"/>
            <w:hideMark/>
          </w:tcPr>
          <w:p w14:paraId="1DB6DE8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1,400.0</w:t>
            </w:r>
          </w:p>
        </w:tc>
        <w:tc>
          <w:tcPr>
            <w:tcW w:w="770" w:type="pct"/>
            <w:shd w:val="clear" w:color="auto" w:fill="auto"/>
            <w:vAlign w:val="center"/>
            <w:hideMark/>
          </w:tcPr>
          <w:p w14:paraId="0B83258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1,400.0</w:t>
            </w:r>
          </w:p>
        </w:tc>
        <w:tc>
          <w:tcPr>
            <w:tcW w:w="588" w:type="pct"/>
            <w:shd w:val="clear" w:color="auto" w:fill="auto"/>
            <w:vAlign w:val="center"/>
            <w:hideMark/>
          </w:tcPr>
          <w:p w14:paraId="4144638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99" w:type="pct"/>
            <w:shd w:val="clear" w:color="auto" w:fill="auto"/>
            <w:vAlign w:val="center"/>
            <w:hideMark/>
          </w:tcPr>
          <w:p w14:paraId="77AAC23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r>
      <w:tr w:rsidR="00DC6144" w:rsidRPr="00DC6144" w14:paraId="38FA8D5A" w14:textId="77777777" w:rsidTr="007518EB">
        <w:trPr>
          <w:trHeight w:val="288"/>
        </w:trPr>
        <w:tc>
          <w:tcPr>
            <w:tcW w:w="337" w:type="pct"/>
            <w:shd w:val="clear" w:color="auto" w:fill="auto"/>
            <w:vAlign w:val="center"/>
            <w:hideMark/>
          </w:tcPr>
          <w:p w14:paraId="6A2420DF"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70DEFA5"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3CAF3E3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1,016,050.0</w:t>
            </w:r>
          </w:p>
        </w:tc>
        <w:tc>
          <w:tcPr>
            <w:tcW w:w="770" w:type="pct"/>
            <w:shd w:val="clear" w:color="auto" w:fill="auto"/>
            <w:vAlign w:val="center"/>
            <w:hideMark/>
          </w:tcPr>
          <w:p w14:paraId="29F3BE4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1,005,472.0</w:t>
            </w:r>
          </w:p>
        </w:tc>
        <w:tc>
          <w:tcPr>
            <w:tcW w:w="588" w:type="pct"/>
            <w:shd w:val="clear" w:color="auto" w:fill="auto"/>
            <w:vAlign w:val="center"/>
            <w:hideMark/>
          </w:tcPr>
          <w:p w14:paraId="06D8210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965,188.9</w:t>
            </w:r>
          </w:p>
        </w:tc>
        <w:tc>
          <w:tcPr>
            <w:tcW w:w="599" w:type="pct"/>
            <w:shd w:val="clear" w:color="auto" w:fill="auto"/>
            <w:vAlign w:val="center"/>
            <w:hideMark/>
          </w:tcPr>
          <w:p w14:paraId="2C78FFD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96.0%</w:t>
            </w:r>
          </w:p>
        </w:tc>
      </w:tr>
      <w:tr w:rsidR="00DC6144" w:rsidRPr="00DC6144" w14:paraId="39DCED9E" w14:textId="77777777" w:rsidTr="007518EB">
        <w:trPr>
          <w:trHeight w:val="288"/>
        </w:trPr>
        <w:tc>
          <w:tcPr>
            <w:tcW w:w="337" w:type="pct"/>
            <w:shd w:val="clear" w:color="auto" w:fill="auto"/>
            <w:vAlign w:val="center"/>
            <w:hideMark/>
          </w:tcPr>
          <w:p w14:paraId="7F0D97C6"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7847E37"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40EAE46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275,000.0</w:t>
            </w:r>
          </w:p>
        </w:tc>
        <w:tc>
          <w:tcPr>
            <w:tcW w:w="770" w:type="pct"/>
            <w:shd w:val="clear" w:color="auto" w:fill="auto"/>
            <w:vAlign w:val="center"/>
            <w:hideMark/>
          </w:tcPr>
          <w:p w14:paraId="0E49879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275,000.0</w:t>
            </w:r>
          </w:p>
        </w:tc>
        <w:tc>
          <w:tcPr>
            <w:tcW w:w="588" w:type="pct"/>
            <w:shd w:val="clear" w:color="auto" w:fill="auto"/>
            <w:vAlign w:val="center"/>
            <w:hideMark/>
          </w:tcPr>
          <w:p w14:paraId="35E3272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275,000.0</w:t>
            </w:r>
          </w:p>
        </w:tc>
        <w:tc>
          <w:tcPr>
            <w:tcW w:w="599" w:type="pct"/>
            <w:shd w:val="clear" w:color="auto" w:fill="auto"/>
            <w:vAlign w:val="center"/>
            <w:hideMark/>
          </w:tcPr>
          <w:p w14:paraId="6661328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7EE04C73" w14:textId="77777777" w:rsidTr="007518EB">
        <w:trPr>
          <w:trHeight w:val="288"/>
        </w:trPr>
        <w:tc>
          <w:tcPr>
            <w:tcW w:w="337" w:type="pct"/>
            <w:shd w:val="clear" w:color="auto" w:fill="auto"/>
            <w:vAlign w:val="center"/>
            <w:hideMark/>
          </w:tcPr>
          <w:p w14:paraId="6B94882F"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C395F59"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000B9EF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110,950.0</w:t>
            </w:r>
          </w:p>
        </w:tc>
        <w:tc>
          <w:tcPr>
            <w:tcW w:w="770" w:type="pct"/>
            <w:shd w:val="clear" w:color="auto" w:fill="auto"/>
            <w:vAlign w:val="center"/>
            <w:hideMark/>
          </w:tcPr>
          <w:p w14:paraId="58DD539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21,039.7</w:t>
            </w:r>
          </w:p>
        </w:tc>
        <w:tc>
          <w:tcPr>
            <w:tcW w:w="588" w:type="pct"/>
            <w:shd w:val="clear" w:color="auto" w:fill="auto"/>
            <w:vAlign w:val="center"/>
            <w:hideMark/>
          </w:tcPr>
          <w:p w14:paraId="3DDC07F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7,936.4</w:t>
            </w:r>
          </w:p>
        </w:tc>
        <w:tc>
          <w:tcPr>
            <w:tcW w:w="599" w:type="pct"/>
            <w:shd w:val="clear" w:color="auto" w:fill="auto"/>
            <w:vAlign w:val="center"/>
            <w:hideMark/>
          </w:tcPr>
          <w:p w14:paraId="3D29925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37.7%</w:t>
            </w:r>
          </w:p>
        </w:tc>
      </w:tr>
      <w:tr w:rsidR="00DC6144" w:rsidRPr="00DC6144" w14:paraId="38A6B56F" w14:textId="77777777" w:rsidTr="007518EB">
        <w:trPr>
          <w:trHeight w:val="288"/>
        </w:trPr>
        <w:tc>
          <w:tcPr>
            <w:tcW w:w="337" w:type="pct"/>
            <w:shd w:val="clear" w:color="auto" w:fill="auto"/>
            <w:vAlign w:val="center"/>
            <w:hideMark/>
          </w:tcPr>
          <w:p w14:paraId="7DE1DC19"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5CC5A2E4"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2506EFC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770" w:type="pct"/>
            <w:shd w:val="clear" w:color="auto" w:fill="auto"/>
            <w:vAlign w:val="center"/>
            <w:hideMark/>
          </w:tcPr>
          <w:p w14:paraId="16287A4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588" w:type="pct"/>
            <w:shd w:val="clear" w:color="auto" w:fill="auto"/>
            <w:vAlign w:val="center"/>
            <w:hideMark/>
          </w:tcPr>
          <w:p w14:paraId="29E8EF3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246.3</w:t>
            </w:r>
          </w:p>
        </w:tc>
        <w:tc>
          <w:tcPr>
            <w:tcW w:w="599" w:type="pct"/>
            <w:shd w:val="clear" w:color="auto" w:fill="auto"/>
            <w:vAlign w:val="center"/>
            <w:hideMark/>
          </w:tcPr>
          <w:p w14:paraId="682D9B2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#DIV/0!</w:t>
            </w:r>
          </w:p>
        </w:tc>
      </w:tr>
      <w:tr w:rsidR="00DC6144" w:rsidRPr="00DC6144" w14:paraId="223D96FA" w14:textId="77777777" w:rsidTr="007518EB">
        <w:trPr>
          <w:trHeight w:val="288"/>
        </w:trPr>
        <w:tc>
          <w:tcPr>
            <w:tcW w:w="337" w:type="pct"/>
            <w:shd w:val="clear" w:color="auto" w:fill="auto"/>
            <w:vAlign w:val="center"/>
            <w:hideMark/>
          </w:tcPr>
          <w:p w14:paraId="6E8B43FB"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6FBBDA29"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Growth of financial assets</w:t>
            </w:r>
          </w:p>
        </w:tc>
        <w:tc>
          <w:tcPr>
            <w:tcW w:w="781" w:type="pct"/>
            <w:shd w:val="clear" w:color="auto" w:fill="auto"/>
            <w:vAlign w:val="center"/>
            <w:hideMark/>
          </w:tcPr>
          <w:p w14:paraId="14AD38F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69,000.0</w:t>
            </w:r>
          </w:p>
        </w:tc>
        <w:tc>
          <w:tcPr>
            <w:tcW w:w="770" w:type="pct"/>
            <w:shd w:val="clear" w:color="auto" w:fill="auto"/>
            <w:vAlign w:val="center"/>
            <w:hideMark/>
          </w:tcPr>
          <w:p w14:paraId="546F9FD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89,000.0</w:t>
            </w:r>
          </w:p>
        </w:tc>
        <w:tc>
          <w:tcPr>
            <w:tcW w:w="588" w:type="pct"/>
            <w:shd w:val="clear" w:color="auto" w:fill="auto"/>
            <w:vAlign w:val="center"/>
            <w:hideMark/>
          </w:tcPr>
          <w:p w14:paraId="5952FC5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46,252.0</w:t>
            </w:r>
          </w:p>
        </w:tc>
        <w:tc>
          <w:tcPr>
            <w:tcW w:w="599" w:type="pct"/>
            <w:shd w:val="clear" w:color="auto" w:fill="auto"/>
            <w:vAlign w:val="center"/>
            <w:hideMark/>
          </w:tcPr>
          <w:p w14:paraId="5FA6EF7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52.0%</w:t>
            </w:r>
          </w:p>
        </w:tc>
      </w:tr>
      <w:tr w:rsidR="00DC6144" w:rsidRPr="00DC6144" w14:paraId="5D34DC6D" w14:textId="77777777" w:rsidTr="007518EB">
        <w:trPr>
          <w:trHeight w:val="288"/>
        </w:trPr>
        <w:tc>
          <w:tcPr>
            <w:tcW w:w="337" w:type="pct"/>
            <w:shd w:val="clear" w:color="auto" w:fill="auto"/>
            <w:vAlign w:val="center"/>
            <w:hideMark/>
          </w:tcPr>
          <w:p w14:paraId="2FD5BA21"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35525E81"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Decrease in liabilities</w:t>
            </w:r>
          </w:p>
        </w:tc>
        <w:tc>
          <w:tcPr>
            <w:tcW w:w="781" w:type="pct"/>
            <w:shd w:val="clear" w:color="auto" w:fill="auto"/>
            <w:vAlign w:val="center"/>
            <w:hideMark/>
          </w:tcPr>
          <w:p w14:paraId="34003E8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1,080,000.0</w:t>
            </w:r>
          </w:p>
        </w:tc>
        <w:tc>
          <w:tcPr>
            <w:tcW w:w="770" w:type="pct"/>
            <w:shd w:val="clear" w:color="auto" w:fill="auto"/>
            <w:vAlign w:val="center"/>
            <w:hideMark/>
          </w:tcPr>
          <w:p w14:paraId="086B755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1,042,500.0</w:t>
            </w:r>
          </w:p>
        </w:tc>
        <w:tc>
          <w:tcPr>
            <w:tcW w:w="588" w:type="pct"/>
            <w:shd w:val="clear" w:color="auto" w:fill="auto"/>
            <w:vAlign w:val="center"/>
            <w:hideMark/>
          </w:tcPr>
          <w:p w14:paraId="1D81829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1,010,865.5</w:t>
            </w:r>
          </w:p>
        </w:tc>
        <w:tc>
          <w:tcPr>
            <w:tcW w:w="599" w:type="pct"/>
            <w:shd w:val="clear" w:color="auto" w:fill="auto"/>
            <w:vAlign w:val="center"/>
            <w:hideMark/>
          </w:tcPr>
          <w:p w14:paraId="0C7AC71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97.0%</w:t>
            </w:r>
          </w:p>
        </w:tc>
      </w:tr>
      <w:tr w:rsidR="00DC6144" w:rsidRPr="00DC6144" w14:paraId="4182E732" w14:textId="77777777" w:rsidTr="007518EB">
        <w:trPr>
          <w:trHeight w:val="288"/>
        </w:trPr>
        <w:tc>
          <w:tcPr>
            <w:tcW w:w="337" w:type="pct"/>
            <w:shd w:val="clear" w:color="auto" w:fill="auto"/>
            <w:vAlign w:val="center"/>
            <w:hideMark/>
          </w:tcPr>
          <w:p w14:paraId="4FF93357"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55 01</w:t>
            </w:r>
          </w:p>
        </w:tc>
        <w:tc>
          <w:tcPr>
            <w:tcW w:w="1926" w:type="pct"/>
            <w:shd w:val="clear" w:color="auto" w:fill="auto"/>
            <w:vAlign w:val="center"/>
            <w:hideMark/>
          </w:tcPr>
          <w:p w14:paraId="2633601B" w14:textId="77777777" w:rsidR="00DC6144" w:rsidRPr="00DC6144" w:rsidRDefault="004500B3" w:rsidP="004500B3">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Servicing and covering of foreign state obligations</w:t>
            </w:r>
          </w:p>
        </w:tc>
        <w:tc>
          <w:tcPr>
            <w:tcW w:w="781" w:type="pct"/>
            <w:shd w:val="clear" w:color="auto" w:fill="auto"/>
            <w:vAlign w:val="center"/>
            <w:hideMark/>
          </w:tcPr>
          <w:p w14:paraId="1BFABAE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1,270,000.0</w:t>
            </w:r>
          </w:p>
        </w:tc>
        <w:tc>
          <w:tcPr>
            <w:tcW w:w="770" w:type="pct"/>
            <w:shd w:val="clear" w:color="auto" w:fill="auto"/>
            <w:vAlign w:val="center"/>
            <w:hideMark/>
          </w:tcPr>
          <w:p w14:paraId="7CE23577"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1,246,000.0</w:t>
            </w:r>
          </w:p>
        </w:tc>
        <w:tc>
          <w:tcPr>
            <w:tcW w:w="588" w:type="pct"/>
            <w:shd w:val="clear" w:color="auto" w:fill="auto"/>
            <w:vAlign w:val="center"/>
            <w:hideMark/>
          </w:tcPr>
          <w:p w14:paraId="0D2A23D9"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1,207,226.8</w:t>
            </w:r>
          </w:p>
        </w:tc>
        <w:tc>
          <w:tcPr>
            <w:tcW w:w="599" w:type="pct"/>
            <w:shd w:val="clear" w:color="auto" w:fill="auto"/>
            <w:vAlign w:val="center"/>
            <w:hideMark/>
          </w:tcPr>
          <w:p w14:paraId="24ADFB0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96.9%</w:t>
            </w:r>
          </w:p>
        </w:tc>
      </w:tr>
      <w:tr w:rsidR="00DC6144" w:rsidRPr="00DC6144" w14:paraId="5D6BF591" w14:textId="77777777" w:rsidTr="007518EB">
        <w:trPr>
          <w:trHeight w:val="288"/>
        </w:trPr>
        <w:tc>
          <w:tcPr>
            <w:tcW w:w="337" w:type="pct"/>
            <w:shd w:val="clear" w:color="auto" w:fill="auto"/>
            <w:vAlign w:val="center"/>
            <w:hideMark/>
          </w:tcPr>
          <w:p w14:paraId="55EC4BD8"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65267FC6"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1100B4C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230,000.0</w:t>
            </w:r>
          </w:p>
        </w:tc>
        <w:tc>
          <w:tcPr>
            <w:tcW w:w="770" w:type="pct"/>
            <w:shd w:val="clear" w:color="auto" w:fill="auto"/>
            <w:vAlign w:val="center"/>
            <w:hideMark/>
          </w:tcPr>
          <w:p w14:paraId="63234A8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243,500.0</w:t>
            </w:r>
          </w:p>
        </w:tc>
        <w:tc>
          <w:tcPr>
            <w:tcW w:w="588" w:type="pct"/>
            <w:shd w:val="clear" w:color="auto" w:fill="auto"/>
            <w:vAlign w:val="center"/>
            <w:hideMark/>
          </w:tcPr>
          <w:p w14:paraId="5BEFAF0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236,361.3</w:t>
            </w:r>
          </w:p>
        </w:tc>
        <w:tc>
          <w:tcPr>
            <w:tcW w:w="599" w:type="pct"/>
            <w:shd w:val="clear" w:color="auto" w:fill="auto"/>
            <w:vAlign w:val="center"/>
            <w:hideMark/>
          </w:tcPr>
          <w:p w14:paraId="151B8FE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97.1%</w:t>
            </w:r>
          </w:p>
        </w:tc>
      </w:tr>
      <w:tr w:rsidR="00DC6144" w:rsidRPr="00DC6144" w14:paraId="58081967" w14:textId="77777777" w:rsidTr="007518EB">
        <w:trPr>
          <w:trHeight w:val="288"/>
        </w:trPr>
        <w:tc>
          <w:tcPr>
            <w:tcW w:w="337" w:type="pct"/>
            <w:shd w:val="clear" w:color="auto" w:fill="auto"/>
            <w:vAlign w:val="center"/>
            <w:hideMark/>
          </w:tcPr>
          <w:p w14:paraId="11B8B06B"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554AC32"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Interest </w:t>
            </w:r>
          </w:p>
        </w:tc>
        <w:tc>
          <w:tcPr>
            <w:tcW w:w="781" w:type="pct"/>
            <w:shd w:val="clear" w:color="auto" w:fill="auto"/>
            <w:vAlign w:val="center"/>
            <w:hideMark/>
          </w:tcPr>
          <w:p w14:paraId="4C5EE44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230,000.0</w:t>
            </w:r>
          </w:p>
        </w:tc>
        <w:tc>
          <w:tcPr>
            <w:tcW w:w="770" w:type="pct"/>
            <w:shd w:val="clear" w:color="auto" w:fill="auto"/>
            <w:vAlign w:val="center"/>
            <w:hideMark/>
          </w:tcPr>
          <w:p w14:paraId="6F67BFF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243,500.0</w:t>
            </w:r>
          </w:p>
        </w:tc>
        <w:tc>
          <w:tcPr>
            <w:tcW w:w="588" w:type="pct"/>
            <w:shd w:val="clear" w:color="auto" w:fill="auto"/>
            <w:vAlign w:val="center"/>
            <w:hideMark/>
          </w:tcPr>
          <w:p w14:paraId="7A3C80E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236,361.3</w:t>
            </w:r>
          </w:p>
        </w:tc>
        <w:tc>
          <w:tcPr>
            <w:tcW w:w="599" w:type="pct"/>
            <w:shd w:val="clear" w:color="auto" w:fill="auto"/>
            <w:vAlign w:val="center"/>
            <w:hideMark/>
          </w:tcPr>
          <w:p w14:paraId="7E2B23C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97.1%</w:t>
            </w:r>
          </w:p>
        </w:tc>
      </w:tr>
      <w:tr w:rsidR="00DC6144" w:rsidRPr="00DC6144" w14:paraId="230BE105" w14:textId="77777777" w:rsidTr="007518EB">
        <w:trPr>
          <w:trHeight w:val="288"/>
        </w:trPr>
        <w:tc>
          <w:tcPr>
            <w:tcW w:w="337" w:type="pct"/>
            <w:shd w:val="clear" w:color="auto" w:fill="auto"/>
            <w:vAlign w:val="center"/>
            <w:hideMark/>
          </w:tcPr>
          <w:p w14:paraId="49C3605B"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67545806"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Decrease in liabilities</w:t>
            </w:r>
          </w:p>
        </w:tc>
        <w:tc>
          <w:tcPr>
            <w:tcW w:w="781" w:type="pct"/>
            <w:shd w:val="clear" w:color="auto" w:fill="auto"/>
            <w:vAlign w:val="center"/>
            <w:hideMark/>
          </w:tcPr>
          <w:p w14:paraId="29C1DDA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1,040,000.0</w:t>
            </w:r>
          </w:p>
        </w:tc>
        <w:tc>
          <w:tcPr>
            <w:tcW w:w="770" w:type="pct"/>
            <w:shd w:val="clear" w:color="auto" w:fill="auto"/>
            <w:vAlign w:val="center"/>
            <w:hideMark/>
          </w:tcPr>
          <w:p w14:paraId="0D60689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1,002,500.0</w:t>
            </w:r>
          </w:p>
        </w:tc>
        <w:tc>
          <w:tcPr>
            <w:tcW w:w="588" w:type="pct"/>
            <w:shd w:val="clear" w:color="auto" w:fill="auto"/>
            <w:vAlign w:val="center"/>
            <w:hideMark/>
          </w:tcPr>
          <w:p w14:paraId="46985EE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970,865.5</w:t>
            </w:r>
          </w:p>
        </w:tc>
        <w:tc>
          <w:tcPr>
            <w:tcW w:w="599" w:type="pct"/>
            <w:shd w:val="clear" w:color="auto" w:fill="auto"/>
            <w:vAlign w:val="center"/>
            <w:hideMark/>
          </w:tcPr>
          <w:p w14:paraId="5E7E017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96.8%</w:t>
            </w:r>
          </w:p>
        </w:tc>
      </w:tr>
      <w:tr w:rsidR="00DC6144" w:rsidRPr="00DC6144" w14:paraId="5997706A" w14:textId="77777777" w:rsidTr="007518EB">
        <w:trPr>
          <w:trHeight w:val="288"/>
        </w:trPr>
        <w:tc>
          <w:tcPr>
            <w:tcW w:w="337" w:type="pct"/>
            <w:shd w:val="clear" w:color="auto" w:fill="auto"/>
            <w:vAlign w:val="center"/>
            <w:hideMark/>
          </w:tcPr>
          <w:p w14:paraId="19C430AB"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55 02</w:t>
            </w:r>
          </w:p>
        </w:tc>
        <w:tc>
          <w:tcPr>
            <w:tcW w:w="1926" w:type="pct"/>
            <w:shd w:val="clear" w:color="auto" w:fill="auto"/>
            <w:vAlign w:val="center"/>
            <w:hideMark/>
          </w:tcPr>
          <w:p w14:paraId="168BDE46" w14:textId="77777777" w:rsidR="00DC6144" w:rsidRPr="00DC6144" w:rsidRDefault="00B007A7"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Servicing and covering of domestic state obligations</w:t>
            </w:r>
          </w:p>
        </w:tc>
        <w:tc>
          <w:tcPr>
            <w:tcW w:w="781" w:type="pct"/>
            <w:shd w:val="clear" w:color="auto" w:fill="auto"/>
            <w:vAlign w:val="center"/>
            <w:hideMark/>
          </w:tcPr>
          <w:p w14:paraId="0EDAE83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565,000.0</w:t>
            </w:r>
          </w:p>
        </w:tc>
        <w:tc>
          <w:tcPr>
            <w:tcW w:w="770" w:type="pct"/>
            <w:shd w:val="clear" w:color="auto" w:fill="auto"/>
            <w:vAlign w:val="center"/>
            <w:hideMark/>
          </w:tcPr>
          <w:p w14:paraId="7F0B561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559,650.0</w:t>
            </w:r>
          </w:p>
        </w:tc>
        <w:tc>
          <w:tcPr>
            <w:tcW w:w="588" w:type="pct"/>
            <w:shd w:val="clear" w:color="auto" w:fill="auto"/>
            <w:vAlign w:val="center"/>
            <w:hideMark/>
          </w:tcPr>
          <w:p w14:paraId="70F21DC5"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550,396.9</w:t>
            </w:r>
          </w:p>
        </w:tc>
        <w:tc>
          <w:tcPr>
            <w:tcW w:w="599" w:type="pct"/>
            <w:shd w:val="clear" w:color="auto" w:fill="auto"/>
            <w:vAlign w:val="center"/>
            <w:hideMark/>
          </w:tcPr>
          <w:p w14:paraId="136D0CF9"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98.3%</w:t>
            </w:r>
          </w:p>
        </w:tc>
      </w:tr>
      <w:tr w:rsidR="00DC6144" w:rsidRPr="00DC6144" w14:paraId="1834D1FD" w14:textId="77777777" w:rsidTr="007518EB">
        <w:trPr>
          <w:trHeight w:val="288"/>
        </w:trPr>
        <w:tc>
          <w:tcPr>
            <w:tcW w:w="337" w:type="pct"/>
            <w:shd w:val="clear" w:color="auto" w:fill="auto"/>
            <w:vAlign w:val="center"/>
            <w:hideMark/>
          </w:tcPr>
          <w:p w14:paraId="21C0890C"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72565278"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74A6BFE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525,000.0</w:t>
            </w:r>
          </w:p>
        </w:tc>
        <w:tc>
          <w:tcPr>
            <w:tcW w:w="770" w:type="pct"/>
            <w:shd w:val="clear" w:color="auto" w:fill="auto"/>
            <w:vAlign w:val="center"/>
            <w:hideMark/>
          </w:tcPr>
          <w:p w14:paraId="3C1BDF0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519,650.0</w:t>
            </w:r>
          </w:p>
        </w:tc>
        <w:tc>
          <w:tcPr>
            <w:tcW w:w="588" w:type="pct"/>
            <w:shd w:val="clear" w:color="auto" w:fill="auto"/>
            <w:vAlign w:val="center"/>
            <w:hideMark/>
          </w:tcPr>
          <w:p w14:paraId="1446C8C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510,396.9</w:t>
            </w:r>
          </w:p>
        </w:tc>
        <w:tc>
          <w:tcPr>
            <w:tcW w:w="599" w:type="pct"/>
            <w:shd w:val="clear" w:color="auto" w:fill="auto"/>
            <w:vAlign w:val="center"/>
            <w:hideMark/>
          </w:tcPr>
          <w:p w14:paraId="7A90986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98.2%</w:t>
            </w:r>
          </w:p>
        </w:tc>
      </w:tr>
      <w:tr w:rsidR="00DC6144" w:rsidRPr="00DC6144" w14:paraId="1B567EB1" w14:textId="77777777" w:rsidTr="007518EB">
        <w:trPr>
          <w:trHeight w:val="288"/>
        </w:trPr>
        <w:tc>
          <w:tcPr>
            <w:tcW w:w="337" w:type="pct"/>
            <w:shd w:val="clear" w:color="auto" w:fill="auto"/>
            <w:vAlign w:val="center"/>
            <w:hideMark/>
          </w:tcPr>
          <w:p w14:paraId="3D688D89"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F0A8434"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Interest </w:t>
            </w:r>
          </w:p>
        </w:tc>
        <w:tc>
          <w:tcPr>
            <w:tcW w:w="781" w:type="pct"/>
            <w:shd w:val="clear" w:color="auto" w:fill="auto"/>
            <w:vAlign w:val="center"/>
            <w:hideMark/>
          </w:tcPr>
          <w:p w14:paraId="017EAB0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525,000.0</w:t>
            </w:r>
          </w:p>
        </w:tc>
        <w:tc>
          <w:tcPr>
            <w:tcW w:w="770" w:type="pct"/>
            <w:shd w:val="clear" w:color="auto" w:fill="auto"/>
            <w:vAlign w:val="center"/>
            <w:hideMark/>
          </w:tcPr>
          <w:p w14:paraId="7373701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519,650.0</w:t>
            </w:r>
          </w:p>
        </w:tc>
        <w:tc>
          <w:tcPr>
            <w:tcW w:w="588" w:type="pct"/>
            <w:shd w:val="clear" w:color="auto" w:fill="auto"/>
            <w:vAlign w:val="center"/>
            <w:hideMark/>
          </w:tcPr>
          <w:p w14:paraId="2EA153E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510,396.9</w:t>
            </w:r>
          </w:p>
        </w:tc>
        <w:tc>
          <w:tcPr>
            <w:tcW w:w="599" w:type="pct"/>
            <w:shd w:val="clear" w:color="auto" w:fill="auto"/>
            <w:vAlign w:val="center"/>
            <w:hideMark/>
          </w:tcPr>
          <w:p w14:paraId="7E1C362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98.2%</w:t>
            </w:r>
          </w:p>
        </w:tc>
      </w:tr>
      <w:tr w:rsidR="00DC6144" w:rsidRPr="00DC6144" w14:paraId="2F04AEF9" w14:textId="77777777" w:rsidTr="007518EB">
        <w:trPr>
          <w:trHeight w:val="288"/>
        </w:trPr>
        <w:tc>
          <w:tcPr>
            <w:tcW w:w="337" w:type="pct"/>
            <w:shd w:val="clear" w:color="auto" w:fill="auto"/>
            <w:vAlign w:val="center"/>
            <w:hideMark/>
          </w:tcPr>
          <w:p w14:paraId="6046FDFA"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1E8A4A12"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Decrease in liabilities</w:t>
            </w:r>
          </w:p>
        </w:tc>
        <w:tc>
          <w:tcPr>
            <w:tcW w:w="781" w:type="pct"/>
            <w:shd w:val="clear" w:color="auto" w:fill="auto"/>
            <w:vAlign w:val="center"/>
            <w:hideMark/>
          </w:tcPr>
          <w:p w14:paraId="3A485DB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40,000.0</w:t>
            </w:r>
          </w:p>
        </w:tc>
        <w:tc>
          <w:tcPr>
            <w:tcW w:w="770" w:type="pct"/>
            <w:shd w:val="clear" w:color="auto" w:fill="auto"/>
            <w:vAlign w:val="center"/>
            <w:hideMark/>
          </w:tcPr>
          <w:p w14:paraId="05412DA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40,000.0</w:t>
            </w:r>
          </w:p>
        </w:tc>
        <w:tc>
          <w:tcPr>
            <w:tcW w:w="588" w:type="pct"/>
            <w:shd w:val="clear" w:color="auto" w:fill="auto"/>
            <w:vAlign w:val="center"/>
            <w:hideMark/>
          </w:tcPr>
          <w:p w14:paraId="3080004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40,000.0</w:t>
            </w:r>
          </w:p>
        </w:tc>
        <w:tc>
          <w:tcPr>
            <w:tcW w:w="599" w:type="pct"/>
            <w:shd w:val="clear" w:color="auto" w:fill="auto"/>
            <w:vAlign w:val="center"/>
            <w:hideMark/>
          </w:tcPr>
          <w:p w14:paraId="39989E7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228BE5F0" w14:textId="77777777" w:rsidTr="007518EB">
        <w:trPr>
          <w:trHeight w:val="288"/>
        </w:trPr>
        <w:tc>
          <w:tcPr>
            <w:tcW w:w="337" w:type="pct"/>
            <w:shd w:val="clear" w:color="auto" w:fill="auto"/>
            <w:vAlign w:val="center"/>
            <w:hideMark/>
          </w:tcPr>
          <w:p w14:paraId="61B95B9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55 03</w:t>
            </w:r>
          </w:p>
        </w:tc>
        <w:tc>
          <w:tcPr>
            <w:tcW w:w="1926" w:type="pct"/>
            <w:shd w:val="clear" w:color="auto" w:fill="auto"/>
            <w:vAlign w:val="center"/>
            <w:hideMark/>
          </w:tcPr>
          <w:p w14:paraId="1EFAFD6E" w14:textId="77777777" w:rsidR="00DC6144" w:rsidRPr="00DC6144" w:rsidRDefault="00B007A7"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Obligations arising from cooperation with international financial organizations</w:t>
            </w:r>
          </w:p>
        </w:tc>
        <w:tc>
          <w:tcPr>
            <w:tcW w:w="781" w:type="pct"/>
            <w:shd w:val="clear" w:color="auto" w:fill="auto"/>
            <w:vAlign w:val="center"/>
            <w:hideMark/>
          </w:tcPr>
          <w:p w14:paraId="1DD9357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2,800.0</w:t>
            </w:r>
          </w:p>
        </w:tc>
        <w:tc>
          <w:tcPr>
            <w:tcW w:w="770" w:type="pct"/>
            <w:shd w:val="clear" w:color="auto" w:fill="auto"/>
            <w:vAlign w:val="center"/>
            <w:hideMark/>
          </w:tcPr>
          <w:p w14:paraId="30E3C05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26,800.0</w:t>
            </w:r>
          </w:p>
        </w:tc>
        <w:tc>
          <w:tcPr>
            <w:tcW w:w="588" w:type="pct"/>
            <w:shd w:val="clear" w:color="auto" w:fill="auto"/>
            <w:vAlign w:val="center"/>
            <w:hideMark/>
          </w:tcPr>
          <w:p w14:paraId="2C55808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23,259.6</w:t>
            </w:r>
          </w:p>
        </w:tc>
        <w:tc>
          <w:tcPr>
            <w:tcW w:w="599" w:type="pct"/>
            <w:shd w:val="clear" w:color="auto" w:fill="auto"/>
            <w:vAlign w:val="center"/>
            <w:hideMark/>
          </w:tcPr>
          <w:p w14:paraId="672F7442"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86.8%</w:t>
            </w:r>
          </w:p>
        </w:tc>
      </w:tr>
      <w:tr w:rsidR="00DC6144" w:rsidRPr="00DC6144" w14:paraId="4D8A136A" w14:textId="77777777" w:rsidTr="007518EB">
        <w:trPr>
          <w:trHeight w:val="288"/>
        </w:trPr>
        <w:tc>
          <w:tcPr>
            <w:tcW w:w="337" w:type="pct"/>
            <w:shd w:val="clear" w:color="auto" w:fill="auto"/>
            <w:vAlign w:val="center"/>
            <w:hideMark/>
          </w:tcPr>
          <w:p w14:paraId="6C00F97B"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7C6FE6F4"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6BFC27D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2,800.0</w:t>
            </w:r>
          </w:p>
        </w:tc>
        <w:tc>
          <w:tcPr>
            <w:tcW w:w="770" w:type="pct"/>
            <w:shd w:val="clear" w:color="auto" w:fill="auto"/>
            <w:vAlign w:val="center"/>
            <w:hideMark/>
          </w:tcPr>
          <w:p w14:paraId="439106B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26,800.0</w:t>
            </w:r>
          </w:p>
        </w:tc>
        <w:tc>
          <w:tcPr>
            <w:tcW w:w="588" w:type="pct"/>
            <w:shd w:val="clear" w:color="auto" w:fill="auto"/>
            <w:vAlign w:val="center"/>
            <w:hideMark/>
          </w:tcPr>
          <w:p w14:paraId="2DBABF4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23,259.6</w:t>
            </w:r>
          </w:p>
        </w:tc>
        <w:tc>
          <w:tcPr>
            <w:tcW w:w="599" w:type="pct"/>
            <w:shd w:val="clear" w:color="auto" w:fill="auto"/>
            <w:vAlign w:val="center"/>
            <w:hideMark/>
          </w:tcPr>
          <w:p w14:paraId="704977E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86.8%</w:t>
            </w:r>
          </w:p>
        </w:tc>
      </w:tr>
      <w:tr w:rsidR="00DC6144" w:rsidRPr="00DC6144" w14:paraId="5F77D447" w14:textId="77777777" w:rsidTr="007518EB">
        <w:trPr>
          <w:trHeight w:val="288"/>
        </w:trPr>
        <w:tc>
          <w:tcPr>
            <w:tcW w:w="337" w:type="pct"/>
            <w:shd w:val="clear" w:color="auto" w:fill="auto"/>
            <w:vAlign w:val="center"/>
            <w:hideMark/>
          </w:tcPr>
          <w:p w14:paraId="4517A765"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77D9805"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683DD8D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27B4DF4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w:t>
            </w:r>
          </w:p>
        </w:tc>
        <w:tc>
          <w:tcPr>
            <w:tcW w:w="588" w:type="pct"/>
            <w:shd w:val="clear" w:color="auto" w:fill="auto"/>
            <w:vAlign w:val="center"/>
            <w:hideMark/>
          </w:tcPr>
          <w:p w14:paraId="60E6E74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0.9</w:t>
            </w:r>
          </w:p>
        </w:tc>
        <w:tc>
          <w:tcPr>
            <w:tcW w:w="599" w:type="pct"/>
            <w:shd w:val="clear" w:color="auto" w:fill="auto"/>
            <w:vAlign w:val="center"/>
            <w:hideMark/>
          </w:tcPr>
          <w:p w14:paraId="1543A75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31.5%</w:t>
            </w:r>
          </w:p>
        </w:tc>
      </w:tr>
      <w:tr w:rsidR="00DC6144" w:rsidRPr="00DC6144" w14:paraId="53C59717" w14:textId="77777777" w:rsidTr="007518EB">
        <w:trPr>
          <w:trHeight w:val="288"/>
        </w:trPr>
        <w:tc>
          <w:tcPr>
            <w:tcW w:w="337" w:type="pct"/>
            <w:shd w:val="clear" w:color="auto" w:fill="auto"/>
            <w:vAlign w:val="center"/>
            <w:hideMark/>
          </w:tcPr>
          <w:p w14:paraId="1317848F"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845107C"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5C9610C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2,800.0</w:t>
            </w:r>
          </w:p>
        </w:tc>
        <w:tc>
          <w:tcPr>
            <w:tcW w:w="770" w:type="pct"/>
            <w:shd w:val="clear" w:color="auto" w:fill="auto"/>
            <w:vAlign w:val="center"/>
            <w:hideMark/>
          </w:tcPr>
          <w:p w14:paraId="040F8BA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26,797.0</w:t>
            </w:r>
          </w:p>
        </w:tc>
        <w:tc>
          <w:tcPr>
            <w:tcW w:w="588" w:type="pct"/>
            <w:shd w:val="clear" w:color="auto" w:fill="auto"/>
            <w:vAlign w:val="center"/>
            <w:hideMark/>
          </w:tcPr>
          <w:p w14:paraId="636E215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23,258.6</w:t>
            </w:r>
          </w:p>
        </w:tc>
        <w:tc>
          <w:tcPr>
            <w:tcW w:w="599" w:type="pct"/>
            <w:shd w:val="clear" w:color="auto" w:fill="auto"/>
            <w:vAlign w:val="center"/>
            <w:hideMark/>
          </w:tcPr>
          <w:p w14:paraId="1302215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86.8%</w:t>
            </w:r>
          </w:p>
        </w:tc>
      </w:tr>
      <w:tr w:rsidR="00DC6144" w:rsidRPr="00DC6144" w14:paraId="377C790A" w14:textId="77777777" w:rsidTr="007518EB">
        <w:trPr>
          <w:trHeight w:val="288"/>
        </w:trPr>
        <w:tc>
          <w:tcPr>
            <w:tcW w:w="337" w:type="pct"/>
            <w:shd w:val="clear" w:color="auto" w:fill="auto"/>
            <w:vAlign w:val="center"/>
            <w:hideMark/>
          </w:tcPr>
          <w:p w14:paraId="5E4225B2"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55 04</w:t>
            </w:r>
          </w:p>
        </w:tc>
        <w:tc>
          <w:tcPr>
            <w:tcW w:w="1926" w:type="pct"/>
            <w:shd w:val="clear" w:color="auto" w:fill="auto"/>
            <w:vAlign w:val="center"/>
            <w:hideMark/>
          </w:tcPr>
          <w:p w14:paraId="2AACFD6D" w14:textId="77777777" w:rsidR="00DC6144" w:rsidRPr="00DC6144" w:rsidRDefault="00B007A7"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 xml:space="preserve">Transfers to be </w:t>
            </w:r>
            <w:proofErr w:type="spellStart"/>
            <w:r>
              <w:rPr>
                <w:rFonts w:ascii="Sylfaen" w:eastAsia="Times New Roman" w:hAnsi="Sylfaen" w:cs="Calibri"/>
                <w:b/>
                <w:bCs/>
                <w:color w:val="000000"/>
                <w:sz w:val="20"/>
                <w:szCs w:val="20"/>
              </w:rPr>
              <w:t>transfered</w:t>
            </w:r>
            <w:proofErr w:type="spellEnd"/>
            <w:r>
              <w:rPr>
                <w:rFonts w:ascii="Sylfaen" w:eastAsia="Times New Roman" w:hAnsi="Sylfaen" w:cs="Calibri"/>
                <w:b/>
                <w:bCs/>
                <w:color w:val="000000"/>
                <w:sz w:val="20"/>
                <w:szCs w:val="20"/>
              </w:rPr>
              <w:t xml:space="preserve"> to the autonomous republics and municipalities</w:t>
            </w:r>
          </w:p>
        </w:tc>
        <w:tc>
          <w:tcPr>
            <w:tcW w:w="781" w:type="pct"/>
            <w:shd w:val="clear" w:color="auto" w:fill="auto"/>
            <w:vAlign w:val="center"/>
            <w:hideMark/>
          </w:tcPr>
          <w:p w14:paraId="4982F75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353,000.0</w:t>
            </w:r>
          </w:p>
        </w:tc>
        <w:tc>
          <w:tcPr>
            <w:tcW w:w="770" w:type="pct"/>
            <w:shd w:val="clear" w:color="auto" w:fill="auto"/>
            <w:vAlign w:val="center"/>
            <w:hideMark/>
          </w:tcPr>
          <w:p w14:paraId="4056CB8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833,762.1</w:t>
            </w:r>
          </w:p>
        </w:tc>
        <w:tc>
          <w:tcPr>
            <w:tcW w:w="588" w:type="pct"/>
            <w:shd w:val="clear" w:color="auto" w:fill="auto"/>
            <w:vAlign w:val="center"/>
            <w:hideMark/>
          </w:tcPr>
          <w:p w14:paraId="5CCA992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829,090.5</w:t>
            </w:r>
          </w:p>
        </w:tc>
        <w:tc>
          <w:tcPr>
            <w:tcW w:w="599" w:type="pct"/>
            <w:shd w:val="clear" w:color="auto" w:fill="auto"/>
            <w:vAlign w:val="center"/>
            <w:hideMark/>
          </w:tcPr>
          <w:p w14:paraId="6361BC2A"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99.4%</w:t>
            </w:r>
          </w:p>
        </w:tc>
      </w:tr>
      <w:tr w:rsidR="00DC6144" w:rsidRPr="00DC6144" w14:paraId="7009C54E" w14:textId="77777777" w:rsidTr="007518EB">
        <w:trPr>
          <w:trHeight w:val="288"/>
        </w:trPr>
        <w:tc>
          <w:tcPr>
            <w:tcW w:w="337" w:type="pct"/>
            <w:shd w:val="clear" w:color="auto" w:fill="auto"/>
            <w:vAlign w:val="center"/>
            <w:hideMark/>
          </w:tcPr>
          <w:p w14:paraId="3D3C500C"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4DD7A6EA"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652B2E9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353,000.0</w:t>
            </w:r>
          </w:p>
        </w:tc>
        <w:tc>
          <w:tcPr>
            <w:tcW w:w="770" w:type="pct"/>
            <w:shd w:val="clear" w:color="auto" w:fill="auto"/>
            <w:vAlign w:val="center"/>
            <w:hideMark/>
          </w:tcPr>
          <w:p w14:paraId="44A6E03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813,762.1</w:t>
            </w:r>
          </w:p>
        </w:tc>
        <w:tc>
          <w:tcPr>
            <w:tcW w:w="588" w:type="pct"/>
            <w:shd w:val="clear" w:color="auto" w:fill="auto"/>
            <w:vAlign w:val="center"/>
            <w:hideMark/>
          </w:tcPr>
          <w:p w14:paraId="50F4B93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809,090.5</w:t>
            </w:r>
          </w:p>
        </w:tc>
        <w:tc>
          <w:tcPr>
            <w:tcW w:w="599" w:type="pct"/>
            <w:shd w:val="clear" w:color="auto" w:fill="auto"/>
            <w:vAlign w:val="center"/>
            <w:hideMark/>
          </w:tcPr>
          <w:p w14:paraId="5772F40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99.4%</w:t>
            </w:r>
          </w:p>
        </w:tc>
      </w:tr>
      <w:tr w:rsidR="00DC6144" w:rsidRPr="00DC6144" w14:paraId="21635DFE" w14:textId="77777777" w:rsidTr="007518EB">
        <w:trPr>
          <w:trHeight w:val="288"/>
        </w:trPr>
        <w:tc>
          <w:tcPr>
            <w:tcW w:w="337" w:type="pct"/>
            <w:shd w:val="clear" w:color="auto" w:fill="auto"/>
            <w:vAlign w:val="center"/>
            <w:hideMark/>
          </w:tcPr>
          <w:p w14:paraId="41E323B8"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1DE105A"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7F26239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353,000.0</w:t>
            </w:r>
          </w:p>
        </w:tc>
        <w:tc>
          <w:tcPr>
            <w:tcW w:w="770" w:type="pct"/>
            <w:shd w:val="clear" w:color="auto" w:fill="auto"/>
            <w:vAlign w:val="center"/>
            <w:hideMark/>
          </w:tcPr>
          <w:p w14:paraId="75310C7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813,762.1</w:t>
            </w:r>
          </w:p>
        </w:tc>
        <w:tc>
          <w:tcPr>
            <w:tcW w:w="588" w:type="pct"/>
            <w:shd w:val="clear" w:color="auto" w:fill="auto"/>
            <w:vAlign w:val="center"/>
            <w:hideMark/>
          </w:tcPr>
          <w:p w14:paraId="75B8D1C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809,090.5</w:t>
            </w:r>
          </w:p>
        </w:tc>
        <w:tc>
          <w:tcPr>
            <w:tcW w:w="599" w:type="pct"/>
            <w:shd w:val="clear" w:color="auto" w:fill="auto"/>
            <w:vAlign w:val="center"/>
            <w:hideMark/>
          </w:tcPr>
          <w:p w14:paraId="4E54AC5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99.4%</w:t>
            </w:r>
          </w:p>
        </w:tc>
      </w:tr>
      <w:tr w:rsidR="00DC6144" w:rsidRPr="00DC6144" w14:paraId="1F28638D" w14:textId="77777777" w:rsidTr="007518EB">
        <w:trPr>
          <w:trHeight w:val="288"/>
        </w:trPr>
        <w:tc>
          <w:tcPr>
            <w:tcW w:w="337" w:type="pct"/>
            <w:shd w:val="clear" w:color="auto" w:fill="auto"/>
            <w:vAlign w:val="center"/>
            <w:hideMark/>
          </w:tcPr>
          <w:p w14:paraId="7C19A672"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7F13670F"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Growth of financial assets</w:t>
            </w:r>
          </w:p>
        </w:tc>
        <w:tc>
          <w:tcPr>
            <w:tcW w:w="781" w:type="pct"/>
            <w:shd w:val="clear" w:color="auto" w:fill="auto"/>
            <w:vAlign w:val="center"/>
            <w:hideMark/>
          </w:tcPr>
          <w:p w14:paraId="2665B03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770" w:type="pct"/>
            <w:shd w:val="clear" w:color="auto" w:fill="auto"/>
            <w:vAlign w:val="center"/>
            <w:hideMark/>
          </w:tcPr>
          <w:p w14:paraId="262550D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20,000.0</w:t>
            </w:r>
          </w:p>
        </w:tc>
        <w:tc>
          <w:tcPr>
            <w:tcW w:w="588" w:type="pct"/>
            <w:shd w:val="clear" w:color="auto" w:fill="auto"/>
            <w:vAlign w:val="center"/>
            <w:hideMark/>
          </w:tcPr>
          <w:p w14:paraId="009B50C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20,000.0</w:t>
            </w:r>
          </w:p>
        </w:tc>
        <w:tc>
          <w:tcPr>
            <w:tcW w:w="599" w:type="pct"/>
            <w:shd w:val="clear" w:color="auto" w:fill="auto"/>
            <w:vAlign w:val="center"/>
            <w:hideMark/>
          </w:tcPr>
          <w:p w14:paraId="6176A1C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04917BFA" w14:textId="77777777" w:rsidTr="007518EB">
        <w:trPr>
          <w:trHeight w:val="288"/>
        </w:trPr>
        <w:tc>
          <w:tcPr>
            <w:tcW w:w="337" w:type="pct"/>
            <w:shd w:val="clear" w:color="auto" w:fill="auto"/>
            <w:vAlign w:val="center"/>
            <w:hideMark/>
          </w:tcPr>
          <w:p w14:paraId="6B7FCF84"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55 04 01</w:t>
            </w:r>
          </w:p>
        </w:tc>
        <w:tc>
          <w:tcPr>
            <w:tcW w:w="1926" w:type="pct"/>
            <w:shd w:val="clear" w:color="auto" w:fill="auto"/>
            <w:vAlign w:val="center"/>
            <w:hideMark/>
          </w:tcPr>
          <w:p w14:paraId="2148FD1B" w14:textId="77777777" w:rsidR="00DC6144" w:rsidRPr="00DC6144" w:rsidRDefault="00B007A7"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Transfers to be transferred to the autonomous republics</w:t>
            </w:r>
          </w:p>
        </w:tc>
        <w:tc>
          <w:tcPr>
            <w:tcW w:w="781" w:type="pct"/>
            <w:shd w:val="clear" w:color="auto" w:fill="auto"/>
            <w:vAlign w:val="center"/>
            <w:hideMark/>
          </w:tcPr>
          <w:p w14:paraId="0822BBEB"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12,000.0</w:t>
            </w:r>
          </w:p>
        </w:tc>
        <w:tc>
          <w:tcPr>
            <w:tcW w:w="770" w:type="pct"/>
            <w:shd w:val="clear" w:color="auto" w:fill="auto"/>
            <w:vAlign w:val="center"/>
            <w:hideMark/>
          </w:tcPr>
          <w:p w14:paraId="378FE84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32,000.0</w:t>
            </w:r>
          </w:p>
        </w:tc>
        <w:tc>
          <w:tcPr>
            <w:tcW w:w="588" w:type="pct"/>
            <w:shd w:val="clear" w:color="auto" w:fill="auto"/>
            <w:vAlign w:val="center"/>
            <w:hideMark/>
          </w:tcPr>
          <w:p w14:paraId="26CFF28C"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32,000.0</w:t>
            </w:r>
          </w:p>
        </w:tc>
        <w:tc>
          <w:tcPr>
            <w:tcW w:w="599" w:type="pct"/>
            <w:shd w:val="clear" w:color="auto" w:fill="auto"/>
            <w:vAlign w:val="center"/>
            <w:hideMark/>
          </w:tcPr>
          <w:p w14:paraId="1298A227"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14:paraId="37FABA07" w14:textId="77777777" w:rsidTr="007518EB">
        <w:trPr>
          <w:trHeight w:val="288"/>
        </w:trPr>
        <w:tc>
          <w:tcPr>
            <w:tcW w:w="337" w:type="pct"/>
            <w:shd w:val="clear" w:color="auto" w:fill="auto"/>
            <w:vAlign w:val="center"/>
            <w:hideMark/>
          </w:tcPr>
          <w:p w14:paraId="5C4DD613"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311A6FD8"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5E417C3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12,000.0</w:t>
            </w:r>
          </w:p>
        </w:tc>
        <w:tc>
          <w:tcPr>
            <w:tcW w:w="770" w:type="pct"/>
            <w:shd w:val="clear" w:color="auto" w:fill="auto"/>
            <w:vAlign w:val="center"/>
            <w:hideMark/>
          </w:tcPr>
          <w:p w14:paraId="1148615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12,000.0</w:t>
            </w:r>
          </w:p>
        </w:tc>
        <w:tc>
          <w:tcPr>
            <w:tcW w:w="588" w:type="pct"/>
            <w:shd w:val="clear" w:color="auto" w:fill="auto"/>
            <w:vAlign w:val="center"/>
            <w:hideMark/>
          </w:tcPr>
          <w:p w14:paraId="20CC1CE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12,000.0</w:t>
            </w:r>
          </w:p>
        </w:tc>
        <w:tc>
          <w:tcPr>
            <w:tcW w:w="599" w:type="pct"/>
            <w:shd w:val="clear" w:color="auto" w:fill="auto"/>
            <w:vAlign w:val="center"/>
            <w:hideMark/>
          </w:tcPr>
          <w:p w14:paraId="517CB36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508CC9FF" w14:textId="77777777" w:rsidTr="007518EB">
        <w:trPr>
          <w:trHeight w:val="288"/>
        </w:trPr>
        <w:tc>
          <w:tcPr>
            <w:tcW w:w="337" w:type="pct"/>
            <w:shd w:val="clear" w:color="auto" w:fill="auto"/>
            <w:vAlign w:val="center"/>
            <w:hideMark/>
          </w:tcPr>
          <w:p w14:paraId="28BF68F3"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229F3EA"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2E7F365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12,000.0</w:t>
            </w:r>
          </w:p>
        </w:tc>
        <w:tc>
          <w:tcPr>
            <w:tcW w:w="770" w:type="pct"/>
            <w:shd w:val="clear" w:color="auto" w:fill="auto"/>
            <w:vAlign w:val="center"/>
            <w:hideMark/>
          </w:tcPr>
          <w:p w14:paraId="61549BB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12,000.0</w:t>
            </w:r>
          </w:p>
        </w:tc>
        <w:tc>
          <w:tcPr>
            <w:tcW w:w="588" w:type="pct"/>
            <w:shd w:val="clear" w:color="auto" w:fill="auto"/>
            <w:vAlign w:val="center"/>
            <w:hideMark/>
          </w:tcPr>
          <w:p w14:paraId="05E7B6B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12,000.0</w:t>
            </w:r>
          </w:p>
        </w:tc>
        <w:tc>
          <w:tcPr>
            <w:tcW w:w="599" w:type="pct"/>
            <w:shd w:val="clear" w:color="auto" w:fill="auto"/>
            <w:vAlign w:val="center"/>
            <w:hideMark/>
          </w:tcPr>
          <w:p w14:paraId="2558890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1842A1C1" w14:textId="77777777" w:rsidTr="007518EB">
        <w:trPr>
          <w:trHeight w:val="288"/>
        </w:trPr>
        <w:tc>
          <w:tcPr>
            <w:tcW w:w="337" w:type="pct"/>
            <w:shd w:val="clear" w:color="auto" w:fill="auto"/>
            <w:vAlign w:val="center"/>
            <w:hideMark/>
          </w:tcPr>
          <w:p w14:paraId="442E2549"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39593FB5"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Growth of financial assets</w:t>
            </w:r>
          </w:p>
        </w:tc>
        <w:tc>
          <w:tcPr>
            <w:tcW w:w="781" w:type="pct"/>
            <w:shd w:val="clear" w:color="auto" w:fill="auto"/>
            <w:vAlign w:val="center"/>
            <w:hideMark/>
          </w:tcPr>
          <w:p w14:paraId="2FEDC29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770" w:type="pct"/>
            <w:shd w:val="clear" w:color="auto" w:fill="auto"/>
            <w:vAlign w:val="center"/>
            <w:hideMark/>
          </w:tcPr>
          <w:p w14:paraId="4F4F11C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20,000.0</w:t>
            </w:r>
          </w:p>
        </w:tc>
        <w:tc>
          <w:tcPr>
            <w:tcW w:w="588" w:type="pct"/>
            <w:shd w:val="clear" w:color="auto" w:fill="auto"/>
            <w:vAlign w:val="center"/>
            <w:hideMark/>
          </w:tcPr>
          <w:p w14:paraId="2769702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20,000.0</w:t>
            </w:r>
          </w:p>
        </w:tc>
        <w:tc>
          <w:tcPr>
            <w:tcW w:w="599" w:type="pct"/>
            <w:shd w:val="clear" w:color="auto" w:fill="auto"/>
            <w:vAlign w:val="center"/>
            <w:hideMark/>
          </w:tcPr>
          <w:p w14:paraId="1300943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063E80BD" w14:textId="77777777" w:rsidTr="007518EB">
        <w:trPr>
          <w:trHeight w:val="288"/>
        </w:trPr>
        <w:tc>
          <w:tcPr>
            <w:tcW w:w="337" w:type="pct"/>
            <w:shd w:val="clear" w:color="auto" w:fill="auto"/>
            <w:vAlign w:val="center"/>
            <w:hideMark/>
          </w:tcPr>
          <w:p w14:paraId="4F441D3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55 04 02</w:t>
            </w:r>
          </w:p>
        </w:tc>
        <w:tc>
          <w:tcPr>
            <w:tcW w:w="1926" w:type="pct"/>
            <w:shd w:val="clear" w:color="auto" w:fill="auto"/>
            <w:vAlign w:val="center"/>
            <w:hideMark/>
          </w:tcPr>
          <w:p w14:paraId="03209D7F" w14:textId="77777777" w:rsidR="00DC6144" w:rsidRPr="00DC6144" w:rsidRDefault="00B007A7"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Transfers to be transferred to the municipalities</w:t>
            </w:r>
          </w:p>
        </w:tc>
        <w:tc>
          <w:tcPr>
            <w:tcW w:w="781" w:type="pct"/>
            <w:shd w:val="clear" w:color="auto" w:fill="auto"/>
            <w:vAlign w:val="center"/>
            <w:hideMark/>
          </w:tcPr>
          <w:p w14:paraId="1546C99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341,000.0</w:t>
            </w:r>
          </w:p>
        </w:tc>
        <w:tc>
          <w:tcPr>
            <w:tcW w:w="770" w:type="pct"/>
            <w:shd w:val="clear" w:color="auto" w:fill="auto"/>
            <w:vAlign w:val="center"/>
            <w:hideMark/>
          </w:tcPr>
          <w:p w14:paraId="57AF442C"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801,762.1</w:t>
            </w:r>
          </w:p>
        </w:tc>
        <w:tc>
          <w:tcPr>
            <w:tcW w:w="588" w:type="pct"/>
            <w:shd w:val="clear" w:color="auto" w:fill="auto"/>
            <w:vAlign w:val="center"/>
            <w:hideMark/>
          </w:tcPr>
          <w:p w14:paraId="79D738E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797,090.5</w:t>
            </w:r>
          </w:p>
        </w:tc>
        <w:tc>
          <w:tcPr>
            <w:tcW w:w="599" w:type="pct"/>
            <w:shd w:val="clear" w:color="auto" w:fill="auto"/>
            <w:vAlign w:val="center"/>
            <w:hideMark/>
          </w:tcPr>
          <w:p w14:paraId="50AFE05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99.4%</w:t>
            </w:r>
          </w:p>
        </w:tc>
      </w:tr>
      <w:tr w:rsidR="00DC6144" w:rsidRPr="00DC6144" w14:paraId="66F26EEE" w14:textId="77777777" w:rsidTr="007518EB">
        <w:trPr>
          <w:trHeight w:val="288"/>
        </w:trPr>
        <w:tc>
          <w:tcPr>
            <w:tcW w:w="337" w:type="pct"/>
            <w:shd w:val="clear" w:color="auto" w:fill="auto"/>
            <w:vAlign w:val="center"/>
            <w:hideMark/>
          </w:tcPr>
          <w:p w14:paraId="26DD944D"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1D8F05F2"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12E3E2B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341,000.0</w:t>
            </w:r>
          </w:p>
        </w:tc>
        <w:tc>
          <w:tcPr>
            <w:tcW w:w="770" w:type="pct"/>
            <w:shd w:val="clear" w:color="auto" w:fill="auto"/>
            <w:vAlign w:val="center"/>
            <w:hideMark/>
          </w:tcPr>
          <w:p w14:paraId="4B7C689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801,762.1</w:t>
            </w:r>
          </w:p>
        </w:tc>
        <w:tc>
          <w:tcPr>
            <w:tcW w:w="588" w:type="pct"/>
            <w:shd w:val="clear" w:color="auto" w:fill="auto"/>
            <w:vAlign w:val="center"/>
            <w:hideMark/>
          </w:tcPr>
          <w:p w14:paraId="7EC5E70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797,090.5</w:t>
            </w:r>
          </w:p>
        </w:tc>
        <w:tc>
          <w:tcPr>
            <w:tcW w:w="599" w:type="pct"/>
            <w:shd w:val="clear" w:color="auto" w:fill="auto"/>
            <w:vAlign w:val="center"/>
            <w:hideMark/>
          </w:tcPr>
          <w:p w14:paraId="093C3CB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99.4%</w:t>
            </w:r>
          </w:p>
        </w:tc>
      </w:tr>
      <w:tr w:rsidR="00DC6144" w:rsidRPr="00DC6144" w14:paraId="38C2B875" w14:textId="77777777" w:rsidTr="007518EB">
        <w:trPr>
          <w:trHeight w:val="288"/>
        </w:trPr>
        <w:tc>
          <w:tcPr>
            <w:tcW w:w="337" w:type="pct"/>
            <w:shd w:val="clear" w:color="auto" w:fill="auto"/>
            <w:vAlign w:val="center"/>
            <w:hideMark/>
          </w:tcPr>
          <w:p w14:paraId="7D96859C"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290BA1F"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5540E1E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341,000.0</w:t>
            </w:r>
          </w:p>
        </w:tc>
        <w:tc>
          <w:tcPr>
            <w:tcW w:w="770" w:type="pct"/>
            <w:shd w:val="clear" w:color="auto" w:fill="auto"/>
            <w:vAlign w:val="center"/>
            <w:hideMark/>
          </w:tcPr>
          <w:p w14:paraId="3526F59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801,762.1</w:t>
            </w:r>
          </w:p>
        </w:tc>
        <w:tc>
          <w:tcPr>
            <w:tcW w:w="588" w:type="pct"/>
            <w:shd w:val="clear" w:color="auto" w:fill="auto"/>
            <w:vAlign w:val="center"/>
            <w:hideMark/>
          </w:tcPr>
          <w:p w14:paraId="32A8952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797,090.5</w:t>
            </w:r>
          </w:p>
        </w:tc>
        <w:tc>
          <w:tcPr>
            <w:tcW w:w="599" w:type="pct"/>
            <w:shd w:val="clear" w:color="auto" w:fill="auto"/>
            <w:vAlign w:val="center"/>
            <w:hideMark/>
          </w:tcPr>
          <w:p w14:paraId="086F815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99.4%</w:t>
            </w:r>
          </w:p>
        </w:tc>
      </w:tr>
      <w:tr w:rsidR="00DC6144" w:rsidRPr="00DC6144" w14:paraId="3A2C661F" w14:textId="77777777" w:rsidTr="007518EB">
        <w:trPr>
          <w:trHeight w:val="288"/>
        </w:trPr>
        <w:tc>
          <w:tcPr>
            <w:tcW w:w="337" w:type="pct"/>
            <w:shd w:val="clear" w:color="auto" w:fill="auto"/>
            <w:vAlign w:val="center"/>
            <w:hideMark/>
          </w:tcPr>
          <w:p w14:paraId="212B3B05"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lastRenderedPageBreak/>
              <w:t>55 05</w:t>
            </w:r>
          </w:p>
        </w:tc>
        <w:tc>
          <w:tcPr>
            <w:tcW w:w="1926" w:type="pct"/>
            <w:shd w:val="clear" w:color="auto" w:fill="auto"/>
            <w:vAlign w:val="center"/>
            <w:hideMark/>
          </w:tcPr>
          <w:p w14:paraId="1283F27B" w14:textId="77777777" w:rsidR="00DC6144" w:rsidRPr="00DC6144" w:rsidRDefault="00B007A7"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Reserve Fund of the Government of Georgia</w:t>
            </w:r>
          </w:p>
        </w:tc>
        <w:tc>
          <w:tcPr>
            <w:tcW w:w="781" w:type="pct"/>
            <w:shd w:val="clear" w:color="auto" w:fill="auto"/>
            <w:vAlign w:val="center"/>
            <w:hideMark/>
          </w:tcPr>
          <w:p w14:paraId="6AFA0CFB"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55,000.0</w:t>
            </w:r>
          </w:p>
        </w:tc>
        <w:tc>
          <w:tcPr>
            <w:tcW w:w="770" w:type="pct"/>
            <w:shd w:val="clear" w:color="auto" w:fill="auto"/>
            <w:vAlign w:val="center"/>
            <w:hideMark/>
          </w:tcPr>
          <w:p w14:paraId="15D0F12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4,209.6</w:t>
            </w:r>
          </w:p>
        </w:tc>
        <w:tc>
          <w:tcPr>
            <w:tcW w:w="588" w:type="pct"/>
            <w:shd w:val="clear" w:color="auto" w:fill="auto"/>
            <w:vAlign w:val="center"/>
            <w:hideMark/>
          </w:tcPr>
          <w:p w14:paraId="0BBFEAF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0.0</w:t>
            </w:r>
          </w:p>
        </w:tc>
        <w:tc>
          <w:tcPr>
            <w:tcW w:w="599" w:type="pct"/>
            <w:shd w:val="clear" w:color="auto" w:fill="auto"/>
            <w:vAlign w:val="center"/>
            <w:hideMark/>
          </w:tcPr>
          <w:p w14:paraId="5CA4D28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0.0%</w:t>
            </w:r>
          </w:p>
        </w:tc>
      </w:tr>
      <w:tr w:rsidR="00DC6144" w:rsidRPr="00DC6144" w14:paraId="3DEC8548" w14:textId="77777777" w:rsidTr="007518EB">
        <w:trPr>
          <w:trHeight w:val="288"/>
        </w:trPr>
        <w:tc>
          <w:tcPr>
            <w:tcW w:w="337" w:type="pct"/>
            <w:shd w:val="clear" w:color="auto" w:fill="auto"/>
            <w:vAlign w:val="center"/>
            <w:hideMark/>
          </w:tcPr>
          <w:p w14:paraId="54568322"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15F1A152"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71C684D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55,000.0</w:t>
            </w:r>
          </w:p>
        </w:tc>
        <w:tc>
          <w:tcPr>
            <w:tcW w:w="770" w:type="pct"/>
            <w:shd w:val="clear" w:color="auto" w:fill="auto"/>
            <w:vAlign w:val="center"/>
            <w:hideMark/>
          </w:tcPr>
          <w:p w14:paraId="67E2A22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4,209.6</w:t>
            </w:r>
          </w:p>
        </w:tc>
        <w:tc>
          <w:tcPr>
            <w:tcW w:w="588" w:type="pct"/>
            <w:shd w:val="clear" w:color="auto" w:fill="auto"/>
            <w:vAlign w:val="center"/>
            <w:hideMark/>
          </w:tcPr>
          <w:p w14:paraId="7C7312E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599" w:type="pct"/>
            <w:shd w:val="clear" w:color="auto" w:fill="auto"/>
            <w:vAlign w:val="center"/>
            <w:hideMark/>
          </w:tcPr>
          <w:p w14:paraId="65A9CB6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r>
      <w:tr w:rsidR="00DC6144" w:rsidRPr="00DC6144" w14:paraId="3FE57B3C" w14:textId="77777777" w:rsidTr="007518EB">
        <w:trPr>
          <w:trHeight w:val="288"/>
        </w:trPr>
        <w:tc>
          <w:tcPr>
            <w:tcW w:w="337" w:type="pct"/>
            <w:shd w:val="clear" w:color="auto" w:fill="auto"/>
            <w:vAlign w:val="center"/>
            <w:hideMark/>
          </w:tcPr>
          <w:p w14:paraId="35C1FFB6"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E7BB9D0"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1B94527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55,000.0</w:t>
            </w:r>
          </w:p>
        </w:tc>
        <w:tc>
          <w:tcPr>
            <w:tcW w:w="770" w:type="pct"/>
            <w:shd w:val="clear" w:color="auto" w:fill="auto"/>
            <w:vAlign w:val="center"/>
            <w:hideMark/>
          </w:tcPr>
          <w:p w14:paraId="242C099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4,209.6</w:t>
            </w:r>
          </w:p>
        </w:tc>
        <w:tc>
          <w:tcPr>
            <w:tcW w:w="588" w:type="pct"/>
            <w:shd w:val="clear" w:color="auto" w:fill="auto"/>
            <w:vAlign w:val="center"/>
            <w:hideMark/>
          </w:tcPr>
          <w:p w14:paraId="487839A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99" w:type="pct"/>
            <w:shd w:val="clear" w:color="auto" w:fill="auto"/>
            <w:vAlign w:val="center"/>
            <w:hideMark/>
          </w:tcPr>
          <w:p w14:paraId="474868B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r>
      <w:tr w:rsidR="00DC6144" w:rsidRPr="00DC6144" w14:paraId="5007B014" w14:textId="77777777" w:rsidTr="007518EB">
        <w:trPr>
          <w:trHeight w:val="288"/>
        </w:trPr>
        <w:tc>
          <w:tcPr>
            <w:tcW w:w="337" w:type="pct"/>
            <w:shd w:val="clear" w:color="auto" w:fill="auto"/>
            <w:vAlign w:val="center"/>
            <w:hideMark/>
          </w:tcPr>
          <w:p w14:paraId="61B58F5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55 06</w:t>
            </w:r>
          </w:p>
        </w:tc>
        <w:tc>
          <w:tcPr>
            <w:tcW w:w="1926" w:type="pct"/>
            <w:shd w:val="clear" w:color="auto" w:fill="auto"/>
            <w:vAlign w:val="center"/>
            <w:hideMark/>
          </w:tcPr>
          <w:p w14:paraId="0D485DE3" w14:textId="77777777" w:rsidR="00DC6144" w:rsidRPr="00DC6144" w:rsidRDefault="00B007A7"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Fund for debt settlement and enforcement of court decisions incurred in previous years</w:t>
            </w:r>
          </w:p>
        </w:tc>
        <w:tc>
          <w:tcPr>
            <w:tcW w:w="781" w:type="pct"/>
            <w:shd w:val="clear" w:color="auto" w:fill="auto"/>
            <w:vAlign w:val="center"/>
            <w:hideMark/>
          </w:tcPr>
          <w:p w14:paraId="2C46952C"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50,000.0</w:t>
            </w:r>
          </w:p>
        </w:tc>
        <w:tc>
          <w:tcPr>
            <w:tcW w:w="770" w:type="pct"/>
            <w:shd w:val="clear" w:color="auto" w:fill="auto"/>
            <w:vAlign w:val="center"/>
            <w:hideMark/>
          </w:tcPr>
          <w:p w14:paraId="2AD58C4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10,880.0</w:t>
            </w:r>
          </w:p>
        </w:tc>
        <w:tc>
          <w:tcPr>
            <w:tcW w:w="588" w:type="pct"/>
            <w:shd w:val="clear" w:color="auto" w:fill="auto"/>
            <w:vAlign w:val="center"/>
            <w:hideMark/>
          </w:tcPr>
          <w:p w14:paraId="5D74659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6,608.0</w:t>
            </w:r>
          </w:p>
        </w:tc>
        <w:tc>
          <w:tcPr>
            <w:tcW w:w="599" w:type="pct"/>
            <w:shd w:val="clear" w:color="auto" w:fill="auto"/>
            <w:vAlign w:val="center"/>
            <w:hideMark/>
          </w:tcPr>
          <w:p w14:paraId="55699F0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60.7%</w:t>
            </w:r>
          </w:p>
        </w:tc>
      </w:tr>
      <w:tr w:rsidR="00DC6144" w:rsidRPr="00DC6144" w14:paraId="46B8D69B" w14:textId="77777777" w:rsidTr="007518EB">
        <w:trPr>
          <w:trHeight w:val="288"/>
        </w:trPr>
        <w:tc>
          <w:tcPr>
            <w:tcW w:w="337" w:type="pct"/>
            <w:shd w:val="clear" w:color="auto" w:fill="auto"/>
            <w:vAlign w:val="center"/>
            <w:hideMark/>
          </w:tcPr>
          <w:p w14:paraId="51FAE0DB"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2091197D"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798B816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50,000.0</w:t>
            </w:r>
          </w:p>
        </w:tc>
        <w:tc>
          <w:tcPr>
            <w:tcW w:w="770" w:type="pct"/>
            <w:shd w:val="clear" w:color="auto" w:fill="auto"/>
            <w:vAlign w:val="center"/>
            <w:hideMark/>
          </w:tcPr>
          <w:p w14:paraId="77F0916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10,880.0</w:t>
            </w:r>
          </w:p>
        </w:tc>
        <w:tc>
          <w:tcPr>
            <w:tcW w:w="588" w:type="pct"/>
            <w:shd w:val="clear" w:color="auto" w:fill="auto"/>
            <w:vAlign w:val="center"/>
            <w:hideMark/>
          </w:tcPr>
          <w:p w14:paraId="63070AC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6,608.0</w:t>
            </w:r>
          </w:p>
        </w:tc>
        <w:tc>
          <w:tcPr>
            <w:tcW w:w="599" w:type="pct"/>
            <w:shd w:val="clear" w:color="auto" w:fill="auto"/>
            <w:vAlign w:val="center"/>
            <w:hideMark/>
          </w:tcPr>
          <w:p w14:paraId="2035B04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60.7%</w:t>
            </w:r>
          </w:p>
        </w:tc>
      </w:tr>
      <w:tr w:rsidR="00DC6144" w:rsidRPr="00DC6144" w14:paraId="1FFBD32B" w14:textId="77777777" w:rsidTr="007518EB">
        <w:trPr>
          <w:trHeight w:val="288"/>
        </w:trPr>
        <w:tc>
          <w:tcPr>
            <w:tcW w:w="337" w:type="pct"/>
            <w:shd w:val="clear" w:color="auto" w:fill="auto"/>
            <w:vAlign w:val="center"/>
            <w:hideMark/>
          </w:tcPr>
          <w:p w14:paraId="3C0DDC57"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ACABBE3"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4E96DBD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50,000.0</w:t>
            </w:r>
          </w:p>
        </w:tc>
        <w:tc>
          <w:tcPr>
            <w:tcW w:w="770" w:type="pct"/>
            <w:shd w:val="clear" w:color="auto" w:fill="auto"/>
            <w:vAlign w:val="center"/>
            <w:hideMark/>
          </w:tcPr>
          <w:p w14:paraId="0C7CA1F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10,880.0</w:t>
            </w:r>
          </w:p>
        </w:tc>
        <w:tc>
          <w:tcPr>
            <w:tcW w:w="588" w:type="pct"/>
            <w:shd w:val="clear" w:color="auto" w:fill="auto"/>
            <w:vAlign w:val="center"/>
            <w:hideMark/>
          </w:tcPr>
          <w:p w14:paraId="245F73C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6,608.0</w:t>
            </w:r>
          </w:p>
        </w:tc>
        <w:tc>
          <w:tcPr>
            <w:tcW w:w="599" w:type="pct"/>
            <w:shd w:val="clear" w:color="auto" w:fill="auto"/>
            <w:vAlign w:val="center"/>
            <w:hideMark/>
          </w:tcPr>
          <w:p w14:paraId="7CE95F5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60.7%</w:t>
            </w:r>
          </w:p>
        </w:tc>
      </w:tr>
      <w:tr w:rsidR="00DC6144" w:rsidRPr="00DC6144" w14:paraId="712F627D" w14:textId="77777777" w:rsidTr="007518EB">
        <w:trPr>
          <w:trHeight w:val="288"/>
        </w:trPr>
        <w:tc>
          <w:tcPr>
            <w:tcW w:w="337" w:type="pct"/>
            <w:shd w:val="clear" w:color="auto" w:fill="auto"/>
            <w:vAlign w:val="center"/>
            <w:hideMark/>
          </w:tcPr>
          <w:p w14:paraId="1AE0D99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55 07</w:t>
            </w:r>
          </w:p>
        </w:tc>
        <w:tc>
          <w:tcPr>
            <w:tcW w:w="1926" w:type="pct"/>
            <w:shd w:val="clear" w:color="auto" w:fill="auto"/>
            <w:vAlign w:val="center"/>
            <w:hideMark/>
          </w:tcPr>
          <w:p w14:paraId="3F08157A" w14:textId="77777777" w:rsidR="00DC6144" w:rsidRPr="00DC6144" w:rsidRDefault="00B007A7"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Fund for projects to be implemented in the regions of Georgia</w:t>
            </w:r>
          </w:p>
        </w:tc>
        <w:tc>
          <w:tcPr>
            <w:tcW w:w="781" w:type="pct"/>
            <w:shd w:val="clear" w:color="auto" w:fill="auto"/>
            <w:vAlign w:val="center"/>
            <w:hideMark/>
          </w:tcPr>
          <w:p w14:paraId="342CB5D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430,000.0</w:t>
            </w:r>
          </w:p>
        </w:tc>
        <w:tc>
          <w:tcPr>
            <w:tcW w:w="770" w:type="pct"/>
            <w:shd w:val="clear" w:color="auto" w:fill="auto"/>
            <w:vAlign w:val="center"/>
            <w:hideMark/>
          </w:tcPr>
          <w:p w14:paraId="3248249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8,223.0</w:t>
            </w:r>
          </w:p>
        </w:tc>
        <w:tc>
          <w:tcPr>
            <w:tcW w:w="588" w:type="pct"/>
            <w:shd w:val="clear" w:color="auto" w:fill="auto"/>
            <w:vAlign w:val="center"/>
            <w:hideMark/>
          </w:tcPr>
          <w:p w14:paraId="14B06C8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0.0</w:t>
            </w:r>
          </w:p>
        </w:tc>
        <w:tc>
          <w:tcPr>
            <w:tcW w:w="599" w:type="pct"/>
            <w:shd w:val="clear" w:color="auto" w:fill="auto"/>
            <w:vAlign w:val="center"/>
            <w:hideMark/>
          </w:tcPr>
          <w:p w14:paraId="4F404F4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0.0%</w:t>
            </w:r>
          </w:p>
        </w:tc>
      </w:tr>
      <w:tr w:rsidR="00DC6144" w:rsidRPr="00DC6144" w14:paraId="06AF78CE" w14:textId="77777777" w:rsidTr="007518EB">
        <w:trPr>
          <w:trHeight w:val="288"/>
        </w:trPr>
        <w:tc>
          <w:tcPr>
            <w:tcW w:w="337" w:type="pct"/>
            <w:shd w:val="clear" w:color="auto" w:fill="auto"/>
            <w:vAlign w:val="center"/>
            <w:hideMark/>
          </w:tcPr>
          <w:p w14:paraId="41E2389E"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1EA2CBC2"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666F9A7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430,000.0</w:t>
            </w:r>
          </w:p>
        </w:tc>
        <w:tc>
          <w:tcPr>
            <w:tcW w:w="770" w:type="pct"/>
            <w:shd w:val="clear" w:color="auto" w:fill="auto"/>
            <w:vAlign w:val="center"/>
            <w:hideMark/>
          </w:tcPr>
          <w:p w14:paraId="6285513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8,223.0</w:t>
            </w:r>
          </w:p>
        </w:tc>
        <w:tc>
          <w:tcPr>
            <w:tcW w:w="588" w:type="pct"/>
            <w:shd w:val="clear" w:color="auto" w:fill="auto"/>
            <w:vAlign w:val="center"/>
            <w:hideMark/>
          </w:tcPr>
          <w:p w14:paraId="2F88CB1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599" w:type="pct"/>
            <w:shd w:val="clear" w:color="auto" w:fill="auto"/>
            <w:vAlign w:val="center"/>
            <w:hideMark/>
          </w:tcPr>
          <w:p w14:paraId="2DE35E9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r>
      <w:tr w:rsidR="00DC6144" w:rsidRPr="00DC6144" w14:paraId="6235D0AC" w14:textId="77777777" w:rsidTr="007518EB">
        <w:trPr>
          <w:trHeight w:val="288"/>
        </w:trPr>
        <w:tc>
          <w:tcPr>
            <w:tcW w:w="337" w:type="pct"/>
            <w:shd w:val="clear" w:color="auto" w:fill="auto"/>
            <w:vAlign w:val="center"/>
            <w:hideMark/>
          </w:tcPr>
          <w:p w14:paraId="14BA3D0C"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7C4B067"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5FB03E5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430,000.0</w:t>
            </w:r>
          </w:p>
        </w:tc>
        <w:tc>
          <w:tcPr>
            <w:tcW w:w="770" w:type="pct"/>
            <w:shd w:val="clear" w:color="auto" w:fill="auto"/>
            <w:vAlign w:val="center"/>
            <w:hideMark/>
          </w:tcPr>
          <w:p w14:paraId="0754E1D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8,223.0</w:t>
            </w:r>
          </w:p>
        </w:tc>
        <w:tc>
          <w:tcPr>
            <w:tcW w:w="588" w:type="pct"/>
            <w:shd w:val="clear" w:color="auto" w:fill="auto"/>
            <w:vAlign w:val="center"/>
            <w:hideMark/>
          </w:tcPr>
          <w:p w14:paraId="5E695C4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99" w:type="pct"/>
            <w:shd w:val="clear" w:color="auto" w:fill="auto"/>
            <w:vAlign w:val="center"/>
            <w:hideMark/>
          </w:tcPr>
          <w:p w14:paraId="0B0537A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r>
      <w:tr w:rsidR="00DC6144" w:rsidRPr="00DC6144" w14:paraId="2B5D7977" w14:textId="77777777" w:rsidTr="007518EB">
        <w:trPr>
          <w:trHeight w:val="288"/>
        </w:trPr>
        <w:tc>
          <w:tcPr>
            <w:tcW w:w="337" w:type="pct"/>
            <w:shd w:val="clear" w:color="auto" w:fill="auto"/>
            <w:vAlign w:val="center"/>
            <w:hideMark/>
          </w:tcPr>
          <w:p w14:paraId="459334B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55 08</w:t>
            </w:r>
          </w:p>
        </w:tc>
        <w:tc>
          <w:tcPr>
            <w:tcW w:w="1926" w:type="pct"/>
            <w:shd w:val="clear" w:color="auto" w:fill="auto"/>
            <w:vAlign w:val="center"/>
            <w:hideMark/>
          </w:tcPr>
          <w:p w14:paraId="3B5B4A32" w14:textId="77777777" w:rsidR="00DC6144" w:rsidRPr="00DC6144" w:rsidRDefault="003B6F6E"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 xml:space="preserve">High </w:t>
            </w:r>
            <w:proofErr w:type="spellStart"/>
            <w:r>
              <w:rPr>
                <w:rFonts w:ascii="Sylfaen" w:eastAsia="Times New Roman" w:hAnsi="Sylfaen" w:cs="Calibri"/>
                <w:b/>
                <w:bCs/>
                <w:color w:val="000000"/>
                <w:sz w:val="20"/>
                <w:szCs w:val="20"/>
              </w:rPr>
              <w:t>Mountanous</w:t>
            </w:r>
            <w:proofErr w:type="spellEnd"/>
            <w:r>
              <w:rPr>
                <w:rFonts w:ascii="Sylfaen" w:eastAsia="Times New Roman" w:hAnsi="Sylfaen" w:cs="Calibri"/>
                <w:b/>
                <w:bCs/>
                <w:color w:val="000000"/>
                <w:sz w:val="20"/>
                <w:szCs w:val="20"/>
              </w:rPr>
              <w:t xml:space="preserve"> Settlements Development Fund</w:t>
            </w:r>
          </w:p>
        </w:tc>
        <w:tc>
          <w:tcPr>
            <w:tcW w:w="781" w:type="pct"/>
            <w:shd w:val="clear" w:color="auto" w:fill="auto"/>
            <w:vAlign w:val="center"/>
            <w:hideMark/>
          </w:tcPr>
          <w:p w14:paraId="383A2C97"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20,000.0</w:t>
            </w:r>
          </w:p>
        </w:tc>
        <w:tc>
          <w:tcPr>
            <w:tcW w:w="770" w:type="pct"/>
            <w:shd w:val="clear" w:color="auto" w:fill="auto"/>
            <w:vAlign w:val="center"/>
            <w:hideMark/>
          </w:tcPr>
          <w:p w14:paraId="2ACD813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0.0</w:t>
            </w:r>
          </w:p>
        </w:tc>
        <w:tc>
          <w:tcPr>
            <w:tcW w:w="588" w:type="pct"/>
            <w:shd w:val="clear" w:color="auto" w:fill="auto"/>
            <w:vAlign w:val="center"/>
            <w:hideMark/>
          </w:tcPr>
          <w:p w14:paraId="28E1CA3B"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0.0</w:t>
            </w:r>
          </w:p>
        </w:tc>
        <w:tc>
          <w:tcPr>
            <w:tcW w:w="599" w:type="pct"/>
            <w:shd w:val="clear" w:color="auto" w:fill="auto"/>
            <w:vAlign w:val="center"/>
            <w:hideMark/>
          </w:tcPr>
          <w:p w14:paraId="79181152"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#DIV/0!</w:t>
            </w:r>
          </w:p>
        </w:tc>
      </w:tr>
      <w:tr w:rsidR="00DC6144" w:rsidRPr="00DC6144" w14:paraId="1A589CB5" w14:textId="77777777" w:rsidTr="007518EB">
        <w:trPr>
          <w:trHeight w:val="288"/>
        </w:trPr>
        <w:tc>
          <w:tcPr>
            <w:tcW w:w="337" w:type="pct"/>
            <w:shd w:val="clear" w:color="auto" w:fill="auto"/>
            <w:vAlign w:val="center"/>
            <w:hideMark/>
          </w:tcPr>
          <w:p w14:paraId="3C099BAE"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57A626B2"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1C27554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20,000.0</w:t>
            </w:r>
          </w:p>
        </w:tc>
        <w:tc>
          <w:tcPr>
            <w:tcW w:w="770" w:type="pct"/>
            <w:shd w:val="clear" w:color="auto" w:fill="auto"/>
            <w:vAlign w:val="center"/>
            <w:hideMark/>
          </w:tcPr>
          <w:p w14:paraId="2BFE693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588" w:type="pct"/>
            <w:shd w:val="clear" w:color="auto" w:fill="auto"/>
            <w:vAlign w:val="center"/>
            <w:hideMark/>
          </w:tcPr>
          <w:p w14:paraId="5A18461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599" w:type="pct"/>
            <w:shd w:val="clear" w:color="auto" w:fill="auto"/>
            <w:vAlign w:val="center"/>
            <w:hideMark/>
          </w:tcPr>
          <w:p w14:paraId="7044CC2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#DIV/0!</w:t>
            </w:r>
          </w:p>
        </w:tc>
      </w:tr>
      <w:tr w:rsidR="00DC6144" w:rsidRPr="00DC6144" w14:paraId="4A95FA52" w14:textId="77777777" w:rsidTr="007518EB">
        <w:trPr>
          <w:trHeight w:val="288"/>
        </w:trPr>
        <w:tc>
          <w:tcPr>
            <w:tcW w:w="337" w:type="pct"/>
            <w:shd w:val="clear" w:color="auto" w:fill="auto"/>
            <w:vAlign w:val="center"/>
            <w:hideMark/>
          </w:tcPr>
          <w:p w14:paraId="54808992"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22A7A42"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12A1161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20,000.0</w:t>
            </w:r>
          </w:p>
        </w:tc>
        <w:tc>
          <w:tcPr>
            <w:tcW w:w="770" w:type="pct"/>
            <w:shd w:val="clear" w:color="auto" w:fill="auto"/>
            <w:vAlign w:val="center"/>
            <w:hideMark/>
          </w:tcPr>
          <w:p w14:paraId="48DA0BB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14:paraId="700103C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99" w:type="pct"/>
            <w:shd w:val="clear" w:color="auto" w:fill="auto"/>
            <w:vAlign w:val="center"/>
            <w:hideMark/>
          </w:tcPr>
          <w:p w14:paraId="71FB23B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14:paraId="72A2AAA8" w14:textId="77777777" w:rsidTr="007518EB">
        <w:trPr>
          <w:trHeight w:val="288"/>
        </w:trPr>
        <w:tc>
          <w:tcPr>
            <w:tcW w:w="337" w:type="pct"/>
            <w:shd w:val="clear" w:color="auto" w:fill="auto"/>
            <w:vAlign w:val="center"/>
            <w:hideMark/>
          </w:tcPr>
          <w:p w14:paraId="76B109B5"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55 09</w:t>
            </w:r>
          </w:p>
        </w:tc>
        <w:tc>
          <w:tcPr>
            <w:tcW w:w="1926" w:type="pct"/>
            <w:shd w:val="clear" w:color="auto" w:fill="auto"/>
            <w:vAlign w:val="center"/>
            <w:hideMark/>
          </w:tcPr>
          <w:p w14:paraId="00CE5081" w14:textId="77777777" w:rsidR="00DC6144" w:rsidRPr="00DC6144" w:rsidRDefault="003B6F6E"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Financial provision of simultaneous monetary bonuses established for state awards of Georgia</w:t>
            </w:r>
          </w:p>
        </w:tc>
        <w:tc>
          <w:tcPr>
            <w:tcW w:w="781" w:type="pct"/>
            <w:shd w:val="clear" w:color="auto" w:fill="auto"/>
            <w:vAlign w:val="center"/>
            <w:hideMark/>
          </w:tcPr>
          <w:p w14:paraId="05F3202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200.0</w:t>
            </w:r>
          </w:p>
        </w:tc>
        <w:tc>
          <w:tcPr>
            <w:tcW w:w="770" w:type="pct"/>
            <w:shd w:val="clear" w:color="auto" w:fill="auto"/>
            <w:vAlign w:val="center"/>
            <w:hideMark/>
          </w:tcPr>
          <w:p w14:paraId="5B2485D4"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200.0</w:t>
            </w:r>
          </w:p>
        </w:tc>
        <w:tc>
          <w:tcPr>
            <w:tcW w:w="588" w:type="pct"/>
            <w:shd w:val="clear" w:color="auto" w:fill="auto"/>
            <w:vAlign w:val="center"/>
            <w:hideMark/>
          </w:tcPr>
          <w:p w14:paraId="232EF44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139.0</w:t>
            </w:r>
          </w:p>
        </w:tc>
        <w:tc>
          <w:tcPr>
            <w:tcW w:w="599" w:type="pct"/>
            <w:shd w:val="clear" w:color="auto" w:fill="auto"/>
            <w:vAlign w:val="center"/>
            <w:hideMark/>
          </w:tcPr>
          <w:p w14:paraId="5B5F509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69.5%</w:t>
            </w:r>
          </w:p>
        </w:tc>
      </w:tr>
      <w:tr w:rsidR="00DC6144" w:rsidRPr="00DC6144" w14:paraId="515B15C4" w14:textId="77777777" w:rsidTr="007518EB">
        <w:trPr>
          <w:trHeight w:val="288"/>
        </w:trPr>
        <w:tc>
          <w:tcPr>
            <w:tcW w:w="337" w:type="pct"/>
            <w:shd w:val="clear" w:color="auto" w:fill="auto"/>
            <w:vAlign w:val="center"/>
            <w:hideMark/>
          </w:tcPr>
          <w:p w14:paraId="6579E305"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1007178D"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7B1F42C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200.0</w:t>
            </w:r>
          </w:p>
        </w:tc>
        <w:tc>
          <w:tcPr>
            <w:tcW w:w="770" w:type="pct"/>
            <w:shd w:val="clear" w:color="auto" w:fill="auto"/>
            <w:vAlign w:val="center"/>
            <w:hideMark/>
          </w:tcPr>
          <w:p w14:paraId="7952B6B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200.0</w:t>
            </w:r>
          </w:p>
        </w:tc>
        <w:tc>
          <w:tcPr>
            <w:tcW w:w="588" w:type="pct"/>
            <w:shd w:val="clear" w:color="auto" w:fill="auto"/>
            <w:vAlign w:val="center"/>
            <w:hideMark/>
          </w:tcPr>
          <w:p w14:paraId="7538A19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139.0</w:t>
            </w:r>
          </w:p>
        </w:tc>
        <w:tc>
          <w:tcPr>
            <w:tcW w:w="599" w:type="pct"/>
            <w:shd w:val="clear" w:color="auto" w:fill="auto"/>
            <w:vAlign w:val="center"/>
            <w:hideMark/>
          </w:tcPr>
          <w:p w14:paraId="189CC5C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69.5%</w:t>
            </w:r>
          </w:p>
        </w:tc>
      </w:tr>
      <w:tr w:rsidR="00DC6144" w:rsidRPr="00DC6144" w14:paraId="2CFDF053" w14:textId="77777777" w:rsidTr="007518EB">
        <w:trPr>
          <w:trHeight w:val="288"/>
        </w:trPr>
        <w:tc>
          <w:tcPr>
            <w:tcW w:w="337" w:type="pct"/>
            <w:shd w:val="clear" w:color="auto" w:fill="auto"/>
            <w:vAlign w:val="center"/>
            <w:hideMark/>
          </w:tcPr>
          <w:p w14:paraId="2E5ED0D4"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67E1994"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2EA7FDF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200.0</w:t>
            </w:r>
          </w:p>
        </w:tc>
        <w:tc>
          <w:tcPr>
            <w:tcW w:w="770" w:type="pct"/>
            <w:shd w:val="clear" w:color="auto" w:fill="auto"/>
            <w:vAlign w:val="center"/>
            <w:hideMark/>
          </w:tcPr>
          <w:p w14:paraId="7DC68CD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200.0</w:t>
            </w:r>
          </w:p>
        </w:tc>
        <w:tc>
          <w:tcPr>
            <w:tcW w:w="588" w:type="pct"/>
            <w:shd w:val="clear" w:color="auto" w:fill="auto"/>
            <w:vAlign w:val="center"/>
            <w:hideMark/>
          </w:tcPr>
          <w:p w14:paraId="4517444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139.0</w:t>
            </w:r>
          </w:p>
        </w:tc>
        <w:tc>
          <w:tcPr>
            <w:tcW w:w="599" w:type="pct"/>
            <w:shd w:val="clear" w:color="auto" w:fill="auto"/>
            <w:vAlign w:val="center"/>
            <w:hideMark/>
          </w:tcPr>
          <w:p w14:paraId="28A3BFB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69.5%</w:t>
            </w:r>
          </w:p>
        </w:tc>
      </w:tr>
      <w:tr w:rsidR="00DC6144" w:rsidRPr="00DC6144" w14:paraId="7DE59BFD" w14:textId="77777777" w:rsidTr="007518EB">
        <w:trPr>
          <w:trHeight w:val="288"/>
        </w:trPr>
        <w:tc>
          <w:tcPr>
            <w:tcW w:w="337" w:type="pct"/>
            <w:shd w:val="clear" w:color="auto" w:fill="auto"/>
            <w:vAlign w:val="center"/>
            <w:hideMark/>
          </w:tcPr>
          <w:p w14:paraId="24F95FC5"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55 10</w:t>
            </w:r>
          </w:p>
        </w:tc>
        <w:tc>
          <w:tcPr>
            <w:tcW w:w="1926" w:type="pct"/>
            <w:shd w:val="clear" w:color="auto" w:fill="auto"/>
            <w:vAlign w:val="center"/>
            <w:hideMark/>
          </w:tcPr>
          <w:p w14:paraId="0DDBC436" w14:textId="77777777" w:rsidR="00DC6144" w:rsidRPr="00DC6144" w:rsidRDefault="003B6F6E" w:rsidP="003B6F6E">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Co-financing of operating costs and other obligations arising from international agreements</w:t>
            </w:r>
          </w:p>
        </w:tc>
        <w:tc>
          <w:tcPr>
            <w:tcW w:w="781" w:type="pct"/>
            <w:shd w:val="clear" w:color="auto" w:fill="auto"/>
            <w:vAlign w:val="center"/>
            <w:hideMark/>
          </w:tcPr>
          <w:p w14:paraId="43031592"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750.0</w:t>
            </w:r>
          </w:p>
        </w:tc>
        <w:tc>
          <w:tcPr>
            <w:tcW w:w="770" w:type="pct"/>
            <w:shd w:val="clear" w:color="auto" w:fill="auto"/>
            <w:vAlign w:val="center"/>
            <w:hideMark/>
          </w:tcPr>
          <w:p w14:paraId="685F6697"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750.0</w:t>
            </w:r>
          </w:p>
        </w:tc>
        <w:tc>
          <w:tcPr>
            <w:tcW w:w="588" w:type="pct"/>
            <w:shd w:val="clear" w:color="auto" w:fill="auto"/>
            <w:vAlign w:val="center"/>
            <w:hideMark/>
          </w:tcPr>
          <w:p w14:paraId="2EEFA5EB"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646.0</w:t>
            </w:r>
          </w:p>
        </w:tc>
        <w:tc>
          <w:tcPr>
            <w:tcW w:w="599" w:type="pct"/>
            <w:shd w:val="clear" w:color="auto" w:fill="auto"/>
            <w:vAlign w:val="center"/>
            <w:hideMark/>
          </w:tcPr>
          <w:p w14:paraId="3ABCF3E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86.1%</w:t>
            </w:r>
          </w:p>
        </w:tc>
      </w:tr>
      <w:tr w:rsidR="00DC6144" w:rsidRPr="00DC6144" w14:paraId="11AAA22F" w14:textId="77777777" w:rsidTr="007518EB">
        <w:trPr>
          <w:trHeight w:val="288"/>
        </w:trPr>
        <w:tc>
          <w:tcPr>
            <w:tcW w:w="337" w:type="pct"/>
            <w:shd w:val="clear" w:color="auto" w:fill="auto"/>
            <w:vAlign w:val="center"/>
            <w:hideMark/>
          </w:tcPr>
          <w:p w14:paraId="6C9E2627"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0A2AA014"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204BE72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750.0</w:t>
            </w:r>
          </w:p>
        </w:tc>
        <w:tc>
          <w:tcPr>
            <w:tcW w:w="770" w:type="pct"/>
            <w:shd w:val="clear" w:color="auto" w:fill="auto"/>
            <w:vAlign w:val="center"/>
            <w:hideMark/>
          </w:tcPr>
          <w:p w14:paraId="1AEE718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750.0</w:t>
            </w:r>
          </w:p>
        </w:tc>
        <w:tc>
          <w:tcPr>
            <w:tcW w:w="588" w:type="pct"/>
            <w:shd w:val="clear" w:color="auto" w:fill="auto"/>
            <w:vAlign w:val="center"/>
            <w:hideMark/>
          </w:tcPr>
          <w:p w14:paraId="4885CC5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646.0</w:t>
            </w:r>
          </w:p>
        </w:tc>
        <w:tc>
          <w:tcPr>
            <w:tcW w:w="599" w:type="pct"/>
            <w:shd w:val="clear" w:color="auto" w:fill="auto"/>
            <w:vAlign w:val="center"/>
            <w:hideMark/>
          </w:tcPr>
          <w:p w14:paraId="4FFC007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86.1%</w:t>
            </w:r>
          </w:p>
        </w:tc>
      </w:tr>
      <w:tr w:rsidR="00DC6144" w:rsidRPr="00DC6144" w14:paraId="63B55326" w14:textId="77777777" w:rsidTr="007518EB">
        <w:trPr>
          <w:trHeight w:val="288"/>
        </w:trPr>
        <w:tc>
          <w:tcPr>
            <w:tcW w:w="337" w:type="pct"/>
            <w:shd w:val="clear" w:color="auto" w:fill="auto"/>
            <w:vAlign w:val="center"/>
            <w:hideMark/>
          </w:tcPr>
          <w:p w14:paraId="5A1CAD74"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93726D1"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73D8D41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750.0</w:t>
            </w:r>
          </w:p>
        </w:tc>
        <w:tc>
          <w:tcPr>
            <w:tcW w:w="770" w:type="pct"/>
            <w:shd w:val="clear" w:color="auto" w:fill="auto"/>
            <w:vAlign w:val="center"/>
            <w:hideMark/>
          </w:tcPr>
          <w:p w14:paraId="604CC6E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750.0</w:t>
            </w:r>
          </w:p>
        </w:tc>
        <w:tc>
          <w:tcPr>
            <w:tcW w:w="588" w:type="pct"/>
            <w:shd w:val="clear" w:color="auto" w:fill="auto"/>
            <w:vAlign w:val="center"/>
            <w:hideMark/>
          </w:tcPr>
          <w:p w14:paraId="7C784CD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646.0</w:t>
            </w:r>
          </w:p>
        </w:tc>
        <w:tc>
          <w:tcPr>
            <w:tcW w:w="599" w:type="pct"/>
            <w:shd w:val="clear" w:color="auto" w:fill="auto"/>
            <w:vAlign w:val="center"/>
            <w:hideMark/>
          </w:tcPr>
          <w:p w14:paraId="2E28864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86.1%</w:t>
            </w:r>
          </w:p>
        </w:tc>
      </w:tr>
      <w:tr w:rsidR="00DC6144" w:rsidRPr="00DC6144" w14:paraId="4DAED86A" w14:textId="77777777" w:rsidTr="007518EB">
        <w:trPr>
          <w:trHeight w:val="288"/>
        </w:trPr>
        <w:tc>
          <w:tcPr>
            <w:tcW w:w="337" w:type="pct"/>
            <w:shd w:val="clear" w:color="auto" w:fill="auto"/>
            <w:vAlign w:val="center"/>
            <w:hideMark/>
          </w:tcPr>
          <w:p w14:paraId="3E43B97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55 11</w:t>
            </w:r>
          </w:p>
        </w:tc>
        <w:tc>
          <w:tcPr>
            <w:tcW w:w="1926" w:type="pct"/>
            <w:shd w:val="clear" w:color="auto" w:fill="auto"/>
            <w:vAlign w:val="center"/>
            <w:hideMark/>
          </w:tcPr>
          <w:p w14:paraId="472EC9D8" w14:textId="77777777" w:rsidR="00DC6144" w:rsidRPr="00DC6144" w:rsidRDefault="003B6F6E"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Co-financing of the accumulative pension scheme</w:t>
            </w:r>
          </w:p>
        </w:tc>
        <w:tc>
          <w:tcPr>
            <w:tcW w:w="781" w:type="pct"/>
            <w:shd w:val="clear" w:color="auto" w:fill="auto"/>
            <w:vAlign w:val="center"/>
            <w:hideMark/>
          </w:tcPr>
          <w:p w14:paraId="69024579"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275,000.0</w:t>
            </w:r>
          </w:p>
        </w:tc>
        <w:tc>
          <w:tcPr>
            <w:tcW w:w="770" w:type="pct"/>
            <w:shd w:val="clear" w:color="auto" w:fill="auto"/>
            <w:vAlign w:val="center"/>
            <w:hideMark/>
          </w:tcPr>
          <w:p w14:paraId="17302347"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275,000.0</w:t>
            </w:r>
          </w:p>
        </w:tc>
        <w:tc>
          <w:tcPr>
            <w:tcW w:w="588" w:type="pct"/>
            <w:shd w:val="clear" w:color="auto" w:fill="auto"/>
            <w:vAlign w:val="center"/>
            <w:hideMark/>
          </w:tcPr>
          <w:p w14:paraId="2CC618FC"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275,000.0</w:t>
            </w:r>
          </w:p>
        </w:tc>
        <w:tc>
          <w:tcPr>
            <w:tcW w:w="599" w:type="pct"/>
            <w:shd w:val="clear" w:color="auto" w:fill="auto"/>
            <w:vAlign w:val="center"/>
            <w:hideMark/>
          </w:tcPr>
          <w:p w14:paraId="46B94C3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14:paraId="4A5D3672" w14:textId="77777777" w:rsidTr="007518EB">
        <w:trPr>
          <w:trHeight w:val="288"/>
        </w:trPr>
        <w:tc>
          <w:tcPr>
            <w:tcW w:w="337" w:type="pct"/>
            <w:shd w:val="clear" w:color="auto" w:fill="auto"/>
            <w:vAlign w:val="center"/>
            <w:hideMark/>
          </w:tcPr>
          <w:p w14:paraId="47B137F1"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74BC05CB"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6C37368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275,000.0</w:t>
            </w:r>
          </w:p>
        </w:tc>
        <w:tc>
          <w:tcPr>
            <w:tcW w:w="770" w:type="pct"/>
            <w:shd w:val="clear" w:color="auto" w:fill="auto"/>
            <w:vAlign w:val="center"/>
            <w:hideMark/>
          </w:tcPr>
          <w:p w14:paraId="1D32D32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275,000.0</w:t>
            </w:r>
          </w:p>
        </w:tc>
        <w:tc>
          <w:tcPr>
            <w:tcW w:w="588" w:type="pct"/>
            <w:shd w:val="clear" w:color="auto" w:fill="auto"/>
            <w:vAlign w:val="center"/>
            <w:hideMark/>
          </w:tcPr>
          <w:p w14:paraId="41DB1C0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275,000.0</w:t>
            </w:r>
          </w:p>
        </w:tc>
        <w:tc>
          <w:tcPr>
            <w:tcW w:w="599" w:type="pct"/>
            <w:shd w:val="clear" w:color="auto" w:fill="auto"/>
            <w:vAlign w:val="center"/>
            <w:hideMark/>
          </w:tcPr>
          <w:p w14:paraId="0DCE9CA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1B64A70A" w14:textId="77777777" w:rsidTr="007518EB">
        <w:trPr>
          <w:trHeight w:val="288"/>
        </w:trPr>
        <w:tc>
          <w:tcPr>
            <w:tcW w:w="337" w:type="pct"/>
            <w:shd w:val="clear" w:color="auto" w:fill="auto"/>
            <w:vAlign w:val="center"/>
            <w:hideMark/>
          </w:tcPr>
          <w:p w14:paraId="74FE8396"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30AF8F7"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Social security </w:t>
            </w:r>
          </w:p>
        </w:tc>
        <w:tc>
          <w:tcPr>
            <w:tcW w:w="781" w:type="pct"/>
            <w:shd w:val="clear" w:color="auto" w:fill="auto"/>
            <w:vAlign w:val="center"/>
            <w:hideMark/>
          </w:tcPr>
          <w:p w14:paraId="36FE161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275,000.0</w:t>
            </w:r>
          </w:p>
        </w:tc>
        <w:tc>
          <w:tcPr>
            <w:tcW w:w="770" w:type="pct"/>
            <w:shd w:val="clear" w:color="auto" w:fill="auto"/>
            <w:vAlign w:val="center"/>
            <w:hideMark/>
          </w:tcPr>
          <w:p w14:paraId="4CA23B9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275,000.0</w:t>
            </w:r>
          </w:p>
        </w:tc>
        <w:tc>
          <w:tcPr>
            <w:tcW w:w="588" w:type="pct"/>
            <w:shd w:val="clear" w:color="auto" w:fill="auto"/>
            <w:vAlign w:val="center"/>
            <w:hideMark/>
          </w:tcPr>
          <w:p w14:paraId="06D4AB0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275,000.0</w:t>
            </w:r>
          </w:p>
        </w:tc>
        <w:tc>
          <w:tcPr>
            <w:tcW w:w="599" w:type="pct"/>
            <w:shd w:val="clear" w:color="auto" w:fill="auto"/>
            <w:vAlign w:val="center"/>
            <w:hideMark/>
          </w:tcPr>
          <w:p w14:paraId="27B30F7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51218AB8" w14:textId="77777777" w:rsidTr="007518EB">
        <w:trPr>
          <w:trHeight w:val="288"/>
        </w:trPr>
        <w:tc>
          <w:tcPr>
            <w:tcW w:w="337" w:type="pct"/>
            <w:shd w:val="clear" w:color="auto" w:fill="auto"/>
            <w:vAlign w:val="center"/>
            <w:hideMark/>
          </w:tcPr>
          <w:p w14:paraId="7F68F28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55 12</w:t>
            </w:r>
          </w:p>
        </w:tc>
        <w:tc>
          <w:tcPr>
            <w:tcW w:w="1926" w:type="pct"/>
            <w:shd w:val="clear" w:color="auto" w:fill="auto"/>
            <w:vAlign w:val="center"/>
            <w:hideMark/>
          </w:tcPr>
          <w:p w14:paraId="782E6689" w14:textId="77777777" w:rsidR="00DC6144" w:rsidRPr="00DC6144" w:rsidRDefault="003B6F6E"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Financial support of reforms planned in municipalities in cooperation with international partners</w:t>
            </w:r>
          </w:p>
        </w:tc>
        <w:tc>
          <w:tcPr>
            <w:tcW w:w="781" w:type="pct"/>
            <w:shd w:val="clear" w:color="auto" w:fill="auto"/>
            <w:vAlign w:val="center"/>
            <w:hideMark/>
          </w:tcPr>
          <w:p w14:paraId="2720891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10,000.0</w:t>
            </w:r>
          </w:p>
        </w:tc>
        <w:tc>
          <w:tcPr>
            <w:tcW w:w="770" w:type="pct"/>
            <w:shd w:val="clear" w:color="auto" w:fill="auto"/>
            <w:vAlign w:val="center"/>
            <w:hideMark/>
          </w:tcPr>
          <w:p w14:paraId="2637D97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3,000.0</w:t>
            </w:r>
          </w:p>
        </w:tc>
        <w:tc>
          <w:tcPr>
            <w:tcW w:w="588" w:type="pct"/>
            <w:shd w:val="clear" w:color="auto" w:fill="auto"/>
            <w:vAlign w:val="center"/>
            <w:hideMark/>
          </w:tcPr>
          <w:p w14:paraId="479DDD0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0.0</w:t>
            </w:r>
          </w:p>
        </w:tc>
        <w:tc>
          <w:tcPr>
            <w:tcW w:w="599" w:type="pct"/>
            <w:shd w:val="clear" w:color="auto" w:fill="auto"/>
            <w:vAlign w:val="center"/>
            <w:hideMark/>
          </w:tcPr>
          <w:p w14:paraId="0E36387B"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0.0%</w:t>
            </w:r>
          </w:p>
        </w:tc>
      </w:tr>
      <w:tr w:rsidR="00DC6144" w:rsidRPr="00DC6144" w14:paraId="486A21C7" w14:textId="77777777" w:rsidTr="007518EB">
        <w:trPr>
          <w:trHeight w:val="288"/>
        </w:trPr>
        <w:tc>
          <w:tcPr>
            <w:tcW w:w="337" w:type="pct"/>
            <w:shd w:val="clear" w:color="auto" w:fill="auto"/>
            <w:vAlign w:val="center"/>
            <w:hideMark/>
          </w:tcPr>
          <w:p w14:paraId="0ED38BFD"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64AE25E6"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07F0E33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10,000.0</w:t>
            </w:r>
          </w:p>
        </w:tc>
        <w:tc>
          <w:tcPr>
            <w:tcW w:w="770" w:type="pct"/>
            <w:shd w:val="clear" w:color="auto" w:fill="auto"/>
            <w:vAlign w:val="center"/>
            <w:hideMark/>
          </w:tcPr>
          <w:p w14:paraId="3F4975B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3,000.0</w:t>
            </w:r>
          </w:p>
        </w:tc>
        <w:tc>
          <w:tcPr>
            <w:tcW w:w="588" w:type="pct"/>
            <w:shd w:val="clear" w:color="auto" w:fill="auto"/>
            <w:vAlign w:val="center"/>
            <w:hideMark/>
          </w:tcPr>
          <w:p w14:paraId="0035EB4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599" w:type="pct"/>
            <w:shd w:val="clear" w:color="auto" w:fill="auto"/>
            <w:vAlign w:val="center"/>
            <w:hideMark/>
          </w:tcPr>
          <w:p w14:paraId="2F90286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r>
      <w:tr w:rsidR="00DC6144" w:rsidRPr="00DC6144" w14:paraId="126ED9A5" w14:textId="77777777" w:rsidTr="007518EB">
        <w:trPr>
          <w:trHeight w:val="288"/>
        </w:trPr>
        <w:tc>
          <w:tcPr>
            <w:tcW w:w="337" w:type="pct"/>
            <w:shd w:val="clear" w:color="auto" w:fill="auto"/>
            <w:vAlign w:val="center"/>
            <w:hideMark/>
          </w:tcPr>
          <w:p w14:paraId="2A9E9FEB"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269BEEF"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4DCE920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10,000.0</w:t>
            </w:r>
          </w:p>
        </w:tc>
        <w:tc>
          <w:tcPr>
            <w:tcW w:w="770" w:type="pct"/>
            <w:shd w:val="clear" w:color="auto" w:fill="auto"/>
            <w:vAlign w:val="center"/>
            <w:hideMark/>
          </w:tcPr>
          <w:p w14:paraId="08C4905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3,000.0</w:t>
            </w:r>
          </w:p>
        </w:tc>
        <w:tc>
          <w:tcPr>
            <w:tcW w:w="588" w:type="pct"/>
            <w:shd w:val="clear" w:color="auto" w:fill="auto"/>
            <w:vAlign w:val="center"/>
            <w:hideMark/>
          </w:tcPr>
          <w:p w14:paraId="77E1971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99" w:type="pct"/>
            <w:shd w:val="clear" w:color="auto" w:fill="auto"/>
            <w:vAlign w:val="center"/>
            <w:hideMark/>
          </w:tcPr>
          <w:p w14:paraId="246D5BF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r>
      <w:tr w:rsidR="00DC6144" w:rsidRPr="00DC6144" w14:paraId="29B2DC15" w14:textId="77777777" w:rsidTr="007518EB">
        <w:trPr>
          <w:trHeight w:val="288"/>
        </w:trPr>
        <w:tc>
          <w:tcPr>
            <w:tcW w:w="337" w:type="pct"/>
            <w:shd w:val="clear" w:color="auto" w:fill="auto"/>
            <w:vAlign w:val="center"/>
            <w:hideMark/>
          </w:tcPr>
          <w:p w14:paraId="41A0558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55 13</w:t>
            </w:r>
          </w:p>
        </w:tc>
        <w:tc>
          <w:tcPr>
            <w:tcW w:w="1926" w:type="pct"/>
            <w:shd w:val="clear" w:color="auto" w:fill="auto"/>
            <w:vAlign w:val="center"/>
            <w:hideMark/>
          </w:tcPr>
          <w:p w14:paraId="3EFDD391" w14:textId="77777777" w:rsidR="00DC6144" w:rsidRPr="00DC6144" w:rsidRDefault="003B6F6E"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Donor-financed payments of general-state importance</w:t>
            </w:r>
          </w:p>
        </w:tc>
        <w:tc>
          <w:tcPr>
            <w:tcW w:w="781" w:type="pct"/>
            <w:shd w:val="clear" w:color="auto" w:fill="auto"/>
            <w:vAlign w:val="center"/>
            <w:hideMark/>
          </w:tcPr>
          <w:p w14:paraId="2AAA2C02"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105,650.0</w:t>
            </w:r>
          </w:p>
        </w:tc>
        <w:tc>
          <w:tcPr>
            <w:tcW w:w="770" w:type="pct"/>
            <w:shd w:val="clear" w:color="auto" w:fill="auto"/>
            <w:vAlign w:val="center"/>
            <w:hideMark/>
          </w:tcPr>
          <w:p w14:paraId="5D670365"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105,650.0</w:t>
            </w:r>
          </w:p>
        </w:tc>
        <w:tc>
          <w:tcPr>
            <w:tcW w:w="588" w:type="pct"/>
            <w:shd w:val="clear" w:color="auto" w:fill="auto"/>
            <w:vAlign w:val="center"/>
            <w:hideMark/>
          </w:tcPr>
          <w:p w14:paraId="53FA1C25"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36,457.5</w:t>
            </w:r>
          </w:p>
        </w:tc>
        <w:tc>
          <w:tcPr>
            <w:tcW w:w="599" w:type="pct"/>
            <w:shd w:val="clear" w:color="auto" w:fill="auto"/>
            <w:vAlign w:val="center"/>
            <w:hideMark/>
          </w:tcPr>
          <w:p w14:paraId="3D16AB35"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34.5%</w:t>
            </w:r>
          </w:p>
        </w:tc>
      </w:tr>
      <w:tr w:rsidR="00DC6144" w:rsidRPr="00DC6144" w14:paraId="0B6778C2" w14:textId="77777777" w:rsidTr="007518EB">
        <w:trPr>
          <w:trHeight w:val="288"/>
        </w:trPr>
        <w:tc>
          <w:tcPr>
            <w:tcW w:w="337" w:type="pct"/>
            <w:shd w:val="clear" w:color="auto" w:fill="auto"/>
            <w:vAlign w:val="center"/>
            <w:hideMark/>
          </w:tcPr>
          <w:p w14:paraId="4DB1E493"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3C9AB82A"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1697F82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36,650.0</w:t>
            </w:r>
          </w:p>
        </w:tc>
        <w:tc>
          <w:tcPr>
            <w:tcW w:w="770" w:type="pct"/>
            <w:shd w:val="clear" w:color="auto" w:fill="auto"/>
            <w:vAlign w:val="center"/>
            <w:hideMark/>
          </w:tcPr>
          <w:p w14:paraId="5F17C24A"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36,650.0</w:t>
            </w:r>
          </w:p>
        </w:tc>
        <w:tc>
          <w:tcPr>
            <w:tcW w:w="588" w:type="pct"/>
            <w:shd w:val="clear" w:color="auto" w:fill="auto"/>
            <w:vAlign w:val="center"/>
            <w:hideMark/>
          </w:tcPr>
          <w:p w14:paraId="2D856DB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9,959.1</w:t>
            </w:r>
          </w:p>
        </w:tc>
        <w:tc>
          <w:tcPr>
            <w:tcW w:w="599" w:type="pct"/>
            <w:shd w:val="clear" w:color="auto" w:fill="auto"/>
            <w:vAlign w:val="center"/>
            <w:hideMark/>
          </w:tcPr>
          <w:p w14:paraId="72CF07B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27.2%</w:t>
            </w:r>
          </w:p>
        </w:tc>
      </w:tr>
      <w:tr w:rsidR="00DC6144" w:rsidRPr="00DC6144" w14:paraId="06C0FC2F" w14:textId="77777777" w:rsidTr="007518EB">
        <w:trPr>
          <w:trHeight w:val="288"/>
        </w:trPr>
        <w:tc>
          <w:tcPr>
            <w:tcW w:w="337" w:type="pct"/>
            <w:shd w:val="clear" w:color="auto" w:fill="auto"/>
            <w:vAlign w:val="center"/>
            <w:hideMark/>
          </w:tcPr>
          <w:p w14:paraId="1B906167"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0CF5655E"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Subsidies </w:t>
            </w:r>
          </w:p>
        </w:tc>
        <w:tc>
          <w:tcPr>
            <w:tcW w:w="781" w:type="pct"/>
            <w:shd w:val="clear" w:color="auto" w:fill="auto"/>
            <w:vAlign w:val="center"/>
            <w:hideMark/>
          </w:tcPr>
          <w:p w14:paraId="3D3E7C6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1,400.0</w:t>
            </w:r>
          </w:p>
        </w:tc>
        <w:tc>
          <w:tcPr>
            <w:tcW w:w="770" w:type="pct"/>
            <w:shd w:val="clear" w:color="auto" w:fill="auto"/>
            <w:vAlign w:val="center"/>
            <w:hideMark/>
          </w:tcPr>
          <w:p w14:paraId="21381AB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1,400.0</w:t>
            </w:r>
          </w:p>
        </w:tc>
        <w:tc>
          <w:tcPr>
            <w:tcW w:w="588" w:type="pct"/>
            <w:shd w:val="clear" w:color="auto" w:fill="auto"/>
            <w:vAlign w:val="center"/>
            <w:hideMark/>
          </w:tcPr>
          <w:p w14:paraId="0064E1E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99" w:type="pct"/>
            <w:shd w:val="clear" w:color="auto" w:fill="auto"/>
            <w:vAlign w:val="center"/>
            <w:hideMark/>
          </w:tcPr>
          <w:p w14:paraId="393A259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r>
      <w:tr w:rsidR="00DC6144" w:rsidRPr="00DC6144" w14:paraId="1C8DE97D" w14:textId="77777777" w:rsidTr="007518EB">
        <w:trPr>
          <w:trHeight w:val="288"/>
        </w:trPr>
        <w:tc>
          <w:tcPr>
            <w:tcW w:w="337" w:type="pct"/>
            <w:shd w:val="clear" w:color="auto" w:fill="auto"/>
            <w:vAlign w:val="center"/>
            <w:hideMark/>
          </w:tcPr>
          <w:p w14:paraId="34974F45"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BC8ECC0"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562F3DB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30,250.0</w:t>
            </w:r>
          </w:p>
        </w:tc>
        <w:tc>
          <w:tcPr>
            <w:tcW w:w="770" w:type="pct"/>
            <w:shd w:val="clear" w:color="auto" w:fill="auto"/>
            <w:vAlign w:val="center"/>
            <w:hideMark/>
          </w:tcPr>
          <w:p w14:paraId="6D5E952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30,250.0</w:t>
            </w:r>
          </w:p>
        </w:tc>
        <w:tc>
          <w:tcPr>
            <w:tcW w:w="588" w:type="pct"/>
            <w:shd w:val="clear" w:color="auto" w:fill="auto"/>
            <w:vAlign w:val="center"/>
            <w:hideMark/>
          </w:tcPr>
          <w:p w14:paraId="608BE70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9,415.8</w:t>
            </w:r>
          </w:p>
        </w:tc>
        <w:tc>
          <w:tcPr>
            <w:tcW w:w="599" w:type="pct"/>
            <w:shd w:val="clear" w:color="auto" w:fill="auto"/>
            <w:vAlign w:val="center"/>
            <w:hideMark/>
          </w:tcPr>
          <w:p w14:paraId="722BFCC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31.1%</w:t>
            </w:r>
          </w:p>
        </w:tc>
      </w:tr>
      <w:tr w:rsidR="00DC6144" w:rsidRPr="00DC6144" w14:paraId="44F1A37D" w14:textId="77777777" w:rsidTr="007518EB">
        <w:trPr>
          <w:trHeight w:val="288"/>
        </w:trPr>
        <w:tc>
          <w:tcPr>
            <w:tcW w:w="337" w:type="pct"/>
            <w:shd w:val="clear" w:color="auto" w:fill="auto"/>
            <w:vAlign w:val="center"/>
            <w:hideMark/>
          </w:tcPr>
          <w:p w14:paraId="0B433010"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B978C83"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6FF647F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5,000.0</w:t>
            </w:r>
          </w:p>
        </w:tc>
        <w:tc>
          <w:tcPr>
            <w:tcW w:w="770" w:type="pct"/>
            <w:shd w:val="clear" w:color="auto" w:fill="auto"/>
            <w:vAlign w:val="center"/>
            <w:hideMark/>
          </w:tcPr>
          <w:p w14:paraId="5634C34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5,000.0</w:t>
            </w:r>
          </w:p>
        </w:tc>
        <w:tc>
          <w:tcPr>
            <w:tcW w:w="588" w:type="pct"/>
            <w:shd w:val="clear" w:color="auto" w:fill="auto"/>
            <w:vAlign w:val="center"/>
            <w:hideMark/>
          </w:tcPr>
          <w:p w14:paraId="413432C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543.4</w:t>
            </w:r>
          </w:p>
        </w:tc>
        <w:tc>
          <w:tcPr>
            <w:tcW w:w="599" w:type="pct"/>
            <w:shd w:val="clear" w:color="auto" w:fill="auto"/>
            <w:vAlign w:val="center"/>
            <w:hideMark/>
          </w:tcPr>
          <w:p w14:paraId="0A8C56F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10.9%</w:t>
            </w:r>
          </w:p>
        </w:tc>
      </w:tr>
      <w:tr w:rsidR="00DC6144" w:rsidRPr="00DC6144" w14:paraId="63933AC8" w14:textId="77777777" w:rsidTr="007518EB">
        <w:trPr>
          <w:trHeight w:val="288"/>
        </w:trPr>
        <w:tc>
          <w:tcPr>
            <w:tcW w:w="337" w:type="pct"/>
            <w:shd w:val="clear" w:color="auto" w:fill="auto"/>
            <w:vAlign w:val="center"/>
            <w:hideMark/>
          </w:tcPr>
          <w:p w14:paraId="0519D71E"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4B5E522B"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7C83254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770" w:type="pct"/>
            <w:shd w:val="clear" w:color="auto" w:fill="auto"/>
            <w:vAlign w:val="center"/>
            <w:hideMark/>
          </w:tcPr>
          <w:p w14:paraId="4E39A64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588" w:type="pct"/>
            <w:shd w:val="clear" w:color="auto" w:fill="auto"/>
            <w:vAlign w:val="center"/>
            <w:hideMark/>
          </w:tcPr>
          <w:p w14:paraId="14ABCB8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246.3</w:t>
            </w:r>
          </w:p>
        </w:tc>
        <w:tc>
          <w:tcPr>
            <w:tcW w:w="599" w:type="pct"/>
            <w:shd w:val="clear" w:color="auto" w:fill="auto"/>
            <w:vAlign w:val="center"/>
            <w:hideMark/>
          </w:tcPr>
          <w:p w14:paraId="1DABD19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#DIV/0!</w:t>
            </w:r>
          </w:p>
        </w:tc>
      </w:tr>
      <w:tr w:rsidR="00DC6144" w:rsidRPr="00DC6144" w14:paraId="2633E1E7" w14:textId="77777777" w:rsidTr="007518EB">
        <w:trPr>
          <w:trHeight w:val="288"/>
        </w:trPr>
        <w:tc>
          <w:tcPr>
            <w:tcW w:w="337" w:type="pct"/>
            <w:shd w:val="clear" w:color="auto" w:fill="auto"/>
            <w:vAlign w:val="center"/>
            <w:hideMark/>
          </w:tcPr>
          <w:p w14:paraId="2242F0B6"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7D1938BA"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Growth of financial assets</w:t>
            </w:r>
          </w:p>
        </w:tc>
        <w:tc>
          <w:tcPr>
            <w:tcW w:w="781" w:type="pct"/>
            <w:shd w:val="clear" w:color="auto" w:fill="auto"/>
            <w:vAlign w:val="center"/>
            <w:hideMark/>
          </w:tcPr>
          <w:p w14:paraId="4BA223C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69,000.0</w:t>
            </w:r>
          </w:p>
        </w:tc>
        <w:tc>
          <w:tcPr>
            <w:tcW w:w="770" w:type="pct"/>
            <w:shd w:val="clear" w:color="auto" w:fill="auto"/>
            <w:vAlign w:val="center"/>
            <w:hideMark/>
          </w:tcPr>
          <w:p w14:paraId="2642FB2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69,000.0</w:t>
            </w:r>
          </w:p>
        </w:tc>
        <w:tc>
          <w:tcPr>
            <w:tcW w:w="588" w:type="pct"/>
            <w:shd w:val="clear" w:color="auto" w:fill="auto"/>
            <w:vAlign w:val="center"/>
            <w:hideMark/>
          </w:tcPr>
          <w:p w14:paraId="72A9148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26,252.0</w:t>
            </w:r>
          </w:p>
        </w:tc>
        <w:tc>
          <w:tcPr>
            <w:tcW w:w="599" w:type="pct"/>
            <w:shd w:val="clear" w:color="auto" w:fill="auto"/>
            <w:vAlign w:val="center"/>
            <w:hideMark/>
          </w:tcPr>
          <w:p w14:paraId="5B855C5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38.0%</w:t>
            </w:r>
          </w:p>
        </w:tc>
      </w:tr>
      <w:tr w:rsidR="00DC6144" w:rsidRPr="00DC6144" w14:paraId="5E7FBC12" w14:textId="77777777" w:rsidTr="007518EB">
        <w:trPr>
          <w:trHeight w:val="288"/>
        </w:trPr>
        <w:tc>
          <w:tcPr>
            <w:tcW w:w="337" w:type="pct"/>
            <w:shd w:val="clear" w:color="auto" w:fill="auto"/>
            <w:vAlign w:val="center"/>
            <w:hideMark/>
          </w:tcPr>
          <w:p w14:paraId="2F6E1729"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55 13 01</w:t>
            </w:r>
          </w:p>
        </w:tc>
        <w:tc>
          <w:tcPr>
            <w:tcW w:w="1926" w:type="pct"/>
            <w:shd w:val="clear" w:color="auto" w:fill="auto"/>
            <w:vAlign w:val="center"/>
            <w:hideMark/>
          </w:tcPr>
          <w:p w14:paraId="2D7B5B3C" w14:textId="77777777" w:rsidR="00DC6144" w:rsidRPr="00DC6144" w:rsidRDefault="003B6F6E" w:rsidP="003B6F6E">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Adjara solid waste project  (EBRD, SIDA)</w:t>
            </w:r>
          </w:p>
        </w:tc>
        <w:tc>
          <w:tcPr>
            <w:tcW w:w="781" w:type="pct"/>
            <w:shd w:val="clear" w:color="auto" w:fill="auto"/>
            <w:vAlign w:val="center"/>
            <w:hideMark/>
          </w:tcPr>
          <w:p w14:paraId="7067D06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1,400.0</w:t>
            </w:r>
          </w:p>
        </w:tc>
        <w:tc>
          <w:tcPr>
            <w:tcW w:w="770" w:type="pct"/>
            <w:shd w:val="clear" w:color="auto" w:fill="auto"/>
            <w:vAlign w:val="center"/>
            <w:hideMark/>
          </w:tcPr>
          <w:p w14:paraId="59B2134C"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1,400.0</w:t>
            </w:r>
          </w:p>
        </w:tc>
        <w:tc>
          <w:tcPr>
            <w:tcW w:w="588" w:type="pct"/>
            <w:shd w:val="clear" w:color="auto" w:fill="auto"/>
            <w:vAlign w:val="center"/>
            <w:hideMark/>
          </w:tcPr>
          <w:p w14:paraId="1F9B206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0.0</w:t>
            </w:r>
          </w:p>
        </w:tc>
        <w:tc>
          <w:tcPr>
            <w:tcW w:w="599" w:type="pct"/>
            <w:shd w:val="clear" w:color="auto" w:fill="auto"/>
            <w:vAlign w:val="center"/>
            <w:hideMark/>
          </w:tcPr>
          <w:p w14:paraId="1D36E86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0.0%</w:t>
            </w:r>
          </w:p>
        </w:tc>
      </w:tr>
      <w:tr w:rsidR="00DC6144" w:rsidRPr="00DC6144" w14:paraId="2C5D06E6" w14:textId="77777777" w:rsidTr="007518EB">
        <w:trPr>
          <w:trHeight w:val="288"/>
        </w:trPr>
        <w:tc>
          <w:tcPr>
            <w:tcW w:w="337" w:type="pct"/>
            <w:shd w:val="clear" w:color="auto" w:fill="auto"/>
            <w:vAlign w:val="center"/>
            <w:hideMark/>
          </w:tcPr>
          <w:p w14:paraId="655EDEE5"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0399E7AA"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42590A8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1,400.0</w:t>
            </w:r>
          </w:p>
        </w:tc>
        <w:tc>
          <w:tcPr>
            <w:tcW w:w="770" w:type="pct"/>
            <w:shd w:val="clear" w:color="auto" w:fill="auto"/>
            <w:vAlign w:val="center"/>
            <w:hideMark/>
          </w:tcPr>
          <w:p w14:paraId="6CF57F2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1,400.0</w:t>
            </w:r>
          </w:p>
        </w:tc>
        <w:tc>
          <w:tcPr>
            <w:tcW w:w="588" w:type="pct"/>
            <w:shd w:val="clear" w:color="auto" w:fill="auto"/>
            <w:vAlign w:val="center"/>
            <w:hideMark/>
          </w:tcPr>
          <w:p w14:paraId="211B2DF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599" w:type="pct"/>
            <w:shd w:val="clear" w:color="auto" w:fill="auto"/>
            <w:vAlign w:val="center"/>
            <w:hideMark/>
          </w:tcPr>
          <w:p w14:paraId="2AC03FD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r>
      <w:tr w:rsidR="00DC6144" w:rsidRPr="00DC6144" w14:paraId="34FF42C3" w14:textId="77777777" w:rsidTr="007518EB">
        <w:trPr>
          <w:trHeight w:val="288"/>
        </w:trPr>
        <w:tc>
          <w:tcPr>
            <w:tcW w:w="337" w:type="pct"/>
            <w:shd w:val="clear" w:color="auto" w:fill="auto"/>
            <w:vAlign w:val="center"/>
            <w:hideMark/>
          </w:tcPr>
          <w:p w14:paraId="07DE7475"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C266A3E"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Subsidies </w:t>
            </w:r>
          </w:p>
        </w:tc>
        <w:tc>
          <w:tcPr>
            <w:tcW w:w="781" w:type="pct"/>
            <w:shd w:val="clear" w:color="auto" w:fill="auto"/>
            <w:vAlign w:val="center"/>
            <w:hideMark/>
          </w:tcPr>
          <w:p w14:paraId="68C6C02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1,400.0</w:t>
            </w:r>
          </w:p>
        </w:tc>
        <w:tc>
          <w:tcPr>
            <w:tcW w:w="770" w:type="pct"/>
            <w:shd w:val="clear" w:color="auto" w:fill="auto"/>
            <w:vAlign w:val="center"/>
            <w:hideMark/>
          </w:tcPr>
          <w:p w14:paraId="2BC5E30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1,400.0</w:t>
            </w:r>
          </w:p>
        </w:tc>
        <w:tc>
          <w:tcPr>
            <w:tcW w:w="588" w:type="pct"/>
            <w:shd w:val="clear" w:color="auto" w:fill="auto"/>
            <w:vAlign w:val="center"/>
            <w:hideMark/>
          </w:tcPr>
          <w:p w14:paraId="61A3FF2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99" w:type="pct"/>
            <w:shd w:val="clear" w:color="auto" w:fill="auto"/>
            <w:vAlign w:val="center"/>
            <w:hideMark/>
          </w:tcPr>
          <w:p w14:paraId="6B80530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r>
      <w:tr w:rsidR="00DC6144" w:rsidRPr="00DC6144" w14:paraId="23BC93F1" w14:textId="77777777" w:rsidTr="007518EB">
        <w:trPr>
          <w:trHeight w:val="288"/>
        </w:trPr>
        <w:tc>
          <w:tcPr>
            <w:tcW w:w="337" w:type="pct"/>
            <w:shd w:val="clear" w:color="auto" w:fill="auto"/>
            <w:vAlign w:val="center"/>
            <w:hideMark/>
          </w:tcPr>
          <w:p w14:paraId="3FB1044A"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lastRenderedPageBreak/>
              <w:t>55 13 02</w:t>
            </w:r>
          </w:p>
        </w:tc>
        <w:tc>
          <w:tcPr>
            <w:tcW w:w="1926" w:type="pct"/>
            <w:shd w:val="clear" w:color="auto" w:fill="auto"/>
            <w:vAlign w:val="center"/>
            <w:hideMark/>
          </w:tcPr>
          <w:p w14:paraId="04FE4F5F" w14:textId="77777777" w:rsidR="00DC6144" w:rsidRPr="00DC6144" w:rsidRDefault="003B6F6E"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 xml:space="preserve"> Batumi buses project (E5P, EBRD)</w:t>
            </w:r>
          </w:p>
        </w:tc>
        <w:tc>
          <w:tcPr>
            <w:tcW w:w="781" w:type="pct"/>
            <w:shd w:val="clear" w:color="auto" w:fill="auto"/>
            <w:vAlign w:val="center"/>
            <w:hideMark/>
          </w:tcPr>
          <w:p w14:paraId="2B37A3B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1,000.0</w:t>
            </w:r>
          </w:p>
        </w:tc>
        <w:tc>
          <w:tcPr>
            <w:tcW w:w="770" w:type="pct"/>
            <w:shd w:val="clear" w:color="auto" w:fill="auto"/>
            <w:vAlign w:val="center"/>
            <w:hideMark/>
          </w:tcPr>
          <w:p w14:paraId="1091544B"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1,000.0</w:t>
            </w:r>
          </w:p>
        </w:tc>
        <w:tc>
          <w:tcPr>
            <w:tcW w:w="588" w:type="pct"/>
            <w:shd w:val="clear" w:color="auto" w:fill="auto"/>
            <w:vAlign w:val="center"/>
            <w:hideMark/>
          </w:tcPr>
          <w:p w14:paraId="325B716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107.2</w:t>
            </w:r>
          </w:p>
        </w:tc>
        <w:tc>
          <w:tcPr>
            <w:tcW w:w="599" w:type="pct"/>
            <w:shd w:val="clear" w:color="auto" w:fill="auto"/>
            <w:vAlign w:val="center"/>
            <w:hideMark/>
          </w:tcPr>
          <w:p w14:paraId="791B349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10.7%</w:t>
            </w:r>
          </w:p>
        </w:tc>
      </w:tr>
      <w:tr w:rsidR="00DC6144" w:rsidRPr="00DC6144" w14:paraId="7FA19A06" w14:textId="77777777" w:rsidTr="007518EB">
        <w:trPr>
          <w:trHeight w:val="288"/>
        </w:trPr>
        <w:tc>
          <w:tcPr>
            <w:tcW w:w="337" w:type="pct"/>
            <w:shd w:val="clear" w:color="auto" w:fill="auto"/>
            <w:vAlign w:val="center"/>
            <w:hideMark/>
          </w:tcPr>
          <w:p w14:paraId="1484425F"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30F2E45E"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Growth of financial assets</w:t>
            </w:r>
          </w:p>
        </w:tc>
        <w:tc>
          <w:tcPr>
            <w:tcW w:w="781" w:type="pct"/>
            <w:shd w:val="clear" w:color="auto" w:fill="auto"/>
            <w:vAlign w:val="center"/>
            <w:hideMark/>
          </w:tcPr>
          <w:p w14:paraId="712FCA4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1,000.0</w:t>
            </w:r>
          </w:p>
        </w:tc>
        <w:tc>
          <w:tcPr>
            <w:tcW w:w="770" w:type="pct"/>
            <w:shd w:val="clear" w:color="auto" w:fill="auto"/>
            <w:vAlign w:val="center"/>
            <w:hideMark/>
          </w:tcPr>
          <w:p w14:paraId="517007B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1,000.0</w:t>
            </w:r>
          </w:p>
        </w:tc>
        <w:tc>
          <w:tcPr>
            <w:tcW w:w="588" w:type="pct"/>
            <w:shd w:val="clear" w:color="auto" w:fill="auto"/>
            <w:vAlign w:val="center"/>
            <w:hideMark/>
          </w:tcPr>
          <w:p w14:paraId="51E4F67C"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107.2</w:t>
            </w:r>
          </w:p>
        </w:tc>
        <w:tc>
          <w:tcPr>
            <w:tcW w:w="599" w:type="pct"/>
            <w:shd w:val="clear" w:color="auto" w:fill="auto"/>
            <w:vAlign w:val="center"/>
            <w:hideMark/>
          </w:tcPr>
          <w:p w14:paraId="57D0C85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10.7%</w:t>
            </w:r>
          </w:p>
        </w:tc>
      </w:tr>
      <w:tr w:rsidR="00DC6144" w:rsidRPr="00DC6144" w14:paraId="45A43CE3" w14:textId="77777777" w:rsidTr="007518EB">
        <w:trPr>
          <w:trHeight w:val="288"/>
        </w:trPr>
        <w:tc>
          <w:tcPr>
            <w:tcW w:w="337" w:type="pct"/>
            <w:shd w:val="clear" w:color="auto" w:fill="auto"/>
            <w:vAlign w:val="center"/>
            <w:hideMark/>
          </w:tcPr>
          <w:p w14:paraId="759EC6C5"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55 13 03</w:t>
            </w:r>
          </w:p>
        </w:tc>
        <w:tc>
          <w:tcPr>
            <w:tcW w:w="1926" w:type="pct"/>
            <w:shd w:val="clear" w:color="auto" w:fill="auto"/>
            <w:vAlign w:val="center"/>
            <w:hideMark/>
          </w:tcPr>
          <w:p w14:paraId="673C77AA" w14:textId="77777777" w:rsidR="00DC6144" w:rsidRPr="00DC6144" w:rsidRDefault="003B6F6E"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Tbilisi solid waste management</w:t>
            </w:r>
          </w:p>
        </w:tc>
        <w:tc>
          <w:tcPr>
            <w:tcW w:w="781" w:type="pct"/>
            <w:shd w:val="clear" w:color="auto" w:fill="auto"/>
            <w:vAlign w:val="center"/>
            <w:hideMark/>
          </w:tcPr>
          <w:p w14:paraId="15C79797"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35,500.0</w:t>
            </w:r>
          </w:p>
        </w:tc>
        <w:tc>
          <w:tcPr>
            <w:tcW w:w="770" w:type="pct"/>
            <w:shd w:val="clear" w:color="auto" w:fill="auto"/>
            <w:vAlign w:val="center"/>
            <w:hideMark/>
          </w:tcPr>
          <w:p w14:paraId="250F45B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35,500.0</w:t>
            </w:r>
          </w:p>
        </w:tc>
        <w:tc>
          <w:tcPr>
            <w:tcW w:w="588" w:type="pct"/>
            <w:shd w:val="clear" w:color="auto" w:fill="auto"/>
            <w:vAlign w:val="center"/>
            <w:hideMark/>
          </w:tcPr>
          <w:p w14:paraId="55F31AE2"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26,528.6</w:t>
            </w:r>
          </w:p>
        </w:tc>
        <w:tc>
          <w:tcPr>
            <w:tcW w:w="599" w:type="pct"/>
            <w:shd w:val="clear" w:color="auto" w:fill="auto"/>
            <w:vAlign w:val="center"/>
            <w:hideMark/>
          </w:tcPr>
          <w:p w14:paraId="6A5B24EB"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74.7%</w:t>
            </w:r>
          </w:p>
        </w:tc>
      </w:tr>
      <w:tr w:rsidR="00DC6144" w:rsidRPr="00DC6144" w14:paraId="203C588A" w14:textId="77777777" w:rsidTr="007518EB">
        <w:trPr>
          <w:trHeight w:val="288"/>
        </w:trPr>
        <w:tc>
          <w:tcPr>
            <w:tcW w:w="337" w:type="pct"/>
            <w:shd w:val="clear" w:color="auto" w:fill="auto"/>
            <w:vAlign w:val="center"/>
            <w:hideMark/>
          </w:tcPr>
          <w:p w14:paraId="48C0B16C"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236357B9"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352925B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5,500.0</w:t>
            </w:r>
          </w:p>
        </w:tc>
        <w:tc>
          <w:tcPr>
            <w:tcW w:w="770" w:type="pct"/>
            <w:shd w:val="clear" w:color="auto" w:fill="auto"/>
            <w:vAlign w:val="center"/>
            <w:hideMark/>
          </w:tcPr>
          <w:p w14:paraId="0699426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5,500.0</w:t>
            </w:r>
          </w:p>
        </w:tc>
        <w:tc>
          <w:tcPr>
            <w:tcW w:w="588" w:type="pct"/>
            <w:shd w:val="clear" w:color="auto" w:fill="auto"/>
            <w:vAlign w:val="center"/>
            <w:hideMark/>
          </w:tcPr>
          <w:p w14:paraId="4094A66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3,971.3</w:t>
            </w:r>
          </w:p>
        </w:tc>
        <w:tc>
          <w:tcPr>
            <w:tcW w:w="599" w:type="pct"/>
            <w:shd w:val="clear" w:color="auto" w:fill="auto"/>
            <w:vAlign w:val="center"/>
            <w:hideMark/>
          </w:tcPr>
          <w:p w14:paraId="21C1BB5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72.2%</w:t>
            </w:r>
          </w:p>
        </w:tc>
      </w:tr>
      <w:tr w:rsidR="00DC6144" w:rsidRPr="00DC6144" w14:paraId="358B0413" w14:textId="77777777" w:rsidTr="007518EB">
        <w:trPr>
          <w:trHeight w:val="288"/>
        </w:trPr>
        <w:tc>
          <w:tcPr>
            <w:tcW w:w="337" w:type="pct"/>
            <w:shd w:val="clear" w:color="auto" w:fill="auto"/>
            <w:vAlign w:val="center"/>
            <w:hideMark/>
          </w:tcPr>
          <w:p w14:paraId="461D6380"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07EF645"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51BAADE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5,500.0</w:t>
            </w:r>
          </w:p>
        </w:tc>
        <w:tc>
          <w:tcPr>
            <w:tcW w:w="770" w:type="pct"/>
            <w:shd w:val="clear" w:color="auto" w:fill="auto"/>
            <w:vAlign w:val="center"/>
            <w:hideMark/>
          </w:tcPr>
          <w:p w14:paraId="01AF367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5,500.0</w:t>
            </w:r>
          </w:p>
        </w:tc>
        <w:tc>
          <w:tcPr>
            <w:tcW w:w="588" w:type="pct"/>
            <w:shd w:val="clear" w:color="auto" w:fill="auto"/>
            <w:vAlign w:val="center"/>
            <w:hideMark/>
          </w:tcPr>
          <w:p w14:paraId="39CA27A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3,971.3</w:t>
            </w:r>
          </w:p>
        </w:tc>
        <w:tc>
          <w:tcPr>
            <w:tcW w:w="599" w:type="pct"/>
            <w:shd w:val="clear" w:color="auto" w:fill="auto"/>
            <w:vAlign w:val="center"/>
            <w:hideMark/>
          </w:tcPr>
          <w:p w14:paraId="1B5F63F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72.2%</w:t>
            </w:r>
          </w:p>
        </w:tc>
      </w:tr>
      <w:tr w:rsidR="00DC6144" w:rsidRPr="00DC6144" w14:paraId="2C578D09" w14:textId="77777777" w:rsidTr="007518EB">
        <w:trPr>
          <w:trHeight w:val="288"/>
        </w:trPr>
        <w:tc>
          <w:tcPr>
            <w:tcW w:w="337" w:type="pct"/>
            <w:shd w:val="clear" w:color="auto" w:fill="auto"/>
            <w:vAlign w:val="center"/>
            <w:hideMark/>
          </w:tcPr>
          <w:p w14:paraId="312824B8"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6C157C2F"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Growth of financial assets</w:t>
            </w:r>
          </w:p>
        </w:tc>
        <w:tc>
          <w:tcPr>
            <w:tcW w:w="781" w:type="pct"/>
            <w:shd w:val="clear" w:color="auto" w:fill="auto"/>
            <w:vAlign w:val="center"/>
            <w:hideMark/>
          </w:tcPr>
          <w:p w14:paraId="0F4A130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30,000.0</w:t>
            </w:r>
          </w:p>
        </w:tc>
        <w:tc>
          <w:tcPr>
            <w:tcW w:w="770" w:type="pct"/>
            <w:shd w:val="clear" w:color="auto" w:fill="auto"/>
            <w:vAlign w:val="center"/>
            <w:hideMark/>
          </w:tcPr>
          <w:p w14:paraId="27C7F7F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30,000.0</w:t>
            </w:r>
          </w:p>
        </w:tc>
        <w:tc>
          <w:tcPr>
            <w:tcW w:w="588" w:type="pct"/>
            <w:shd w:val="clear" w:color="auto" w:fill="auto"/>
            <w:vAlign w:val="center"/>
            <w:hideMark/>
          </w:tcPr>
          <w:p w14:paraId="3D816A9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22,557.3</w:t>
            </w:r>
          </w:p>
        </w:tc>
        <w:tc>
          <w:tcPr>
            <w:tcW w:w="599" w:type="pct"/>
            <w:shd w:val="clear" w:color="auto" w:fill="auto"/>
            <w:vAlign w:val="center"/>
            <w:hideMark/>
          </w:tcPr>
          <w:p w14:paraId="28E3203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75.2%</w:t>
            </w:r>
          </w:p>
        </w:tc>
      </w:tr>
      <w:tr w:rsidR="00DC6144" w:rsidRPr="00DC6144" w14:paraId="2DE55C8B" w14:textId="77777777" w:rsidTr="007518EB">
        <w:trPr>
          <w:trHeight w:val="288"/>
        </w:trPr>
        <w:tc>
          <w:tcPr>
            <w:tcW w:w="337" w:type="pct"/>
            <w:shd w:val="clear" w:color="auto" w:fill="auto"/>
            <w:vAlign w:val="center"/>
            <w:hideMark/>
          </w:tcPr>
          <w:p w14:paraId="35CA6EC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55 13 04</w:t>
            </w:r>
          </w:p>
        </w:tc>
        <w:tc>
          <w:tcPr>
            <w:tcW w:w="1926" w:type="pct"/>
            <w:shd w:val="clear" w:color="auto" w:fill="auto"/>
            <w:vAlign w:val="center"/>
            <w:hideMark/>
          </w:tcPr>
          <w:p w14:paraId="3209BB30" w14:textId="77777777" w:rsidR="00DC6144" w:rsidRPr="00DC6144" w:rsidRDefault="00265D40"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 xml:space="preserve">Adjara Villages Water Supply and Drainage Program, Georgia (EU, </w:t>
            </w:r>
            <w:proofErr w:type="spellStart"/>
            <w:r>
              <w:rPr>
                <w:rFonts w:ascii="Sylfaen" w:eastAsia="Times New Roman" w:hAnsi="Sylfaen" w:cs="Calibri"/>
                <w:b/>
                <w:bCs/>
                <w:color w:val="000000"/>
                <w:sz w:val="20"/>
                <w:szCs w:val="20"/>
              </w:rPr>
              <w:t>KfW</w:t>
            </w:r>
            <w:proofErr w:type="spellEnd"/>
            <w:r>
              <w:rPr>
                <w:rFonts w:ascii="Sylfaen" w:eastAsia="Times New Roman" w:hAnsi="Sylfaen" w:cs="Calibri"/>
                <w:b/>
                <w:bCs/>
                <w:color w:val="000000"/>
                <w:sz w:val="20"/>
                <w:szCs w:val="20"/>
              </w:rPr>
              <w:t>)</w:t>
            </w:r>
          </w:p>
        </w:tc>
        <w:tc>
          <w:tcPr>
            <w:tcW w:w="781" w:type="pct"/>
            <w:shd w:val="clear" w:color="auto" w:fill="auto"/>
            <w:vAlign w:val="center"/>
            <w:hideMark/>
          </w:tcPr>
          <w:p w14:paraId="3A5EFEEC"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35,000.0</w:t>
            </w:r>
          </w:p>
        </w:tc>
        <w:tc>
          <w:tcPr>
            <w:tcW w:w="770" w:type="pct"/>
            <w:shd w:val="clear" w:color="auto" w:fill="auto"/>
            <w:vAlign w:val="center"/>
            <w:hideMark/>
          </w:tcPr>
          <w:p w14:paraId="69667F72"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35,000.0</w:t>
            </w:r>
          </w:p>
        </w:tc>
        <w:tc>
          <w:tcPr>
            <w:tcW w:w="588" w:type="pct"/>
            <w:shd w:val="clear" w:color="auto" w:fill="auto"/>
            <w:vAlign w:val="center"/>
            <w:hideMark/>
          </w:tcPr>
          <w:p w14:paraId="1C341ED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6,615.2</w:t>
            </w:r>
          </w:p>
        </w:tc>
        <w:tc>
          <w:tcPr>
            <w:tcW w:w="599" w:type="pct"/>
            <w:shd w:val="clear" w:color="auto" w:fill="auto"/>
            <w:vAlign w:val="center"/>
            <w:hideMark/>
          </w:tcPr>
          <w:p w14:paraId="1690039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18.9%</w:t>
            </w:r>
          </w:p>
        </w:tc>
      </w:tr>
      <w:tr w:rsidR="00DC6144" w:rsidRPr="00DC6144" w14:paraId="5FC3A6B0" w14:textId="77777777" w:rsidTr="007518EB">
        <w:trPr>
          <w:trHeight w:val="288"/>
        </w:trPr>
        <w:tc>
          <w:tcPr>
            <w:tcW w:w="337" w:type="pct"/>
            <w:shd w:val="clear" w:color="auto" w:fill="auto"/>
            <w:vAlign w:val="center"/>
            <w:hideMark/>
          </w:tcPr>
          <w:p w14:paraId="531C00EF"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745CB2C1"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23427F7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12,000.0</w:t>
            </w:r>
          </w:p>
        </w:tc>
        <w:tc>
          <w:tcPr>
            <w:tcW w:w="770" w:type="pct"/>
            <w:shd w:val="clear" w:color="auto" w:fill="auto"/>
            <w:vAlign w:val="center"/>
            <w:hideMark/>
          </w:tcPr>
          <w:p w14:paraId="4920BAB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12,000.0</w:t>
            </w:r>
          </w:p>
        </w:tc>
        <w:tc>
          <w:tcPr>
            <w:tcW w:w="588" w:type="pct"/>
            <w:shd w:val="clear" w:color="auto" w:fill="auto"/>
            <w:vAlign w:val="center"/>
            <w:hideMark/>
          </w:tcPr>
          <w:p w14:paraId="07A6F69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3,027.6</w:t>
            </w:r>
          </w:p>
        </w:tc>
        <w:tc>
          <w:tcPr>
            <w:tcW w:w="599" w:type="pct"/>
            <w:shd w:val="clear" w:color="auto" w:fill="auto"/>
            <w:vAlign w:val="center"/>
            <w:hideMark/>
          </w:tcPr>
          <w:p w14:paraId="2B4DB91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25.2%</w:t>
            </w:r>
          </w:p>
        </w:tc>
      </w:tr>
      <w:tr w:rsidR="00DC6144" w:rsidRPr="00DC6144" w14:paraId="3E6A92F9" w14:textId="77777777" w:rsidTr="007518EB">
        <w:trPr>
          <w:trHeight w:val="288"/>
        </w:trPr>
        <w:tc>
          <w:tcPr>
            <w:tcW w:w="337" w:type="pct"/>
            <w:shd w:val="clear" w:color="auto" w:fill="auto"/>
            <w:vAlign w:val="center"/>
            <w:hideMark/>
          </w:tcPr>
          <w:p w14:paraId="6FDE9244"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89E1CDC"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74C5FBF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12,000.0</w:t>
            </w:r>
          </w:p>
        </w:tc>
        <w:tc>
          <w:tcPr>
            <w:tcW w:w="770" w:type="pct"/>
            <w:shd w:val="clear" w:color="auto" w:fill="auto"/>
            <w:vAlign w:val="center"/>
            <w:hideMark/>
          </w:tcPr>
          <w:p w14:paraId="6A5FF69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12,000.0</w:t>
            </w:r>
          </w:p>
        </w:tc>
        <w:tc>
          <w:tcPr>
            <w:tcW w:w="588" w:type="pct"/>
            <w:shd w:val="clear" w:color="auto" w:fill="auto"/>
            <w:vAlign w:val="center"/>
            <w:hideMark/>
          </w:tcPr>
          <w:p w14:paraId="7E84D4C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3,027.6</w:t>
            </w:r>
          </w:p>
        </w:tc>
        <w:tc>
          <w:tcPr>
            <w:tcW w:w="599" w:type="pct"/>
            <w:shd w:val="clear" w:color="auto" w:fill="auto"/>
            <w:vAlign w:val="center"/>
            <w:hideMark/>
          </w:tcPr>
          <w:p w14:paraId="48E2C34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25.2%</w:t>
            </w:r>
          </w:p>
        </w:tc>
      </w:tr>
      <w:tr w:rsidR="00DC6144" w:rsidRPr="00DC6144" w14:paraId="7EBEDC74" w14:textId="77777777" w:rsidTr="007518EB">
        <w:trPr>
          <w:trHeight w:val="288"/>
        </w:trPr>
        <w:tc>
          <w:tcPr>
            <w:tcW w:w="337" w:type="pct"/>
            <w:shd w:val="clear" w:color="auto" w:fill="auto"/>
            <w:vAlign w:val="center"/>
            <w:hideMark/>
          </w:tcPr>
          <w:p w14:paraId="199530ED"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0B82BF1B"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Growth of financial assets</w:t>
            </w:r>
          </w:p>
        </w:tc>
        <w:tc>
          <w:tcPr>
            <w:tcW w:w="781" w:type="pct"/>
            <w:shd w:val="clear" w:color="auto" w:fill="auto"/>
            <w:vAlign w:val="center"/>
            <w:hideMark/>
          </w:tcPr>
          <w:p w14:paraId="31EA1B7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23,000.0</w:t>
            </w:r>
          </w:p>
        </w:tc>
        <w:tc>
          <w:tcPr>
            <w:tcW w:w="770" w:type="pct"/>
            <w:shd w:val="clear" w:color="auto" w:fill="auto"/>
            <w:vAlign w:val="center"/>
            <w:hideMark/>
          </w:tcPr>
          <w:p w14:paraId="7D2C87F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23,000.0</w:t>
            </w:r>
          </w:p>
        </w:tc>
        <w:tc>
          <w:tcPr>
            <w:tcW w:w="588" w:type="pct"/>
            <w:shd w:val="clear" w:color="auto" w:fill="auto"/>
            <w:vAlign w:val="center"/>
            <w:hideMark/>
          </w:tcPr>
          <w:p w14:paraId="3068B92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3,587.5</w:t>
            </w:r>
          </w:p>
        </w:tc>
        <w:tc>
          <w:tcPr>
            <w:tcW w:w="599" w:type="pct"/>
            <w:shd w:val="clear" w:color="auto" w:fill="auto"/>
            <w:vAlign w:val="center"/>
            <w:hideMark/>
          </w:tcPr>
          <w:p w14:paraId="3C936CB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15.6%</w:t>
            </w:r>
          </w:p>
        </w:tc>
      </w:tr>
      <w:tr w:rsidR="00DC6144" w:rsidRPr="00DC6144" w14:paraId="5E7BC0C5" w14:textId="77777777" w:rsidTr="007518EB">
        <w:trPr>
          <w:trHeight w:val="288"/>
        </w:trPr>
        <w:tc>
          <w:tcPr>
            <w:tcW w:w="337" w:type="pct"/>
            <w:shd w:val="clear" w:color="auto" w:fill="auto"/>
            <w:vAlign w:val="center"/>
            <w:hideMark/>
          </w:tcPr>
          <w:p w14:paraId="7B1C59E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55 13 05</w:t>
            </w:r>
          </w:p>
        </w:tc>
        <w:tc>
          <w:tcPr>
            <w:tcW w:w="1926" w:type="pct"/>
            <w:shd w:val="clear" w:color="auto" w:fill="auto"/>
            <w:vAlign w:val="center"/>
            <w:hideMark/>
          </w:tcPr>
          <w:p w14:paraId="09B103CE" w14:textId="77777777" w:rsidR="00DC6144" w:rsidRPr="00DC6144" w:rsidRDefault="00265D40"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Livable Cities Investment Program - Tbilisi City Hall (ADB)</w:t>
            </w:r>
          </w:p>
        </w:tc>
        <w:tc>
          <w:tcPr>
            <w:tcW w:w="781" w:type="pct"/>
            <w:shd w:val="clear" w:color="auto" w:fill="auto"/>
            <w:vAlign w:val="center"/>
            <w:hideMark/>
          </w:tcPr>
          <w:p w14:paraId="66EB9B1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10,000.0</w:t>
            </w:r>
          </w:p>
        </w:tc>
        <w:tc>
          <w:tcPr>
            <w:tcW w:w="770" w:type="pct"/>
            <w:shd w:val="clear" w:color="auto" w:fill="auto"/>
            <w:vAlign w:val="center"/>
            <w:hideMark/>
          </w:tcPr>
          <w:p w14:paraId="77A90C4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10,000.0</w:t>
            </w:r>
          </w:p>
        </w:tc>
        <w:tc>
          <w:tcPr>
            <w:tcW w:w="588" w:type="pct"/>
            <w:shd w:val="clear" w:color="auto" w:fill="auto"/>
            <w:vAlign w:val="center"/>
            <w:hideMark/>
          </w:tcPr>
          <w:p w14:paraId="2B49F57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2,182.3</w:t>
            </w:r>
          </w:p>
        </w:tc>
        <w:tc>
          <w:tcPr>
            <w:tcW w:w="599" w:type="pct"/>
            <w:shd w:val="clear" w:color="auto" w:fill="auto"/>
            <w:vAlign w:val="center"/>
            <w:hideMark/>
          </w:tcPr>
          <w:p w14:paraId="4F5A83B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21.8%</w:t>
            </w:r>
          </w:p>
        </w:tc>
      </w:tr>
      <w:tr w:rsidR="00DC6144" w:rsidRPr="00DC6144" w14:paraId="6811476E" w14:textId="77777777" w:rsidTr="007518EB">
        <w:trPr>
          <w:trHeight w:val="288"/>
        </w:trPr>
        <w:tc>
          <w:tcPr>
            <w:tcW w:w="337" w:type="pct"/>
            <w:shd w:val="clear" w:color="auto" w:fill="auto"/>
            <w:vAlign w:val="center"/>
            <w:hideMark/>
          </w:tcPr>
          <w:p w14:paraId="4C9F35BC"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12DD43EB"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4D8340F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10,000.0</w:t>
            </w:r>
          </w:p>
        </w:tc>
        <w:tc>
          <w:tcPr>
            <w:tcW w:w="770" w:type="pct"/>
            <w:shd w:val="clear" w:color="auto" w:fill="auto"/>
            <w:vAlign w:val="center"/>
            <w:hideMark/>
          </w:tcPr>
          <w:p w14:paraId="3F5F750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10,000.0</w:t>
            </w:r>
          </w:p>
        </w:tc>
        <w:tc>
          <w:tcPr>
            <w:tcW w:w="588" w:type="pct"/>
            <w:shd w:val="clear" w:color="auto" w:fill="auto"/>
            <w:vAlign w:val="center"/>
            <w:hideMark/>
          </w:tcPr>
          <w:p w14:paraId="4C1A7E9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1,936.0</w:t>
            </w:r>
          </w:p>
        </w:tc>
        <w:tc>
          <w:tcPr>
            <w:tcW w:w="599" w:type="pct"/>
            <w:shd w:val="clear" w:color="auto" w:fill="auto"/>
            <w:vAlign w:val="center"/>
            <w:hideMark/>
          </w:tcPr>
          <w:p w14:paraId="2F764A6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19.4%</w:t>
            </w:r>
          </w:p>
        </w:tc>
      </w:tr>
      <w:tr w:rsidR="00DC6144" w:rsidRPr="00DC6144" w14:paraId="285BCA26" w14:textId="77777777" w:rsidTr="007518EB">
        <w:trPr>
          <w:trHeight w:val="288"/>
        </w:trPr>
        <w:tc>
          <w:tcPr>
            <w:tcW w:w="337" w:type="pct"/>
            <w:shd w:val="clear" w:color="auto" w:fill="auto"/>
            <w:vAlign w:val="center"/>
            <w:hideMark/>
          </w:tcPr>
          <w:p w14:paraId="79EE2405"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FE8C495"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5FCA703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10,000.0</w:t>
            </w:r>
          </w:p>
        </w:tc>
        <w:tc>
          <w:tcPr>
            <w:tcW w:w="770" w:type="pct"/>
            <w:shd w:val="clear" w:color="auto" w:fill="auto"/>
            <w:vAlign w:val="center"/>
            <w:hideMark/>
          </w:tcPr>
          <w:p w14:paraId="743F603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10,000.0</w:t>
            </w:r>
          </w:p>
        </w:tc>
        <w:tc>
          <w:tcPr>
            <w:tcW w:w="588" w:type="pct"/>
            <w:shd w:val="clear" w:color="auto" w:fill="auto"/>
            <w:vAlign w:val="center"/>
            <w:hideMark/>
          </w:tcPr>
          <w:p w14:paraId="3E5A27D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1,852.1</w:t>
            </w:r>
          </w:p>
        </w:tc>
        <w:tc>
          <w:tcPr>
            <w:tcW w:w="599" w:type="pct"/>
            <w:shd w:val="clear" w:color="auto" w:fill="auto"/>
            <w:vAlign w:val="center"/>
            <w:hideMark/>
          </w:tcPr>
          <w:p w14:paraId="23B66C0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18.5%</w:t>
            </w:r>
          </w:p>
        </w:tc>
      </w:tr>
      <w:tr w:rsidR="00DC6144" w:rsidRPr="00DC6144" w14:paraId="2A1FA446" w14:textId="77777777" w:rsidTr="007518EB">
        <w:trPr>
          <w:trHeight w:val="288"/>
        </w:trPr>
        <w:tc>
          <w:tcPr>
            <w:tcW w:w="337" w:type="pct"/>
            <w:shd w:val="clear" w:color="auto" w:fill="auto"/>
            <w:vAlign w:val="center"/>
            <w:hideMark/>
          </w:tcPr>
          <w:p w14:paraId="6466D9B6"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8BB0703"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1A08ED8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638C71E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14:paraId="1DF9ED4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83.9</w:t>
            </w:r>
          </w:p>
        </w:tc>
        <w:tc>
          <w:tcPr>
            <w:tcW w:w="599" w:type="pct"/>
            <w:shd w:val="clear" w:color="auto" w:fill="auto"/>
            <w:vAlign w:val="center"/>
            <w:hideMark/>
          </w:tcPr>
          <w:p w14:paraId="180F9DA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14:paraId="4E094E1F" w14:textId="77777777" w:rsidTr="007518EB">
        <w:trPr>
          <w:trHeight w:val="288"/>
        </w:trPr>
        <w:tc>
          <w:tcPr>
            <w:tcW w:w="337" w:type="pct"/>
            <w:shd w:val="clear" w:color="auto" w:fill="auto"/>
            <w:vAlign w:val="center"/>
            <w:hideMark/>
          </w:tcPr>
          <w:p w14:paraId="1AEDE966"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341FAAF9"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 xml:space="preserve">Growth of non-financial assets </w:t>
            </w:r>
          </w:p>
        </w:tc>
        <w:tc>
          <w:tcPr>
            <w:tcW w:w="781" w:type="pct"/>
            <w:shd w:val="clear" w:color="auto" w:fill="auto"/>
            <w:vAlign w:val="center"/>
            <w:hideMark/>
          </w:tcPr>
          <w:p w14:paraId="3DEEDFC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770" w:type="pct"/>
            <w:shd w:val="clear" w:color="auto" w:fill="auto"/>
            <w:vAlign w:val="center"/>
            <w:hideMark/>
          </w:tcPr>
          <w:p w14:paraId="100BE6E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588" w:type="pct"/>
            <w:shd w:val="clear" w:color="auto" w:fill="auto"/>
            <w:vAlign w:val="center"/>
            <w:hideMark/>
          </w:tcPr>
          <w:p w14:paraId="33A51CC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246.3</w:t>
            </w:r>
          </w:p>
        </w:tc>
        <w:tc>
          <w:tcPr>
            <w:tcW w:w="599" w:type="pct"/>
            <w:shd w:val="clear" w:color="auto" w:fill="auto"/>
            <w:vAlign w:val="center"/>
            <w:hideMark/>
          </w:tcPr>
          <w:p w14:paraId="604EE73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#DIV/0!</w:t>
            </w:r>
          </w:p>
        </w:tc>
      </w:tr>
      <w:tr w:rsidR="00DC6144" w:rsidRPr="00DC6144" w14:paraId="4018F239" w14:textId="77777777" w:rsidTr="007518EB">
        <w:trPr>
          <w:trHeight w:val="288"/>
        </w:trPr>
        <w:tc>
          <w:tcPr>
            <w:tcW w:w="337" w:type="pct"/>
            <w:shd w:val="clear" w:color="auto" w:fill="auto"/>
            <w:vAlign w:val="center"/>
            <w:hideMark/>
          </w:tcPr>
          <w:p w14:paraId="5606E1F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55 13 06</w:t>
            </w:r>
          </w:p>
        </w:tc>
        <w:tc>
          <w:tcPr>
            <w:tcW w:w="1926" w:type="pct"/>
            <w:shd w:val="clear" w:color="auto" w:fill="auto"/>
            <w:vAlign w:val="center"/>
            <w:hideMark/>
          </w:tcPr>
          <w:p w14:paraId="611881DF" w14:textId="77777777" w:rsidR="00DC6144" w:rsidRPr="00DC6144" w:rsidRDefault="007518EB" w:rsidP="007518EB">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Project of Tbilisi Buses</w:t>
            </w:r>
            <w:r w:rsidR="00DC6144" w:rsidRPr="00DC6144">
              <w:rPr>
                <w:rFonts w:ascii="Sylfaen" w:eastAsia="Times New Roman" w:hAnsi="Sylfaen" w:cs="Calibri"/>
                <w:b/>
                <w:bCs/>
                <w:color w:val="000000"/>
                <w:sz w:val="20"/>
                <w:szCs w:val="20"/>
              </w:rPr>
              <w:t xml:space="preserve"> (</w:t>
            </w:r>
            <w:r>
              <w:rPr>
                <w:rFonts w:ascii="Sylfaen" w:eastAsia="Times New Roman" w:hAnsi="Sylfaen" w:cs="Calibri"/>
                <w:b/>
                <w:bCs/>
                <w:color w:val="000000"/>
                <w:sz w:val="20"/>
                <w:szCs w:val="20"/>
              </w:rPr>
              <w:t>Phase</w:t>
            </w:r>
            <w:r w:rsidR="00DC6144" w:rsidRPr="00DC6144">
              <w:rPr>
                <w:rFonts w:ascii="Sylfaen" w:eastAsia="Times New Roman" w:hAnsi="Sylfaen" w:cs="Calibri"/>
                <w:b/>
                <w:bCs/>
                <w:color w:val="000000"/>
                <w:sz w:val="20"/>
                <w:szCs w:val="20"/>
              </w:rPr>
              <w:t xml:space="preserve"> II) (EBRD)</w:t>
            </w:r>
          </w:p>
        </w:tc>
        <w:tc>
          <w:tcPr>
            <w:tcW w:w="781" w:type="pct"/>
            <w:shd w:val="clear" w:color="auto" w:fill="auto"/>
            <w:vAlign w:val="center"/>
            <w:hideMark/>
          </w:tcPr>
          <w:p w14:paraId="043B357C"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17,750.0</w:t>
            </w:r>
          </w:p>
        </w:tc>
        <w:tc>
          <w:tcPr>
            <w:tcW w:w="770" w:type="pct"/>
            <w:shd w:val="clear" w:color="auto" w:fill="auto"/>
            <w:vAlign w:val="center"/>
            <w:hideMark/>
          </w:tcPr>
          <w:p w14:paraId="6E7F97FB"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17,750.0</w:t>
            </w:r>
          </w:p>
        </w:tc>
        <w:tc>
          <w:tcPr>
            <w:tcW w:w="588" w:type="pct"/>
            <w:shd w:val="clear" w:color="auto" w:fill="auto"/>
            <w:vAlign w:val="center"/>
            <w:hideMark/>
          </w:tcPr>
          <w:p w14:paraId="2FF67265"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0.0</w:t>
            </w:r>
          </w:p>
        </w:tc>
        <w:tc>
          <w:tcPr>
            <w:tcW w:w="599" w:type="pct"/>
            <w:shd w:val="clear" w:color="auto" w:fill="auto"/>
            <w:vAlign w:val="center"/>
            <w:hideMark/>
          </w:tcPr>
          <w:p w14:paraId="1C8F4A0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0.0%</w:t>
            </w:r>
          </w:p>
        </w:tc>
      </w:tr>
      <w:tr w:rsidR="00DC6144" w:rsidRPr="00DC6144" w14:paraId="561FE4C8" w14:textId="77777777" w:rsidTr="007518EB">
        <w:trPr>
          <w:trHeight w:val="288"/>
        </w:trPr>
        <w:tc>
          <w:tcPr>
            <w:tcW w:w="337" w:type="pct"/>
            <w:shd w:val="clear" w:color="auto" w:fill="auto"/>
            <w:vAlign w:val="center"/>
            <w:hideMark/>
          </w:tcPr>
          <w:p w14:paraId="18114735"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69E56F34"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21E80B8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2,750.0</w:t>
            </w:r>
          </w:p>
        </w:tc>
        <w:tc>
          <w:tcPr>
            <w:tcW w:w="770" w:type="pct"/>
            <w:shd w:val="clear" w:color="auto" w:fill="auto"/>
            <w:vAlign w:val="center"/>
            <w:hideMark/>
          </w:tcPr>
          <w:p w14:paraId="5E0E7076"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2,750.0</w:t>
            </w:r>
          </w:p>
        </w:tc>
        <w:tc>
          <w:tcPr>
            <w:tcW w:w="588" w:type="pct"/>
            <w:shd w:val="clear" w:color="auto" w:fill="auto"/>
            <w:vAlign w:val="center"/>
            <w:hideMark/>
          </w:tcPr>
          <w:p w14:paraId="6AFD50D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599" w:type="pct"/>
            <w:shd w:val="clear" w:color="auto" w:fill="auto"/>
            <w:vAlign w:val="center"/>
            <w:hideMark/>
          </w:tcPr>
          <w:p w14:paraId="1312DFC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r>
      <w:tr w:rsidR="00DC6144" w:rsidRPr="00DC6144" w14:paraId="12B31808" w14:textId="77777777" w:rsidTr="007518EB">
        <w:trPr>
          <w:trHeight w:val="288"/>
        </w:trPr>
        <w:tc>
          <w:tcPr>
            <w:tcW w:w="337" w:type="pct"/>
            <w:shd w:val="clear" w:color="auto" w:fill="auto"/>
            <w:vAlign w:val="center"/>
            <w:hideMark/>
          </w:tcPr>
          <w:p w14:paraId="2098A06E"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1A4F5249"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7014887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2,750.0</w:t>
            </w:r>
          </w:p>
        </w:tc>
        <w:tc>
          <w:tcPr>
            <w:tcW w:w="770" w:type="pct"/>
            <w:shd w:val="clear" w:color="auto" w:fill="auto"/>
            <w:vAlign w:val="center"/>
            <w:hideMark/>
          </w:tcPr>
          <w:p w14:paraId="5EC353A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2,750.0</w:t>
            </w:r>
          </w:p>
        </w:tc>
        <w:tc>
          <w:tcPr>
            <w:tcW w:w="588" w:type="pct"/>
            <w:shd w:val="clear" w:color="auto" w:fill="auto"/>
            <w:vAlign w:val="center"/>
            <w:hideMark/>
          </w:tcPr>
          <w:p w14:paraId="066D309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99" w:type="pct"/>
            <w:shd w:val="clear" w:color="auto" w:fill="auto"/>
            <w:vAlign w:val="center"/>
            <w:hideMark/>
          </w:tcPr>
          <w:p w14:paraId="25ED110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r>
      <w:tr w:rsidR="00DC6144" w:rsidRPr="00DC6144" w14:paraId="19958ED5" w14:textId="77777777" w:rsidTr="007518EB">
        <w:trPr>
          <w:trHeight w:val="288"/>
        </w:trPr>
        <w:tc>
          <w:tcPr>
            <w:tcW w:w="337" w:type="pct"/>
            <w:shd w:val="clear" w:color="auto" w:fill="auto"/>
            <w:vAlign w:val="center"/>
            <w:hideMark/>
          </w:tcPr>
          <w:p w14:paraId="7BADA040"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4EE9C40A" w14:textId="77777777" w:rsidR="00DC6144" w:rsidRPr="00DC6144" w:rsidRDefault="00E62492"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Growth of financial assets</w:t>
            </w:r>
          </w:p>
        </w:tc>
        <w:tc>
          <w:tcPr>
            <w:tcW w:w="781" w:type="pct"/>
            <w:shd w:val="clear" w:color="auto" w:fill="auto"/>
            <w:vAlign w:val="center"/>
            <w:hideMark/>
          </w:tcPr>
          <w:p w14:paraId="7912992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15,000.0</w:t>
            </w:r>
          </w:p>
        </w:tc>
        <w:tc>
          <w:tcPr>
            <w:tcW w:w="770" w:type="pct"/>
            <w:shd w:val="clear" w:color="auto" w:fill="auto"/>
            <w:vAlign w:val="center"/>
            <w:hideMark/>
          </w:tcPr>
          <w:p w14:paraId="598A987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15,000.0</w:t>
            </w:r>
          </w:p>
        </w:tc>
        <w:tc>
          <w:tcPr>
            <w:tcW w:w="588" w:type="pct"/>
            <w:shd w:val="clear" w:color="auto" w:fill="auto"/>
            <w:vAlign w:val="center"/>
            <w:hideMark/>
          </w:tcPr>
          <w:p w14:paraId="35077CF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599" w:type="pct"/>
            <w:shd w:val="clear" w:color="auto" w:fill="auto"/>
            <w:vAlign w:val="center"/>
            <w:hideMark/>
          </w:tcPr>
          <w:p w14:paraId="7B52265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r>
      <w:tr w:rsidR="00DC6144" w:rsidRPr="00DC6144" w14:paraId="24C49771" w14:textId="77777777" w:rsidTr="007518EB">
        <w:trPr>
          <w:trHeight w:val="288"/>
        </w:trPr>
        <w:tc>
          <w:tcPr>
            <w:tcW w:w="337" w:type="pct"/>
            <w:shd w:val="clear" w:color="auto" w:fill="auto"/>
            <w:vAlign w:val="center"/>
            <w:hideMark/>
          </w:tcPr>
          <w:p w14:paraId="19952FE9"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55 13 10</w:t>
            </w:r>
          </w:p>
        </w:tc>
        <w:tc>
          <w:tcPr>
            <w:tcW w:w="1926" w:type="pct"/>
            <w:shd w:val="clear" w:color="auto" w:fill="auto"/>
            <w:vAlign w:val="center"/>
            <w:hideMark/>
          </w:tcPr>
          <w:p w14:paraId="0B5BCFC5" w14:textId="77777777" w:rsidR="00DC6144" w:rsidRPr="00DC6144" w:rsidRDefault="00265D40"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Project for assistance and recovery of micro, small and medium-sized enterprises of Georgia (component of the National Bank of Georgia) (WB)</w:t>
            </w:r>
          </w:p>
        </w:tc>
        <w:tc>
          <w:tcPr>
            <w:tcW w:w="781" w:type="pct"/>
            <w:shd w:val="clear" w:color="auto" w:fill="auto"/>
            <w:vAlign w:val="center"/>
            <w:hideMark/>
          </w:tcPr>
          <w:p w14:paraId="5C3E6F0A"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5,000.0</w:t>
            </w:r>
          </w:p>
        </w:tc>
        <w:tc>
          <w:tcPr>
            <w:tcW w:w="770" w:type="pct"/>
            <w:shd w:val="clear" w:color="auto" w:fill="auto"/>
            <w:vAlign w:val="center"/>
            <w:hideMark/>
          </w:tcPr>
          <w:p w14:paraId="6236AE7E"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5,000.0</w:t>
            </w:r>
          </w:p>
        </w:tc>
        <w:tc>
          <w:tcPr>
            <w:tcW w:w="588" w:type="pct"/>
            <w:shd w:val="clear" w:color="auto" w:fill="auto"/>
            <w:vAlign w:val="center"/>
            <w:hideMark/>
          </w:tcPr>
          <w:p w14:paraId="66D10C2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117.8</w:t>
            </w:r>
          </w:p>
        </w:tc>
        <w:tc>
          <w:tcPr>
            <w:tcW w:w="599" w:type="pct"/>
            <w:shd w:val="clear" w:color="auto" w:fill="auto"/>
            <w:vAlign w:val="center"/>
            <w:hideMark/>
          </w:tcPr>
          <w:p w14:paraId="7CCB77EC"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2.4%</w:t>
            </w:r>
          </w:p>
        </w:tc>
      </w:tr>
      <w:tr w:rsidR="00DC6144" w:rsidRPr="00DC6144" w14:paraId="0F1E06CA" w14:textId="77777777" w:rsidTr="007518EB">
        <w:trPr>
          <w:trHeight w:val="288"/>
        </w:trPr>
        <w:tc>
          <w:tcPr>
            <w:tcW w:w="337" w:type="pct"/>
            <w:shd w:val="clear" w:color="auto" w:fill="auto"/>
            <w:vAlign w:val="center"/>
            <w:hideMark/>
          </w:tcPr>
          <w:p w14:paraId="24F28386"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06AC6B5F"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1F9FDE2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5,000.0</w:t>
            </w:r>
          </w:p>
        </w:tc>
        <w:tc>
          <w:tcPr>
            <w:tcW w:w="770" w:type="pct"/>
            <w:shd w:val="clear" w:color="auto" w:fill="auto"/>
            <w:vAlign w:val="center"/>
            <w:hideMark/>
          </w:tcPr>
          <w:p w14:paraId="5319377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5,000.0</w:t>
            </w:r>
          </w:p>
        </w:tc>
        <w:tc>
          <w:tcPr>
            <w:tcW w:w="588" w:type="pct"/>
            <w:shd w:val="clear" w:color="auto" w:fill="auto"/>
            <w:vAlign w:val="center"/>
            <w:hideMark/>
          </w:tcPr>
          <w:p w14:paraId="0971687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117.8</w:t>
            </w:r>
          </w:p>
        </w:tc>
        <w:tc>
          <w:tcPr>
            <w:tcW w:w="599" w:type="pct"/>
            <w:shd w:val="clear" w:color="auto" w:fill="auto"/>
            <w:vAlign w:val="center"/>
            <w:hideMark/>
          </w:tcPr>
          <w:p w14:paraId="5EC03780"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2.4%</w:t>
            </w:r>
          </w:p>
        </w:tc>
      </w:tr>
      <w:tr w:rsidR="00DC6144" w:rsidRPr="00DC6144" w14:paraId="737A0B16" w14:textId="77777777" w:rsidTr="007518EB">
        <w:trPr>
          <w:trHeight w:val="288"/>
        </w:trPr>
        <w:tc>
          <w:tcPr>
            <w:tcW w:w="337" w:type="pct"/>
            <w:shd w:val="clear" w:color="auto" w:fill="auto"/>
            <w:vAlign w:val="center"/>
            <w:hideMark/>
          </w:tcPr>
          <w:p w14:paraId="0DF72C55"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E6C6E27"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00CAADA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5,000.0</w:t>
            </w:r>
          </w:p>
        </w:tc>
        <w:tc>
          <w:tcPr>
            <w:tcW w:w="770" w:type="pct"/>
            <w:shd w:val="clear" w:color="auto" w:fill="auto"/>
            <w:vAlign w:val="center"/>
            <w:hideMark/>
          </w:tcPr>
          <w:p w14:paraId="7A73BCB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5,000.0</w:t>
            </w:r>
          </w:p>
        </w:tc>
        <w:tc>
          <w:tcPr>
            <w:tcW w:w="588" w:type="pct"/>
            <w:shd w:val="clear" w:color="auto" w:fill="auto"/>
            <w:vAlign w:val="center"/>
            <w:hideMark/>
          </w:tcPr>
          <w:p w14:paraId="451AF63F"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117.8</w:t>
            </w:r>
          </w:p>
        </w:tc>
        <w:tc>
          <w:tcPr>
            <w:tcW w:w="599" w:type="pct"/>
            <w:shd w:val="clear" w:color="auto" w:fill="auto"/>
            <w:vAlign w:val="center"/>
            <w:hideMark/>
          </w:tcPr>
          <w:p w14:paraId="36659E6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2.4%</w:t>
            </w:r>
          </w:p>
        </w:tc>
      </w:tr>
      <w:tr w:rsidR="00DC6144" w:rsidRPr="00DC6144" w14:paraId="3F533435" w14:textId="77777777" w:rsidTr="007518EB">
        <w:trPr>
          <w:trHeight w:val="288"/>
        </w:trPr>
        <w:tc>
          <w:tcPr>
            <w:tcW w:w="337" w:type="pct"/>
            <w:shd w:val="clear" w:color="auto" w:fill="auto"/>
            <w:vAlign w:val="center"/>
            <w:hideMark/>
          </w:tcPr>
          <w:p w14:paraId="2C08440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55 13 11</w:t>
            </w:r>
          </w:p>
        </w:tc>
        <w:tc>
          <w:tcPr>
            <w:tcW w:w="1926" w:type="pct"/>
            <w:shd w:val="clear" w:color="auto" w:fill="auto"/>
            <w:vAlign w:val="center"/>
            <w:hideMark/>
          </w:tcPr>
          <w:p w14:paraId="54259B53" w14:textId="77777777" w:rsidR="00DC6144" w:rsidRPr="00DC6144" w:rsidRDefault="00265D40"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Rehabilitation of communal infrastructure facilities in Batumi - Phase IV (</w:t>
            </w:r>
            <w:proofErr w:type="spellStart"/>
            <w:r>
              <w:rPr>
                <w:rFonts w:ascii="Sylfaen" w:eastAsia="Times New Roman" w:hAnsi="Sylfaen" w:cs="Calibri"/>
                <w:b/>
                <w:bCs/>
                <w:color w:val="000000"/>
                <w:sz w:val="20"/>
                <w:szCs w:val="20"/>
              </w:rPr>
              <w:t>KfW</w:t>
            </w:r>
            <w:proofErr w:type="spellEnd"/>
            <w:r>
              <w:rPr>
                <w:rFonts w:ascii="Sylfaen" w:eastAsia="Times New Roman" w:hAnsi="Sylfaen" w:cs="Calibri"/>
                <w:b/>
                <w:bCs/>
                <w:color w:val="000000"/>
                <w:sz w:val="20"/>
                <w:szCs w:val="20"/>
              </w:rPr>
              <w:t>)</w:t>
            </w:r>
          </w:p>
        </w:tc>
        <w:tc>
          <w:tcPr>
            <w:tcW w:w="781" w:type="pct"/>
            <w:shd w:val="clear" w:color="auto" w:fill="auto"/>
            <w:vAlign w:val="center"/>
            <w:hideMark/>
          </w:tcPr>
          <w:p w14:paraId="41C4AB80"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0.0</w:t>
            </w:r>
          </w:p>
        </w:tc>
        <w:tc>
          <w:tcPr>
            <w:tcW w:w="770" w:type="pct"/>
            <w:shd w:val="clear" w:color="auto" w:fill="auto"/>
            <w:vAlign w:val="center"/>
            <w:hideMark/>
          </w:tcPr>
          <w:p w14:paraId="30F41A0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0.0</w:t>
            </w:r>
          </w:p>
        </w:tc>
        <w:tc>
          <w:tcPr>
            <w:tcW w:w="588" w:type="pct"/>
            <w:shd w:val="clear" w:color="auto" w:fill="auto"/>
            <w:vAlign w:val="center"/>
            <w:hideMark/>
          </w:tcPr>
          <w:p w14:paraId="1F965D4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341.7</w:t>
            </w:r>
          </w:p>
        </w:tc>
        <w:tc>
          <w:tcPr>
            <w:tcW w:w="599" w:type="pct"/>
            <w:shd w:val="clear" w:color="auto" w:fill="auto"/>
            <w:vAlign w:val="center"/>
            <w:hideMark/>
          </w:tcPr>
          <w:p w14:paraId="66860AA4"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#DIV/0!</w:t>
            </w:r>
          </w:p>
        </w:tc>
      </w:tr>
      <w:tr w:rsidR="00DC6144" w:rsidRPr="00DC6144" w14:paraId="005F6FB5" w14:textId="77777777" w:rsidTr="007518EB">
        <w:trPr>
          <w:trHeight w:val="288"/>
        </w:trPr>
        <w:tc>
          <w:tcPr>
            <w:tcW w:w="337" w:type="pct"/>
            <w:shd w:val="clear" w:color="auto" w:fill="auto"/>
            <w:vAlign w:val="center"/>
            <w:hideMark/>
          </w:tcPr>
          <w:p w14:paraId="7606AE0A"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794FBF33"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0366F44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770" w:type="pct"/>
            <w:shd w:val="clear" w:color="auto" w:fill="auto"/>
            <w:vAlign w:val="center"/>
            <w:hideMark/>
          </w:tcPr>
          <w:p w14:paraId="1FB5044F"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588" w:type="pct"/>
            <w:shd w:val="clear" w:color="auto" w:fill="auto"/>
            <w:vAlign w:val="center"/>
            <w:hideMark/>
          </w:tcPr>
          <w:p w14:paraId="7E7301F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341.7</w:t>
            </w:r>
          </w:p>
        </w:tc>
        <w:tc>
          <w:tcPr>
            <w:tcW w:w="599" w:type="pct"/>
            <w:shd w:val="clear" w:color="auto" w:fill="auto"/>
            <w:vAlign w:val="center"/>
            <w:hideMark/>
          </w:tcPr>
          <w:p w14:paraId="1D206F6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#DIV/0!</w:t>
            </w:r>
          </w:p>
        </w:tc>
      </w:tr>
      <w:tr w:rsidR="00DC6144" w:rsidRPr="00DC6144" w14:paraId="233B02E9" w14:textId="77777777" w:rsidTr="007518EB">
        <w:trPr>
          <w:trHeight w:val="288"/>
        </w:trPr>
        <w:tc>
          <w:tcPr>
            <w:tcW w:w="337" w:type="pct"/>
            <w:shd w:val="clear" w:color="auto" w:fill="auto"/>
            <w:vAlign w:val="center"/>
            <w:hideMark/>
          </w:tcPr>
          <w:p w14:paraId="684D34B0"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4EB3E25"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7FBC037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6ADE713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14:paraId="72A9CAE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341.7</w:t>
            </w:r>
          </w:p>
        </w:tc>
        <w:tc>
          <w:tcPr>
            <w:tcW w:w="599" w:type="pct"/>
            <w:shd w:val="clear" w:color="auto" w:fill="auto"/>
            <w:vAlign w:val="center"/>
            <w:hideMark/>
          </w:tcPr>
          <w:p w14:paraId="76D9F93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14:paraId="6DCAB777" w14:textId="77777777" w:rsidTr="007518EB">
        <w:trPr>
          <w:trHeight w:val="288"/>
        </w:trPr>
        <w:tc>
          <w:tcPr>
            <w:tcW w:w="337" w:type="pct"/>
            <w:shd w:val="clear" w:color="auto" w:fill="auto"/>
            <w:vAlign w:val="center"/>
            <w:hideMark/>
          </w:tcPr>
          <w:p w14:paraId="29EB5A3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55 13 13</w:t>
            </w:r>
          </w:p>
        </w:tc>
        <w:tc>
          <w:tcPr>
            <w:tcW w:w="1926" w:type="pct"/>
            <w:shd w:val="clear" w:color="auto" w:fill="auto"/>
            <w:vAlign w:val="center"/>
            <w:hideMark/>
          </w:tcPr>
          <w:p w14:paraId="44F0EB50" w14:textId="77777777" w:rsidR="00DC6144" w:rsidRPr="00DC6144" w:rsidRDefault="00265D40"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Biodiversity and Sustainable Local Development in Georgia (Component of Adjara Forestry Agency) (</w:t>
            </w:r>
            <w:proofErr w:type="spellStart"/>
            <w:r>
              <w:rPr>
                <w:rFonts w:ascii="Sylfaen" w:eastAsia="Times New Roman" w:hAnsi="Sylfaen" w:cs="Calibri"/>
                <w:b/>
                <w:bCs/>
                <w:color w:val="000000"/>
                <w:sz w:val="20"/>
                <w:szCs w:val="20"/>
              </w:rPr>
              <w:t>KfW</w:t>
            </w:r>
            <w:proofErr w:type="spellEnd"/>
            <w:r>
              <w:rPr>
                <w:rFonts w:ascii="Sylfaen" w:eastAsia="Times New Roman" w:hAnsi="Sylfaen" w:cs="Calibri"/>
                <w:b/>
                <w:bCs/>
                <w:color w:val="000000"/>
                <w:sz w:val="20"/>
                <w:szCs w:val="20"/>
              </w:rPr>
              <w:t>)</w:t>
            </w:r>
          </w:p>
        </w:tc>
        <w:tc>
          <w:tcPr>
            <w:tcW w:w="781" w:type="pct"/>
            <w:shd w:val="clear" w:color="auto" w:fill="auto"/>
            <w:vAlign w:val="center"/>
            <w:hideMark/>
          </w:tcPr>
          <w:p w14:paraId="6980352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0.0</w:t>
            </w:r>
          </w:p>
        </w:tc>
        <w:tc>
          <w:tcPr>
            <w:tcW w:w="770" w:type="pct"/>
            <w:shd w:val="clear" w:color="auto" w:fill="auto"/>
            <w:vAlign w:val="center"/>
            <w:hideMark/>
          </w:tcPr>
          <w:p w14:paraId="7683F1E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0.0</w:t>
            </w:r>
          </w:p>
        </w:tc>
        <w:tc>
          <w:tcPr>
            <w:tcW w:w="588" w:type="pct"/>
            <w:shd w:val="clear" w:color="auto" w:fill="auto"/>
            <w:vAlign w:val="center"/>
            <w:hideMark/>
          </w:tcPr>
          <w:p w14:paraId="3EE34757"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564.7</w:t>
            </w:r>
          </w:p>
        </w:tc>
        <w:tc>
          <w:tcPr>
            <w:tcW w:w="599" w:type="pct"/>
            <w:shd w:val="clear" w:color="auto" w:fill="auto"/>
            <w:vAlign w:val="center"/>
            <w:hideMark/>
          </w:tcPr>
          <w:p w14:paraId="30349F29"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#DIV/0!</w:t>
            </w:r>
          </w:p>
        </w:tc>
      </w:tr>
      <w:tr w:rsidR="00DC6144" w:rsidRPr="00DC6144" w14:paraId="04638E04" w14:textId="77777777" w:rsidTr="007518EB">
        <w:trPr>
          <w:trHeight w:val="288"/>
        </w:trPr>
        <w:tc>
          <w:tcPr>
            <w:tcW w:w="337" w:type="pct"/>
            <w:shd w:val="clear" w:color="auto" w:fill="auto"/>
            <w:vAlign w:val="center"/>
            <w:hideMark/>
          </w:tcPr>
          <w:p w14:paraId="14ED4CB0"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6EA3CA89"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1C9DD85E"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770" w:type="pct"/>
            <w:shd w:val="clear" w:color="auto" w:fill="auto"/>
            <w:vAlign w:val="center"/>
            <w:hideMark/>
          </w:tcPr>
          <w:p w14:paraId="6E82458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588" w:type="pct"/>
            <w:shd w:val="clear" w:color="auto" w:fill="auto"/>
            <w:vAlign w:val="center"/>
            <w:hideMark/>
          </w:tcPr>
          <w:p w14:paraId="16B1E21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564.7</w:t>
            </w:r>
          </w:p>
        </w:tc>
        <w:tc>
          <w:tcPr>
            <w:tcW w:w="599" w:type="pct"/>
            <w:shd w:val="clear" w:color="auto" w:fill="auto"/>
            <w:vAlign w:val="center"/>
            <w:hideMark/>
          </w:tcPr>
          <w:p w14:paraId="413AB5F7"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#DIV/0!</w:t>
            </w:r>
          </w:p>
        </w:tc>
      </w:tr>
      <w:tr w:rsidR="00DC6144" w:rsidRPr="00DC6144" w14:paraId="2F0FC94F" w14:textId="77777777" w:rsidTr="007518EB">
        <w:trPr>
          <w:trHeight w:val="288"/>
        </w:trPr>
        <w:tc>
          <w:tcPr>
            <w:tcW w:w="337" w:type="pct"/>
            <w:shd w:val="clear" w:color="auto" w:fill="auto"/>
            <w:vAlign w:val="center"/>
            <w:hideMark/>
          </w:tcPr>
          <w:p w14:paraId="7A4BD54A"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4A426DAB"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717627A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5CDB955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14:paraId="6EFD37FE"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564.7</w:t>
            </w:r>
          </w:p>
        </w:tc>
        <w:tc>
          <w:tcPr>
            <w:tcW w:w="599" w:type="pct"/>
            <w:shd w:val="clear" w:color="auto" w:fill="auto"/>
            <w:vAlign w:val="center"/>
            <w:hideMark/>
          </w:tcPr>
          <w:p w14:paraId="035A021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14:paraId="65CE7B28" w14:textId="77777777" w:rsidTr="007518EB">
        <w:trPr>
          <w:trHeight w:val="288"/>
        </w:trPr>
        <w:tc>
          <w:tcPr>
            <w:tcW w:w="337" w:type="pct"/>
            <w:shd w:val="clear" w:color="auto" w:fill="auto"/>
            <w:vAlign w:val="center"/>
            <w:hideMark/>
          </w:tcPr>
          <w:p w14:paraId="0BAAAD1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55 14</w:t>
            </w:r>
          </w:p>
        </w:tc>
        <w:tc>
          <w:tcPr>
            <w:tcW w:w="1926" w:type="pct"/>
            <w:shd w:val="clear" w:color="auto" w:fill="auto"/>
            <w:vAlign w:val="center"/>
            <w:hideMark/>
          </w:tcPr>
          <w:p w14:paraId="2DBE6F6B" w14:textId="77777777" w:rsidR="00DC6144" w:rsidRPr="00DC6144" w:rsidRDefault="00265D40" w:rsidP="00265D40">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Funding of selected projects in municipalities within the framework of the 2020-2022 pilot regions integrated development program</w:t>
            </w:r>
          </w:p>
        </w:tc>
        <w:tc>
          <w:tcPr>
            <w:tcW w:w="781" w:type="pct"/>
            <w:shd w:val="clear" w:color="auto" w:fill="auto"/>
            <w:vAlign w:val="center"/>
            <w:hideMark/>
          </w:tcPr>
          <w:p w14:paraId="7DC53A94"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170,000.0</w:t>
            </w:r>
          </w:p>
        </w:tc>
        <w:tc>
          <w:tcPr>
            <w:tcW w:w="770" w:type="pct"/>
            <w:shd w:val="clear" w:color="auto" w:fill="auto"/>
            <w:vAlign w:val="center"/>
            <w:hideMark/>
          </w:tcPr>
          <w:p w14:paraId="12653063"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123,439.9</w:t>
            </w:r>
          </w:p>
        </w:tc>
        <w:tc>
          <w:tcPr>
            <w:tcW w:w="588" w:type="pct"/>
            <w:shd w:val="clear" w:color="auto" w:fill="auto"/>
            <w:vAlign w:val="center"/>
            <w:hideMark/>
          </w:tcPr>
          <w:p w14:paraId="4EFDF9B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123,424.0</w:t>
            </w:r>
          </w:p>
        </w:tc>
        <w:tc>
          <w:tcPr>
            <w:tcW w:w="599" w:type="pct"/>
            <w:shd w:val="clear" w:color="auto" w:fill="auto"/>
            <w:vAlign w:val="center"/>
            <w:hideMark/>
          </w:tcPr>
          <w:p w14:paraId="0062B536"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100.0%</w:t>
            </w:r>
          </w:p>
        </w:tc>
      </w:tr>
      <w:tr w:rsidR="00DC6144" w:rsidRPr="00DC6144" w14:paraId="5DF8AFCB" w14:textId="77777777" w:rsidTr="007518EB">
        <w:trPr>
          <w:trHeight w:val="288"/>
        </w:trPr>
        <w:tc>
          <w:tcPr>
            <w:tcW w:w="337" w:type="pct"/>
            <w:shd w:val="clear" w:color="auto" w:fill="auto"/>
            <w:vAlign w:val="center"/>
            <w:hideMark/>
          </w:tcPr>
          <w:p w14:paraId="3D57A39F"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662CD6D0"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6139D16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170,000.0</w:t>
            </w:r>
          </w:p>
        </w:tc>
        <w:tc>
          <w:tcPr>
            <w:tcW w:w="770" w:type="pct"/>
            <w:shd w:val="clear" w:color="auto" w:fill="auto"/>
            <w:vAlign w:val="center"/>
            <w:hideMark/>
          </w:tcPr>
          <w:p w14:paraId="02239FE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123,439.9</w:t>
            </w:r>
          </w:p>
        </w:tc>
        <w:tc>
          <w:tcPr>
            <w:tcW w:w="588" w:type="pct"/>
            <w:shd w:val="clear" w:color="auto" w:fill="auto"/>
            <w:vAlign w:val="center"/>
            <w:hideMark/>
          </w:tcPr>
          <w:p w14:paraId="2BBA5D4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123,424.0</w:t>
            </w:r>
          </w:p>
        </w:tc>
        <w:tc>
          <w:tcPr>
            <w:tcW w:w="599" w:type="pct"/>
            <w:shd w:val="clear" w:color="auto" w:fill="auto"/>
            <w:vAlign w:val="center"/>
            <w:hideMark/>
          </w:tcPr>
          <w:p w14:paraId="279A1A8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100.0%</w:t>
            </w:r>
          </w:p>
        </w:tc>
      </w:tr>
      <w:tr w:rsidR="00DC6144" w:rsidRPr="00DC6144" w14:paraId="7B61CBF5" w14:textId="77777777" w:rsidTr="007518EB">
        <w:trPr>
          <w:trHeight w:val="288"/>
        </w:trPr>
        <w:tc>
          <w:tcPr>
            <w:tcW w:w="337" w:type="pct"/>
            <w:shd w:val="clear" w:color="auto" w:fill="auto"/>
            <w:vAlign w:val="center"/>
            <w:hideMark/>
          </w:tcPr>
          <w:p w14:paraId="287CD72A"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857269F"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22717CB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170,000.0</w:t>
            </w:r>
          </w:p>
        </w:tc>
        <w:tc>
          <w:tcPr>
            <w:tcW w:w="770" w:type="pct"/>
            <w:shd w:val="clear" w:color="auto" w:fill="auto"/>
            <w:vAlign w:val="center"/>
            <w:hideMark/>
          </w:tcPr>
          <w:p w14:paraId="76CAB2A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123,439.9</w:t>
            </w:r>
          </w:p>
        </w:tc>
        <w:tc>
          <w:tcPr>
            <w:tcW w:w="588" w:type="pct"/>
            <w:shd w:val="clear" w:color="auto" w:fill="auto"/>
            <w:vAlign w:val="center"/>
            <w:hideMark/>
          </w:tcPr>
          <w:p w14:paraId="59357F2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123,424.0</w:t>
            </w:r>
          </w:p>
        </w:tc>
        <w:tc>
          <w:tcPr>
            <w:tcW w:w="599" w:type="pct"/>
            <w:shd w:val="clear" w:color="auto" w:fill="auto"/>
            <w:vAlign w:val="center"/>
            <w:hideMark/>
          </w:tcPr>
          <w:p w14:paraId="745BA8A6"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100.0%</w:t>
            </w:r>
          </w:p>
        </w:tc>
      </w:tr>
      <w:tr w:rsidR="00DC6144" w:rsidRPr="00DC6144" w14:paraId="2E2170BC" w14:textId="77777777" w:rsidTr="007518EB">
        <w:trPr>
          <w:trHeight w:val="288"/>
        </w:trPr>
        <w:tc>
          <w:tcPr>
            <w:tcW w:w="337" w:type="pct"/>
            <w:shd w:val="clear" w:color="auto" w:fill="auto"/>
            <w:vAlign w:val="center"/>
            <w:hideMark/>
          </w:tcPr>
          <w:p w14:paraId="71DA6652"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56 00</w:t>
            </w:r>
          </w:p>
        </w:tc>
        <w:tc>
          <w:tcPr>
            <w:tcW w:w="1926" w:type="pct"/>
            <w:shd w:val="clear" w:color="auto" w:fill="auto"/>
            <w:vAlign w:val="center"/>
            <w:hideMark/>
          </w:tcPr>
          <w:p w14:paraId="62943C6A" w14:textId="77777777" w:rsidR="00DC6144" w:rsidRPr="00DC6144" w:rsidRDefault="00265D40" w:rsidP="00DC6144">
            <w:pPr>
              <w:spacing w:after="0" w:line="240" w:lineRule="auto"/>
              <w:rPr>
                <w:rFonts w:ascii="Sylfaen" w:eastAsia="Times New Roman" w:hAnsi="Sylfaen" w:cs="Calibri"/>
                <w:b/>
                <w:bCs/>
                <w:color w:val="000000"/>
                <w:sz w:val="20"/>
                <w:szCs w:val="20"/>
              </w:rPr>
            </w:pPr>
            <w:r w:rsidRPr="00265D40">
              <w:rPr>
                <w:rFonts w:ascii="Sylfaen" w:eastAsia="Times New Roman" w:hAnsi="Sylfaen" w:cs="Calibri"/>
                <w:b/>
                <w:bCs/>
                <w:color w:val="000000"/>
                <w:sz w:val="20"/>
                <w:szCs w:val="20"/>
              </w:rPr>
              <w:t>LEPL  - Kutaisi International University</w:t>
            </w:r>
          </w:p>
        </w:tc>
        <w:tc>
          <w:tcPr>
            <w:tcW w:w="781" w:type="pct"/>
            <w:shd w:val="clear" w:color="auto" w:fill="auto"/>
            <w:vAlign w:val="center"/>
            <w:hideMark/>
          </w:tcPr>
          <w:p w14:paraId="6BDEAC9C"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0.0</w:t>
            </w:r>
          </w:p>
        </w:tc>
        <w:tc>
          <w:tcPr>
            <w:tcW w:w="770" w:type="pct"/>
            <w:shd w:val="clear" w:color="auto" w:fill="auto"/>
            <w:vAlign w:val="center"/>
            <w:hideMark/>
          </w:tcPr>
          <w:p w14:paraId="5890D169"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0.0</w:t>
            </w:r>
          </w:p>
        </w:tc>
        <w:tc>
          <w:tcPr>
            <w:tcW w:w="588" w:type="pct"/>
            <w:shd w:val="clear" w:color="auto" w:fill="auto"/>
            <w:vAlign w:val="center"/>
            <w:hideMark/>
          </w:tcPr>
          <w:p w14:paraId="46BE82FC"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1,244.5</w:t>
            </w:r>
          </w:p>
        </w:tc>
        <w:tc>
          <w:tcPr>
            <w:tcW w:w="599" w:type="pct"/>
            <w:shd w:val="clear" w:color="auto" w:fill="auto"/>
            <w:vAlign w:val="center"/>
            <w:hideMark/>
          </w:tcPr>
          <w:p w14:paraId="15B3CF39"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#DIV/0!</w:t>
            </w:r>
          </w:p>
        </w:tc>
      </w:tr>
      <w:tr w:rsidR="00DC6144" w:rsidRPr="00DC6144" w14:paraId="50BDE9B9" w14:textId="77777777" w:rsidTr="007518EB">
        <w:trPr>
          <w:trHeight w:val="288"/>
        </w:trPr>
        <w:tc>
          <w:tcPr>
            <w:tcW w:w="337" w:type="pct"/>
            <w:shd w:val="clear" w:color="auto" w:fill="auto"/>
            <w:vAlign w:val="center"/>
            <w:hideMark/>
          </w:tcPr>
          <w:p w14:paraId="53EEAA85"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lastRenderedPageBreak/>
              <w:t> </w:t>
            </w:r>
          </w:p>
        </w:tc>
        <w:tc>
          <w:tcPr>
            <w:tcW w:w="1926" w:type="pct"/>
            <w:shd w:val="clear" w:color="auto" w:fill="auto"/>
            <w:vAlign w:val="center"/>
            <w:hideMark/>
          </w:tcPr>
          <w:p w14:paraId="0610A270"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4734484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770" w:type="pct"/>
            <w:shd w:val="clear" w:color="auto" w:fill="auto"/>
            <w:vAlign w:val="center"/>
            <w:hideMark/>
          </w:tcPr>
          <w:p w14:paraId="3BC692D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588" w:type="pct"/>
            <w:shd w:val="clear" w:color="auto" w:fill="auto"/>
            <w:vAlign w:val="center"/>
            <w:hideMark/>
          </w:tcPr>
          <w:p w14:paraId="4BFCB014"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1,244.5</w:t>
            </w:r>
          </w:p>
        </w:tc>
        <w:tc>
          <w:tcPr>
            <w:tcW w:w="599" w:type="pct"/>
            <w:shd w:val="clear" w:color="auto" w:fill="auto"/>
            <w:vAlign w:val="center"/>
            <w:hideMark/>
          </w:tcPr>
          <w:p w14:paraId="37FBC4E9"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#DIV/0!</w:t>
            </w:r>
          </w:p>
        </w:tc>
      </w:tr>
      <w:tr w:rsidR="00DC6144" w:rsidRPr="00DC6144" w14:paraId="737011ED" w14:textId="77777777" w:rsidTr="007518EB">
        <w:trPr>
          <w:trHeight w:val="288"/>
        </w:trPr>
        <w:tc>
          <w:tcPr>
            <w:tcW w:w="337" w:type="pct"/>
            <w:shd w:val="clear" w:color="auto" w:fill="auto"/>
            <w:vAlign w:val="center"/>
            <w:hideMark/>
          </w:tcPr>
          <w:p w14:paraId="20BC3833"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6FC4B5C5"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Salary</w:t>
            </w:r>
          </w:p>
        </w:tc>
        <w:tc>
          <w:tcPr>
            <w:tcW w:w="781" w:type="pct"/>
            <w:shd w:val="clear" w:color="auto" w:fill="auto"/>
            <w:vAlign w:val="center"/>
            <w:hideMark/>
          </w:tcPr>
          <w:p w14:paraId="687E3E1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4E20545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14:paraId="494F731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767.6</w:t>
            </w:r>
          </w:p>
        </w:tc>
        <w:tc>
          <w:tcPr>
            <w:tcW w:w="599" w:type="pct"/>
            <w:shd w:val="clear" w:color="auto" w:fill="auto"/>
            <w:vAlign w:val="center"/>
            <w:hideMark/>
          </w:tcPr>
          <w:p w14:paraId="07FF97D2"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14:paraId="22BD1FEF" w14:textId="77777777" w:rsidTr="007518EB">
        <w:trPr>
          <w:trHeight w:val="288"/>
        </w:trPr>
        <w:tc>
          <w:tcPr>
            <w:tcW w:w="337" w:type="pct"/>
            <w:shd w:val="clear" w:color="auto" w:fill="auto"/>
            <w:vAlign w:val="center"/>
            <w:hideMark/>
          </w:tcPr>
          <w:p w14:paraId="2D6CAB9B"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3D00328C"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4BA00B8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55E6749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14:paraId="051369B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476.8</w:t>
            </w:r>
          </w:p>
        </w:tc>
        <w:tc>
          <w:tcPr>
            <w:tcW w:w="599" w:type="pct"/>
            <w:shd w:val="clear" w:color="auto" w:fill="auto"/>
            <w:vAlign w:val="center"/>
            <w:hideMark/>
          </w:tcPr>
          <w:p w14:paraId="54CB9FC5"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14:paraId="400FAD58" w14:textId="77777777" w:rsidTr="007518EB">
        <w:trPr>
          <w:trHeight w:val="288"/>
        </w:trPr>
        <w:tc>
          <w:tcPr>
            <w:tcW w:w="337" w:type="pct"/>
            <w:shd w:val="clear" w:color="auto" w:fill="auto"/>
            <w:vAlign w:val="center"/>
            <w:hideMark/>
          </w:tcPr>
          <w:p w14:paraId="4C7EE5B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58 00</w:t>
            </w:r>
          </w:p>
        </w:tc>
        <w:tc>
          <w:tcPr>
            <w:tcW w:w="1926" w:type="pct"/>
            <w:shd w:val="clear" w:color="auto" w:fill="auto"/>
            <w:vAlign w:val="center"/>
            <w:hideMark/>
          </w:tcPr>
          <w:p w14:paraId="3B3FB224" w14:textId="77777777" w:rsidR="00DC6144" w:rsidRPr="00DC6144" w:rsidRDefault="0027425B" w:rsidP="00DC614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 xml:space="preserve">Non-entrepreneurial Non-commercial Legal Entity  </w:t>
            </w:r>
            <w:r w:rsidR="00DC6144" w:rsidRPr="00DC6144">
              <w:rPr>
                <w:rFonts w:ascii="Sylfaen" w:eastAsia="Times New Roman" w:hAnsi="Sylfaen" w:cs="Calibri"/>
                <w:b/>
                <w:bCs/>
                <w:color w:val="000000"/>
                <w:sz w:val="20"/>
                <w:szCs w:val="20"/>
              </w:rPr>
              <w:t xml:space="preserve"> - </w:t>
            </w:r>
            <w:r w:rsidR="002D6054" w:rsidRPr="002D6054">
              <w:rPr>
                <w:rFonts w:ascii="Sylfaen" w:eastAsia="Times New Roman" w:hAnsi="Sylfaen" w:cs="Calibri"/>
                <w:b/>
                <w:bCs/>
                <w:color w:val="000000"/>
                <w:sz w:val="20"/>
                <w:szCs w:val="20"/>
              </w:rPr>
              <w:t>Millennium Foundation</w:t>
            </w:r>
          </w:p>
        </w:tc>
        <w:tc>
          <w:tcPr>
            <w:tcW w:w="781" w:type="pct"/>
            <w:shd w:val="clear" w:color="auto" w:fill="auto"/>
            <w:vAlign w:val="center"/>
            <w:hideMark/>
          </w:tcPr>
          <w:p w14:paraId="15A1D0F1"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0.0</w:t>
            </w:r>
          </w:p>
        </w:tc>
        <w:tc>
          <w:tcPr>
            <w:tcW w:w="770" w:type="pct"/>
            <w:shd w:val="clear" w:color="auto" w:fill="auto"/>
            <w:vAlign w:val="center"/>
            <w:hideMark/>
          </w:tcPr>
          <w:p w14:paraId="7BD97A6D"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0.0</w:t>
            </w:r>
          </w:p>
        </w:tc>
        <w:tc>
          <w:tcPr>
            <w:tcW w:w="588" w:type="pct"/>
            <w:shd w:val="clear" w:color="auto" w:fill="auto"/>
            <w:vAlign w:val="center"/>
            <w:hideMark/>
          </w:tcPr>
          <w:p w14:paraId="613A8F5F"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270.5</w:t>
            </w:r>
          </w:p>
        </w:tc>
        <w:tc>
          <w:tcPr>
            <w:tcW w:w="599" w:type="pct"/>
            <w:shd w:val="clear" w:color="auto" w:fill="auto"/>
            <w:vAlign w:val="center"/>
            <w:hideMark/>
          </w:tcPr>
          <w:p w14:paraId="1E9B1F62"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#DIV/0!</w:t>
            </w:r>
          </w:p>
        </w:tc>
      </w:tr>
      <w:tr w:rsidR="00DC6144" w:rsidRPr="00DC6144" w14:paraId="1E697E97" w14:textId="77777777" w:rsidTr="007518EB">
        <w:trPr>
          <w:trHeight w:val="288"/>
        </w:trPr>
        <w:tc>
          <w:tcPr>
            <w:tcW w:w="337" w:type="pct"/>
            <w:shd w:val="clear" w:color="auto" w:fill="auto"/>
            <w:vAlign w:val="center"/>
            <w:hideMark/>
          </w:tcPr>
          <w:p w14:paraId="3479F265"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4554D5F9"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62A17DA8"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770" w:type="pct"/>
            <w:shd w:val="clear" w:color="auto" w:fill="auto"/>
            <w:vAlign w:val="center"/>
            <w:hideMark/>
          </w:tcPr>
          <w:p w14:paraId="685E8BD1"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588" w:type="pct"/>
            <w:shd w:val="clear" w:color="auto" w:fill="auto"/>
            <w:vAlign w:val="center"/>
            <w:hideMark/>
          </w:tcPr>
          <w:p w14:paraId="0E26BF7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270.5</w:t>
            </w:r>
          </w:p>
        </w:tc>
        <w:tc>
          <w:tcPr>
            <w:tcW w:w="599" w:type="pct"/>
            <w:shd w:val="clear" w:color="auto" w:fill="auto"/>
            <w:vAlign w:val="center"/>
            <w:hideMark/>
          </w:tcPr>
          <w:p w14:paraId="7F8B4F2D"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#DIV/0!</w:t>
            </w:r>
          </w:p>
        </w:tc>
      </w:tr>
      <w:tr w:rsidR="00DC6144" w:rsidRPr="00DC6144" w14:paraId="412999F3" w14:textId="77777777" w:rsidTr="007518EB">
        <w:trPr>
          <w:trHeight w:val="288"/>
        </w:trPr>
        <w:tc>
          <w:tcPr>
            <w:tcW w:w="337" w:type="pct"/>
            <w:shd w:val="clear" w:color="auto" w:fill="auto"/>
            <w:vAlign w:val="center"/>
            <w:hideMark/>
          </w:tcPr>
          <w:p w14:paraId="502A2977"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7C85A66C"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Goods and services </w:t>
            </w:r>
          </w:p>
        </w:tc>
        <w:tc>
          <w:tcPr>
            <w:tcW w:w="781" w:type="pct"/>
            <w:shd w:val="clear" w:color="auto" w:fill="auto"/>
            <w:vAlign w:val="center"/>
            <w:hideMark/>
          </w:tcPr>
          <w:p w14:paraId="2E4E8887"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15D8704C"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14:paraId="2B58D18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152.5</w:t>
            </w:r>
          </w:p>
        </w:tc>
        <w:tc>
          <w:tcPr>
            <w:tcW w:w="599" w:type="pct"/>
            <w:shd w:val="clear" w:color="auto" w:fill="auto"/>
            <w:vAlign w:val="center"/>
            <w:hideMark/>
          </w:tcPr>
          <w:p w14:paraId="0969F6B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14:paraId="58B84F3D" w14:textId="77777777" w:rsidTr="007518EB">
        <w:trPr>
          <w:trHeight w:val="288"/>
        </w:trPr>
        <w:tc>
          <w:tcPr>
            <w:tcW w:w="337" w:type="pct"/>
            <w:shd w:val="clear" w:color="auto" w:fill="auto"/>
            <w:vAlign w:val="center"/>
            <w:hideMark/>
          </w:tcPr>
          <w:p w14:paraId="7403DB36"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2FDA1F3"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673AC084"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53F86E9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14:paraId="7CB8044D"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118.1</w:t>
            </w:r>
          </w:p>
        </w:tc>
        <w:tc>
          <w:tcPr>
            <w:tcW w:w="599" w:type="pct"/>
            <w:shd w:val="clear" w:color="auto" w:fill="auto"/>
            <w:vAlign w:val="center"/>
            <w:hideMark/>
          </w:tcPr>
          <w:p w14:paraId="3A89EF9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14:paraId="5D74D5E9" w14:textId="77777777" w:rsidTr="007518EB">
        <w:trPr>
          <w:trHeight w:val="288"/>
        </w:trPr>
        <w:tc>
          <w:tcPr>
            <w:tcW w:w="337" w:type="pct"/>
            <w:shd w:val="clear" w:color="auto" w:fill="auto"/>
            <w:vAlign w:val="center"/>
            <w:hideMark/>
          </w:tcPr>
          <w:p w14:paraId="31C4AE87"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79 00</w:t>
            </w:r>
          </w:p>
        </w:tc>
        <w:tc>
          <w:tcPr>
            <w:tcW w:w="1926" w:type="pct"/>
            <w:shd w:val="clear" w:color="auto" w:fill="auto"/>
            <w:vAlign w:val="center"/>
            <w:hideMark/>
          </w:tcPr>
          <w:p w14:paraId="616842F0" w14:textId="77777777" w:rsidR="00DC6144" w:rsidRPr="00DC6144" w:rsidRDefault="0027425B" w:rsidP="002D6054">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 xml:space="preserve">Non-entrepreneurial Non-commercial Legal Entity  </w:t>
            </w:r>
            <w:r w:rsidR="00DC6144" w:rsidRPr="00DC6144">
              <w:rPr>
                <w:rFonts w:ascii="Sylfaen" w:eastAsia="Times New Roman" w:hAnsi="Sylfaen" w:cs="Calibri"/>
                <w:b/>
                <w:bCs/>
                <w:color w:val="000000"/>
                <w:sz w:val="20"/>
                <w:szCs w:val="20"/>
              </w:rPr>
              <w:t xml:space="preserve"> - </w:t>
            </w:r>
            <w:r w:rsidR="002D6054">
              <w:rPr>
                <w:rFonts w:ascii="Sylfaen" w:eastAsia="Times New Roman" w:hAnsi="Sylfaen" w:cs="Calibri"/>
                <w:b/>
                <w:bCs/>
                <w:color w:val="000000"/>
                <w:sz w:val="20"/>
                <w:szCs w:val="20"/>
              </w:rPr>
              <w:t xml:space="preserve"> </w:t>
            </w:r>
            <w:r w:rsidR="002D6054" w:rsidRPr="002D6054">
              <w:rPr>
                <w:rFonts w:ascii="Sylfaen" w:eastAsia="Times New Roman" w:hAnsi="Sylfaen" w:cs="Calibri"/>
                <w:b/>
                <w:bCs/>
                <w:color w:val="000000"/>
                <w:sz w:val="20"/>
                <w:szCs w:val="20"/>
              </w:rPr>
              <w:t>Peace Fund for a Better Future</w:t>
            </w:r>
          </w:p>
        </w:tc>
        <w:tc>
          <w:tcPr>
            <w:tcW w:w="781" w:type="pct"/>
            <w:shd w:val="clear" w:color="auto" w:fill="auto"/>
            <w:vAlign w:val="center"/>
            <w:hideMark/>
          </w:tcPr>
          <w:p w14:paraId="77DCDF7B"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0.0</w:t>
            </w:r>
          </w:p>
        </w:tc>
        <w:tc>
          <w:tcPr>
            <w:tcW w:w="770" w:type="pct"/>
            <w:shd w:val="clear" w:color="auto" w:fill="auto"/>
            <w:vAlign w:val="center"/>
            <w:hideMark/>
          </w:tcPr>
          <w:p w14:paraId="6F7659E8"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0.0</w:t>
            </w:r>
          </w:p>
        </w:tc>
        <w:tc>
          <w:tcPr>
            <w:tcW w:w="588" w:type="pct"/>
            <w:shd w:val="clear" w:color="auto" w:fill="auto"/>
            <w:vAlign w:val="center"/>
            <w:hideMark/>
          </w:tcPr>
          <w:p w14:paraId="2A640C99"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558.0</w:t>
            </w:r>
          </w:p>
        </w:tc>
        <w:tc>
          <w:tcPr>
            <w:tcW w:w="599" w:type="pct"/>
            <w:shd w:val="clear" w:color="auto" w:fill="auto"/>
            <w:vAlign w:val="center"/>
            <w:hideMark/>
          </w:tcPr>
          <w:p w14:paraId="5B441209" w14:textId="77777777" w:rsidR="00DC6144" w:rsidRPr="00DC6144" w:rsidRDefault="00DC6144" w:rsidP="00DC6144">
            <w:pPr>
              <w:spacing w:after="0" w:line="240" w:lineRule="auto"/>
              <w:jc w:val="center"/>
              <w:rPr>
                <w:rFonts w:ascii="Sylfaen" w:eastAsia="Times New Roman" w:hAnsi="Sylfaen" w:cs="Calibri"/>
                <w:b/>
                <w:bCs/>
                <w:color w:val="000000"/>
                <w:sz w:val="20"/>
                <w:szCs w:val="20"/>
              </w:rPr>
            </w:pPr>
            <w:r w:rsidRPr="00DC6144">
              <w:rPr>
                <w:rFonts w:ascii="Sylfaen" w:eastAsia="Times New Roman" w:hAnsi="Sylfaen" w:cs="Calibri"/>
                <w:b/>
                <w:bCs/>
                <w:color w:val="000000"/>
                <w:sz w:val="20"/>
                <w:szCs w:val="20"/>
              </w:rPr>
              <w:t>#DIV/0!</w:t>
            </w:r>
          </w:p>
        </w:tc>
      </w:tr>
      <w:tr w:rsidR="00DC6144" w:rsidRPr="00DC6144" w14:paraId="2223EA41" w14:textId="77777777" w:rsidTr="007518EB">
        <w:trPr>
          <w:trHeight w:val="288"/>
        </w:trPr>
        <w:tc>
          <w:tcPr>
            <w:tcW w:w="337" w:type="pct"/>
            <w:shd w:val="clear" w:color="auto" w:fill="auto"/>
            <w:vAlign w:val="center"/>
            <w:hideMark/>
          </w:tcPr>
          <w:p w14:paraId="663F2209" w14:textId="77777777" w:rsidR="00DC6144" w:rsidRPr="00DC6144" w:rsidRDefault="00DC6144" w:rsidP="00DC6144">
            <w:pPr>
              <w:spacing w:after="0" w:line="240" w:lineRule="auto"/>
              <w:jc w:val="center"/>
              <w:rPr>
                <w:rFonts w:ascii="Arial" w:eastAsia="Times New Roman" w:hAnsi="Arial" w:cs="Arial"/>
                <w:b/>
                <w:bCs/>
                <w:color w:val="1E1E96"/>
                <w:sz w:val="20"/>
                <w:szCs w:val="20"/>
              </w:rPr>
            </w:pPr>
            <w:r w:rsidRPr="00DC6144">
              <w:rPr>
                <w:rFonts w:ascii="Arial" w:eastAsia="Times New Roman" w:hAnsi="Arial" w:cs="Arial"/>
                <w:b/>
                <w:bCs/>
                <w:color w:val="1E1E96"/>
                <w:sz w:val="20"/>
                <w:szCs w:val="20"/>
              </w:rPr>
              <w:t> </w:t>
            </w:r>
          </w:p>
        </w:tc>
        <w:tc>
          <w:tcPr>
            <w:tcW w:w="1926" w:type="pct"/>
            <w:shd w:val="clear" w:color="auto" w:fill="auto"/>
            <w:vAlign w:val="center"/>
            <w:hideMark/>
          </w:tcPr>
          <w:p w14:paraId="1F099DAC" w14:textId="77777777" w:rsidR="00DC6144" w:rsidRPr="00DC6144" w:rsidRDefault="00493720" w:rsidP="00DC6144">
            <w:pPr>
              <w:spacing w:after="0" w:line="240" w:lineRule="auto"/>
              <w:ind w:firstLineChars="100" w:firstLine="200"/>
              <w:rPr>
                <w:rFonts w:ascii="Sylfaen" w:eastAsia="Times New Roman" w:hAnsi="Sylfaen" w:cs="Calibri"/>
                <w:color w:val="1E1E96"/>
                <w:sz w:val="20"/>
                <w:szCs w:val="20"/>
              </w:rPr>
            </w:pPr>
            <w:r>
              <w:rPr>
                <w:rFonts w:ascii="Sylfaen" w:eastAsia="Times New Roman" w:hAnsi="Sylfaen" w:cs="Calibri"/>
                <w:color w:val="1E1E96"/>
                <w:sz w:val="20"/>
                <w:szCs w:val="20"/>
              </w:rPr>
              <w:t>Costs</w:t>
            </w:r>
          </w:p>
        </w:tc>
        <w:tc>
          <w:tcPr>
            <w:tcW w:w="781" w:type="pct"/>
            <w:shd w:val="clear" w:color="auto" w:fill="auto"/>
            <w:vAlign w:val="center"/>
            <w:hideMark/>
          </w:tcPr>
          <w:p w14:paraId="4EF28043"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770" w:type="pct"/>
            <w:shd w:val="clear" w:color="auto" w:fill="auto"/>
            <w:vAlign w:val="center"/>
            <w:hideMark/>
          </w:tcPr>
          <w:p w14:paraId="482F6DB2"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0.0</w:t>
            </w:r>
          </w:p>
        </w:tc>
        <w:tc>
          <w:tcPr>
            <w:tcW w:w="588" w:type="pct"/>
            <w:shd w:val="clear" w:color="auto" w:fill="auto"/>
            <w:vAlign w:val="center"/>
            <w:hideMark/>
          </w:tcPr>
          <w:p w14:paraId="5E9019F5"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558.0</w:t>
            </w:r>
          </w:p>
        </w:tc>
        <w:tc>
          <w:tcPr>
            <w:tcW w:w="599" w:type="pct"/>
            <w:shd w:val="clear" w:color="auto" w:fill="auto"/>
            <w:vAlign w:val="center"/>
            <w:hideMark/>
          </w:tcPr>
          <w:p w14:paraId="5940B31B" w14:textId="77777777" w:rsidR="00DC6144" w:rsidRPr="00DC6144" w:rsidRDefault="00DC6144" w:rsidP="00DC6144">
            <w:pPr>
              <w:spacing w:after="0" w:line="240" w:lineRule="auto"/>
              <w:jc w:val="center"/>
              <w:rPr>
                <w:rFonts w:ascii="Sylfaen" w:eastAsia="Times New Roman" w:hAnsi="Sylfaen" w:cs="Calibri"/>
                <w:color w:val="1E1E96"/>
                <w:sz w:val="20"/>
                <w:szCs w:val="20"/>
              </w:rPr>
            </w:pPr>
            <w:r w:rsidRPr="00DC6144">
              <w:rPr>
                <w:rFonts w:ascii="Sylfaen" w:eastAsia="Times New Roman" w:hAnsi="Sylfaen" w:cs="Calibri"/>
                <w:color w:val="1E1E96"/>
                <w:sz w:val="20"/>
                <w:szCs w:val="20"/>
              </w:rPr>
              <w:t>#DIV/0!</w:t>
            </w:r>
          </w:p>
        </w:tc>
      </w:tr>
      <w:tr w:rsidR="00DC6144" w:rsidRPr="00DC6144" w14:paraId="323A9D60" w14:textId="77777777" w:rsidTr="007518EB">
        <w:trPr>
          <w:trHeight w:val="288"/>
        </w:trPr>
        <w:tc>
          <w:tcPr>
            <w:tcW w:w="337" w:type="pct"/>
            <w:shd w:val="clear" w:color="auto" w:fill="auto"/>
            <w:vAlign w:val="center"/>
            <w:hideMark/>
          </w:tcPr>
          <w:p w14:paraId="56DE721D"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2ECCACB6"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Grants</w:t>
            </w:r>
          </w:p>
        </w:tc>
        <w:tc>
          <w:tcPr>
            <w:tcW w:w="781" w:type="pct"/>
            <w:shd w:val="clear" w:color="auto" w:fill="auto"/>
            <w:vAlign w:val="center"/>
            <w:hideMark/>
          </w:tcPr>
          <w:p w14:paraId="7D0A845A"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1784606B"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14:paraId="4C7395C1"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10.2</w:t>
            </w:r>
          </w:p>
        </w:tc>
        <w:tc>
          <w:tcPr>
            <w:tcW w:w="599" w:type="pct"/>
            <w:shd w:val="clear" w:color="auto" w:fill="auto"/>
            <w:vAlign w:val="center"/>
            <w:hideMark/>
          </w:tcPr>
          <w:p w14:paraId="0944DF6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r w:rsidR="00DC6144" w:rsidRPr="00DC6144" w14:paraId="1F6B3A60" w14:textId="77777777" w:rsidTr="007518EB">
        <w:trPr>
          <w:trHeight w:val="288"/>
        </w:trPr>
        <w:tc>
          <w:tcPr>
            <w:tcW w:w="337" w:type="pct"/>
            <w:shd w:val="clear" w:color="auto" w:fill="auto"/>
            <w:vAlign w:val="center"/>
            <w:hideMark/>
          </w:tcPr>
          <w:p w14:paraId="0DB43F80" w14:textId="77777777" w:rsidR="00DC6144" w:rsidRPr="00DC6144" w:rsidRDefault="00DC6144" w:rsidP="00DC6144">
            <w:pPr>
              <w:spacing w:after="0" w:line="240" w:lineRule="auto"/>
              <w:jc w:val="center"/>
              <w:rPr>
                <w:rFonts w:ascii="Arial" w:eastAsia="Times New Roman" w:hAnsi="Arial" w:cs="Arial"/>
                <w:b/>
                <w:bCs/>
                <w:color w:val="86008A"/>
                <w:sz w:val="20"/>
                <w:szCs w:val="20"/>
              </w:rPr>
            </w:pPr>
            <w:r w:rsidRPr="00DC6144">
              <w:rPr>
                <w:rFonts w:ascii="Arial" w:eastAsia="Times New Roman" w:hAnsi="Arial" w:cs="Arial"/>
                <w:b/>
                <w:bCs/>
                <w:color w:val="86008A"/>
                <w:sz w:val="20"/>
                <w:szCs w:val="20"/>
              </w:rPr>
              <w:t> </w:t>
            </w:r>
          </w:p>
        </w:tc>
        <w:tc>
          <w:tcPr>
            <w:tcW w:w="1926" w:type="pct"/>
            <w:shd w:val="clear" w:color="auto" w:fill="auto"/>
            <w:vAlign w:val="center"/>
            <w:hideMark/>
          </w:tcPr>
          <w:p w14:paraId="56F4B9E3" w14:textId="77777777" w:rsidR="00DC6144" w:rsidRPr="00DC6144" w:rsidRDefault="00493720" w:rsidP="00DC6144">
            <w:pPr>
              <w:spacing w:after="0" w:line="240" w:lineRule="auto"/>
              <w:ind w:firstLineChars="200" w:firstLine="400"/>
              <w:rPr>
                <w:rFonts w:ascii="Sylfaen" w:eastAsia="Times New Roman" w:hAnsi="Sylfaen" w:cs="Calibri"/>
                <w:color w:val="86008A"/>
                <w:sz w:val="20"/>
                <w:szCs w:val="20"/>
              </w:rPr>
            </w:pPr>
            <w:r>
              <w:rPr>
                <w:rFonts w:ascii="Sylfaen" w:eastAsia="Times New Roman" w:hAnsi="Sylfaen" w:cs="Calibri"/>
                <w:color w:val="86008A"/>
                <w:sz w:val="20"/>
                <w:szCs w:val="20"/>
              </w:rPr>
              <w:t xml:space="preserve">Other costs </w:t>
            </w:r>
          </w:p>
        </w:tc>
        <w:tc>
          <w:tcPr>
            <w:tcW w:w="781" w:type="pct"/>
            <w:shd w:val="clear" w:color="auto" w:fill="auto"/>
            <w:vAlign w:val="center"/>
            <w:hideMark/>
          </w:tcPr>
          <w:p w14:paraId="058C0FA3"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770" w:type="pct"/>
            <w:shd w:val="clear" w:color="auto" w:fill="auto"/>
            <w:vAlign w:val="center"/>
            <w:hideMark/>
          </w:tcPr>
          <w:p w14:paraId="69408F58"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0.0</w:t>
            </w:r>
          </w:p>
        </w:tc>
        <w:tc>
          <w:tcPr>
            <w:tcW w:w="588" w:type="pct"/>
            <w:shd w:val="clear" w:color="auto" w:fill="auto"/>
            <w:vAlign w:val="center"/>
            <w:hideMark/>
          </w:tcPr>
          <w:p w14:paraId="6CC80679"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547.7</w:t>
            </w:r>
          </w:p>
        </w:tc>
        <w:tc>
          <w:tcPr>
            <w:tcW w:w="599" w:type="pct"/>
            <w:shd w:val="clear" w:color="auto" w:fill="auto"/>
            <w:vAlign w:val="center"/>
            <w:hideMark/>
          </w:tcPr>
          <w:p w14:paraId="50AD3230" w14:textId="77777777" w:rsidR="00DC6144" w:rsidRPr="00DC6144" w:rsidRDefault="00DC6144" w:rsidP="00DC6144">
            <w:pPr>
              <w:spacing w:after="0" w:line="240" w:lineRule="auto"/>
              <w:jc w:val="center"/>
              <w:rPr>
                <w:rFonts w:ascii="Sylfaen" w:eastAsia="Times New Roman" w:hAnsi="Sylfaen" w:cs="Calibri"/>
                <w:color w:val="86008A"/>
                <w:sz w:val="20"/>
                <w:szCs w:val="20"/>
              </w:rPr>
            </w:pPr>
            <w:r w:rsidRPr="00DC6144">
              <w:rPr>
                <w:rFonts w:ascii="Sylfaen" w:eastAsia="Times New Roman" w:hAnsi="Sylfaen" w:cs="Calibri"/>
                <w:color w:val="86008A"/>
                <w:sz w:val="20"/>
                <w:szCs w:val="20"/>
              </w:rPr>
              <w:t>#DIV/0!</w:t>
            </w:r>
          </w:p>
        </w:tc>
      </w:tr>
    </w:tbl>
    <w:p w14:paraId="6FAB2DAB" w14:textId="77777777" w:rsidR="00BC42A2" w:rsidRDefault="00BC42A2" w:rsidP="00426530">
      <w:pPr>
        <w:spacing w:after="0" w:line="240" w:lineRule="auto"/>
        <w:jc w:val="center"/>
        <w:rPr>
          <w:rFonts w:ascii="Sylfaen" w:hAnsi="Sylfaen" w:cs="Sylfaen"/>
          <w:b/>
          <w:noProof/>
          <w:szCs w:val="28"/>
        </w:rPr>
      </w:pPr>
    </w:p>
    <w:p w14:paraId="1503ED30" w14:textId="77777777" w:rsidR="00BC42A2" w:rsidRDefault="00BC42A2" w:rsidP="00426530">
      <w:pPr>
        <w:spacing w:after="0" w:line="240" w:lineRule="auto"/>
        <w:jc w:val="center"/>
        <w:rPr>
          <w:rFonts w:ascii="Sylfaen" w:hAnsi="Sylfaen" w:cs="Sylfaen"/>
          <w:b/>
          <w:noProof/>
          <w:szCs w:val="28"/>
        </w:rPr>
      </w:pPr>
    </w:p>
    <w:p w14:paraId="52AF0BD9" w14:textId="77777777" w:rsidR="002A3E4F" w:rsidRDefault="002A3E4F" w:rsidP="00426530">
      <w:pPr>
        <w:spacing w:after="0" w:line="240" w:lineRule="auto"/>
        <w:jc w:val="center"/>
        <w:rPr>
          <w:rFonts w:ascii="Sylfaen" w:hAnsi="Sylfaen" w:cs="Sylfaen"/>
          <w:b/>
          <w:noProof/>
          <w:szCs w:val="28"/>
        </w:rPr>
      </w:pPr>
    </w:p>
    <w:p w14:paraId="206673A1" w14:textId="77777777" w:rsidR="00426530" w:rsidRPr="00CB250F" w:rsidRDefault="00E62492" w:rsidP="00426530">
      <w:pPr>
        <w:spacing w:after="0" w:line="240" w:lineRule="auto"/>
        <w:jc w:val="center"/>
        <w:rPr>
          <w:rFonts w:ascii="Sylfaen" w:hAnsi="Sylfaen" w:cs="Sylfaen"/>
          <w:b/>
          <w:noProof/>
          <w:szCs w:val="28"/>
        </w:rPr>
      </w:pPr>
      <w:r>
        <w:rPr>
          <w:rFonts w:ascii="Sylfaen" w:hAnsi="Sylfaen" w:cs="Sylfaen"/>
          <w:b/>
          <w:noProof/>
          <w:szCs w:val="28"/>
        </w:rPr>
        <w:t>Parliament of Georgia and its organizations</w:t>
      </w:r>
    </w:p>
    <w:p w14:paraId="156E9B44" w14:textId="77777777" w:rsidR="00426530" w:rsidRPr="00CB250F" w:rsidRDefault="00426530" w:rsidP="00426530">
      <w:pPr>
        <w:spacing w:after="0" w:line="240" w:lineRule="auto"/>
        <w:jc w:val="center"/>
        <w:rPr>
          <w:rFonts w:ascii="Sylfaen" w:hAnsi="Sylfaen"/>
          <w:b/>
          <w:noProof/>
          <w:szCs w:val="28"/>
        </w:rPr>
      </w:pPr>
    </w:p>
    <w:p w14:paraId="4F4746E2" w14:textId="77777777" w:rsidR="00426530" w:rsidRPr="00CB250F" w:rsidRDefault="002D6054" w:rsidP="00426530">
      <w:pPr>
        <w:spacing w:after="0" w:line="240" w:lineRule="auto"/>
        <w:ind w:firstLine="720"/>
        <w:jc w:val="both"/>
        <w:rPr>
          <w:rFonts w:ascii="Sylfaen" w:hAnsi="Sylfaen"/>
          <w:noProof/>
          <w:szCs w:val="28"/>
          <w:lang w:val="ka-GE"/>
        </w:rPr>
      </w:pPr>
      <w:r w:rsidRPr="002D6054">
        <w:rPr>
          <w:rFonts w:ascii="Sylfaen" w:hAnsi="Sylfaen"/>
          <w:noProof/>
          <w:szCs w:val="28"/>
        </w:rPr>
        <w:t>The specified allocations allocated by the state budget for the Parliament o</w:t>
      </w:r>
      <w:r>
        <w:rPr>
          <w:rFonts w:ascii="Sylfaen" w:hAnsi="Sylfaen"/>
          <w:noProof/>
          <w:szCs w:val="28"/>
        </w:rPr>
        <w:t>f Georgia and its organizations within</w:t>
      </w:r>
      <w:r w:rsidRPr="002D6054">
        <w:rPr>
          <w:rFonts w:ascii="Sylfaen" w:hAnsi="Sylfaen"/>
          <w:noProof/>
          <w:szCs w:val="28"/>
        </w:rPr>
        <w:t xml:space="preserve"> 12 months of 2022 amounted to </w:t>
      </w:r>
      <w:r w:rsidR="002F487B">
        <w:rPr>
          <w:rFonts w:ascii="Sylfaen" w:hAnsi="Sylfaen"/>
          <w:noProof/>
          <w:szCs w:val="28"/>
        </w:rPr>
        <w:t xml:space="preserve">GEL </w:t>
      </w:r>
      <w:r w:rsidRPr="002D6054">
        <w:rPr>
          <w:rFonts w:ascii="Sylfaen" w:hAnsi="Sylfaen"/>
          <w:noProof/>
          <w:szCs w:val="28"/>
        </w:rPr>
        <w:t xml:space="preserve">68,035.9 thousand, and the actual funding </w:t>
      </w:r>
      <w:r w:rsidR="002F487B">
        <w:rPr>
          <w:rFonts w:ascii="Sylfaen" w:hAnsi="Sylfaen"/>
          <w:noProof/>
          <w:szCs w:val="28"/>
        </w:rPr>
        <w:t>–</w:t>
      </w:r>
      <w:r w:rsidRPr="002D6054">
        <w:rPr>
          <w:rFonts w:ascii="Sylfaen" w:hAnsi="Sylfaen"/>
          <w:noProof/>
          <w:szCs w:val="28"/>
        </w:rPr>
        <w:t xml:space="preserve"> </w:t>
      </w:r>
      <w:r w:rsidR="002F487B">
        <w:rPr>
          <w:rFonts w:ascii="Sylfaen" w:hAnsi="Sylfaen"/>
          <w:noProof/>
          <w:szCs w:val="28"/>
        </w:rPr>
        <w:t xml:space="preserve">GEL </w:t>
      </w:r>
      <w:r w:rsidR="00C16BD4">
        <w:rPr>
          <w:rFonts w:ascii="Sylfaen" w:hAnsi="Sylfaen"/>
          <w:noProof/>
          <w:szCs w:val="28"/>
        </w:rPr>
        <w:t xml:space="preserve">65,390.8 thousand, </w:t>
      </w:r>
      <w:r w:rsidRPr="002D6054">
        <w:rPr>
          <w:rFonts w:ascii="Sylfaen" w:hAnsi="Sylfaen"/>
          <w:noProof/>
          <w:szCs w:val="28"/>
        </w:rPr>
        <w:t xml:space="preserve">which </w:t>
      </w:r>
      <w:r w:rsidR="00C16BD4">
        <w:rPr>
          <w:rFonts w:ascii="Sylfaen" w:hAnsi="Sylfaen"/>
          <w:noProof/>
          <w:szCs w:val="28"/>
        </w:rPr>
        <w:t>more by GEL</w:t>
      </w:r>
      <w:r w:rsidRPr="002D6054">
        <w:rPr>
          <w:rFonts w:ascii="Sylfaen" w:hAnsi="Sylfaen"/>
          <w:noProof/>
          <w:szCs w:val="28"/>
        </w:rPr>
        <w:t xml:space="preserve"> 9,420.8 thousand than the corresponding indicator of 2021.</w:t>
      </w:r>
    </w:p>
    <w:p w14:paraId="7C773B5E" w14:textId="77777777" w:rsidR="007518EB" w:rsidRDefault="007518EB" w:rsidP="007518EB">
      <w:pPr>
        <w:spacing w:line="240" w:lineRule="auto"/>
        <w:jc w:val="right"/>
        <w:rPr>
          <w:rFonts w:ascii="Sylfaen" w:hAnsi="Sylfaen"/>
          <w:i/>
          <w:noProof/>
          <w:sz w:val="16"/>
          <w:szCs w:val="16"/>
        </w:rPr>
      </w:pPr>
      <w:r>
        <w:rPr>
          <w:rFonts w:ascii="Sylfaen" w:hAnsi="Sylfaen"/>
          <w:i/>
          <w:noProof/>
          <w:sz w:val="16"/>
          <w:szCs w:val="16"/>
        </w:rPr>
        <w:t xml:space="preserve">During </w:t>
      </w:r>
      <w:r w:rsidRPr="00FA193B">
        <w:rPr>
          <w:rFonts w:ascii="Sylfaen" w:hAnsi="Sylfaen"/>
          <w:i/>
          <w:noProof/>
          <w:sz w:val="16"/>
          <w:szCs w:val="16"/>
        </w:rPr>
        <w:t>2021-2022</w:t>
      </w:r>
      <w:r>
        <w:rPr>
          <w:rFonts w:ascii="Sylfaen" w:hAnsi="Sylfaen"/>
          <w:i/>
          <w:noProof/>
          <w:sz w:val="16"/>
          <w:szCs w:val="16"/>
        </w:rPr>
        <w:t>, within</w:t>
      </w:r>
      <w:r w:rsidRPr="00FA193B">
        <w:rPr>
          <w:rFonts w:ascii="Sylfaen" w:hAnsi="Sylfaen"/>
          <w:i/>
          <w:noProof/>
          <w:sz w:val="16"/>
          <w:szCs w:val="16"/>
        </w:rPr>
        <w:t xml:space="preserve"> 12-month </w:t>
      </w:r>
      <w:r>
        <w:rPr>
          <w:rFonts w:ascii="Sylfaen" w:hAnsi="Sylfaen"/>
          <w:i/>
          <w:noProof/>
          <w:sz w:val="16"/>
          <w:szCs w:val="16"/>
        </w:rPr>
        <w:t xml:space="preserve">specified </w:t>
      </w:r>
      <w:r w:rsidRPr="00FA193B">
        <w:rPr>
          <w:rFonts w:ascii="Sylfaen" w:hAnsi="Sylfaen"/>
          <w:i/>
          <w:noProof/>
          <w:sz w:val="16"/>
          <w:szCs w:val="16"/>
        </w:rPr>
        <w:t>allocations and actual funding</w:t>
      </w:r>
    </w:p>
    <w:p w14:paraId="052D7B3D" w14:textId="77777777" w:rsidR="00426530" w:rsidRPr="00CB250F" w:rsidRDefault="00FA193B" w:rsidP="00426530">
      <w:pPr>
        <w:spacing w:after="0" w:line="240" w:lineRule="auto"/>
        <w:jc w:val="center"/>
        <w:rPr>
          <w:rFonts w:ascii="Sylfaen" w:hAnsi="Sylfaen" w:cs="Sylfaen"/>
          <w:noProof/>
          <w:szCs w:val="28"/>
        </w:rPr>
      </w:pPr>
      <w:r>
        <w:rPr>
          <w:rFonts w:ascii="Sylfaen" w:hAnsi="Sylfaen" w:cs="Sylfaen"/>
          <w:b/>
          <w:noProof/>
          <w:szCs w:val="28"/>
        </w:rPr>
        <mc:AlternateContent>
          <mc:Choice Requires="wps">
            <w:drawing>
              <wp:anchor distT="0" distB="0" distL="114300" distR="114300" simplePos="0" relativeHeight="251659264" behindDoc="0" locked="0" layoutInCell="1" allowOverlap="1" wp14:anchorId="5BE31AA1" wp14:editId="32817924">
                <wp:simplePos x="0" y="0"/>
                <wp:positionH relativeFrom="column">
                  <wp:posOffset>559461</wp:posOffset>
                </wp:positionH>
                <wp:positionV relativeFrom="paragraph">
                  <wp:posOffset>1612900</wp:posOffset>
                </wp:positionV>
                <wp:extent cx="5983834" cy="731520"/>
                <wp:effectExtent l="0" t="0" r="17145" b="11430"/>
                <wp:wrapNone/>
                <wp:docPr id="2" name="Rectangle 2"/>
                <wp:cNvGraphicFramePr/>
                <a:graphic xmlns:a="http://schemas.openxmlformats.org/drawingml/2006/main">
                  <a:graphicData uri="http://schemas.microsoft.com/office/word/2010/wordprocessingShape">
                    <wps:wsp>
                      <wps:cNvSpPr/>
                      <wps:spPr>
                        <a:xfrm>
                          <a:off x="0" y="0"/>
                          <a:ext cx="5983834" cy="73152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277"/>
                              <w:gridCol w:w="2271"/>
                              <w:gridCol w:w="2278"/>
                            </w:tblGrid>
                            <w:tr w:rsidR="005C4086" w14:paraId="07347918" w14:textId="77777777" w:rsidTr="00FA193B">
                              <w:trPr>
                                <w:trHeight w:val="891"/>
                              </w:trPr>
                              <w:tc>
                                <w:tcPr>
                                  <w:tcW w:w="2304" w:type="dxa"/>
                                </w:tcPr>
                                <w:p w14:paraId="2EC0BFB1" w14:textId="77777777" w:rsidR="005C4086" w:rsidRDefault="005C4086" w:rsidP="00FA193B">
                                  <w:pPr>
                                    <w:jc w:val="center"/>
                                  </w:pPr>
                                  <w:r>
                                    <w:t>Specified plan for  12 months of 2021</w:t>
                                  </w:r>
                                </w:p>
                              </w:tc>
                              <w:tc>
                                <w:tcPr>
                                  <w:tcW w:w="2305" w:type="dxa"/>
                                </w:tcPr>
                                <w:p w14:paraId="3386C83C" w14:textId="77777777" w:rsidR="005C4086" w:rsidRDefault="005C4086" w:rsidP="00FA193B">
                                  <w:pPr>
                                    <w:jc w:val="center"/>
                                  </w:pPr>
                                  <w:r>
                                    <w:t>Cash flow performace for  12 months of 2021</w:t>
                                  </w:r>
                                </w:p>
                              </w:tc>
                              <w:tc>
                                <w:tcPr>
                                  <w:tcW w:w="2305" w:type="dxa"/>
                                </w:tcPr>
                                <w:p w14:paraId="54BC84F4" w14:textId="77777777" w:rsidR="005C4086" w:rsidRDefault="005C4086" w:rsidP="00FA193B">
                                  <w:pPr>
                                    <w:jc w:val="center"/>
                                  </w:pPr>
                                  <w:r>
                                    <w:t>Specified plan for  12 months of 2022</w:t>
                                  </w:r>
                                </w:p>
                              </w:tc>
                              <w:tc>
                                <w:tcPr>
                                  <w:tcW w:w="2306" w:type="dxa"/>
                                </w:tcPr>
                                <w:p w14:paraId="5F4578B4" w14:textId="77777777" w:rsidR="005C4086" w:rsidRDefault="005C4086" w:rsidP="00FA193B">
                                  <w:pPr>
                                    <w:jc w:val="center"/>
                                  </w:pPr>
                                  <w:r>
                                    <w:t>Cash flow performace for  12 months of 2022</w:t>
                                  </w:r>
                                </w:p>
                              </w:tc>
                            </w:tr>
                          </w:tbl>
                          <w:p w14:paraId="0316502F" w14:textId="77777777" w:rsidR="005C4086" w:rsidRDefault="005C4086" w:rsidP="00FA193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E31AA1" id="Rectangle 2" o:spid="_x0000_s1026" style="position:absolute;left:0;text-align:left;margin-left:44.05pt;margin-top:127pt;width:471.15pt;height:5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" fillcolor="white [3201]" strokecolor="white [3212]" strokeweight="2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277"/>
                        <w:gridCol w:w="2271"/>
                        <w:gridCol w:w="2278"/>
                      </w:tblGrid>
                      <w:tr w:rsidR="005C4086" w14:paraId="07347918" w14:textId="77777777" w:rsidTr="00FA193B">
                        <w:trPr>
                          <w:trHeight w:val="891"/>
                        </w:trPr>
                        <w:tc>
                          <w:tcPr>
                            <w:tcW w:w="2304" w:type="dxa"/>
                          </w:tcPr>
                          <w:p w14:paraId="2EC0BFB1" w14:textId="77777777" w:rsidR="005C4086" w:rsidRDefault="005C4086" w:rsidP="00FA193B">
                            <w:pPr>
                              <w:jc w:val="center"/>
                            </w:pPr>
                            <w:r>
                              <w:t>Specified plan for  12 months of 2021</w:t>
                            </w:r>
                          </w:p>
                        </w:tc>
                        <w:tc>
                          <w:tcPr>
                            <w:tcW w:w="2305" w:type="dxa"/>
                          </w:tcPr>
                          <w:p w14:paraId="3386C83C" w14:textId="77777777" w:rsidR="005C4086" w:rsidRDefault="005C4086" w:rsidP="00FA193B">
                            <w:pPr>
                              <w:jc w:val="center"/>
                            </w:pPr>
                            <w:r>
                              <w:t>Cash flow performace for  12 months of 2021</w:t>
                            </w:r>
                          </w:p>
                        </w:tc>
                        <w:tc>
                          <w:tcPr>
                            <w:tcW w:w="2305" w:type="dxa"/>
                          </w:tcPr>
                          <w:p w14:paraId="54BC84F4" w14:textId="77777777" w:rsidR="005C4086" w:rsidRDefault="005C4086" w:rsidP="00FA193B">
                            <w:pPr>
                              <w:jc w:val="center"/>
                            </w:pPr>
                            <w:r>
                              <w:t>Specified plan for  12 months of 2022</w:t>
                            </w:r>
                          </w:p>
                        </w:tc>
                        <w:tc>
                          <w:tcPr>
                            <w:tcW w:w="2306" w:type="dxa"/>
                          </w:tcPr>
                          <w:p w14:paraId="5F4578B4" w14:textId="77777777" w:rsidR="005C4086" w:rsidRDefault="005C4086" w:rsidP="00FA193B">
                            <w:pPr>
                              <w:jc w:val="center"/>
                            </w:pPr>
                            <w:r>
                              <w:t>Cash flow performace for  12 months of 2022</w:t>
                            </w:r>
                          </w:p>
                        </w:tc>
                      </w:tr>
                    </w:tbl>
                    <w:p w14:paraId="0316502F" w14:textId="77777777" w:rsidR="005C4086" w:rsidRDefault="005C4086" w:rsidP="00FA193B">
                      <w:pPr>
                        <w:jc w:val="center"/>
                      </w:pPr>
                    </w:p>
                  </w:txbxContent>
                </v:textbox>
              </v:rect>
            </w:pict>
          </mc:Fallback>
        </mc:AlternateContent>
      </w:r>
      <w:r w:rsidR="0062213C">
        <w:rPr>
          <w:noProof/>
        </w:rPr>
        <w:drawing>
          <wp:inline distT="0" distB="0" distL="0" distR="0" wp14:anchorId="2C112E13" wp14:editId="2A215A22">
            <wp:extent cx="5943600" cy="2121408"/>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CDD90D4" w14:textId="77777777" w:rsidR="00006BDD" w:rsidRDefault="00006BDD" w:rsidP="00426530">
      <w:pPr>
        <w:spacing w:after="0" w:line="240" w:lineRule="auto"/>
        <w:ind w:firstLine="720"/>
        <w:jc w:val="both"/>
        <w:rPr>
          <w:rFonts w:ascii="Sylfaen" w:hAnsi="Sylfaen" w:cs="Sylfaen"/>
          <w:noProof/>
          <w:szCs w:val="28"/>
        </w:rPr>
      </w:pPr>
    </w:p>
    <w:p w14:paraId="1B09DB4D" w14:textId="77777777" w:rsidR="00426530" w:rsidRPr="00CB250F" w:rsidRDefault="00C16BD4" w:rsidP="00426530">
      <w:pPr>
        <w:spacing w:after="0" w:line="240" w:lineRule="auto"/>
        <w:ind w:firstLine="720"/>
        <w:jc w:val="both"/>
        <w:rPr>
          <w:rFonts w:ascii="Sylfaen" w:eastAsia="Times New Roman" w:hAnsi="Sylfaen"/>
          <w:lang w:val="ka-GE"/>
        </w:rPr>
      </w:pPr>
      <w:r w:rsidRPr="00C16BD4">
        <w:rPr>
          <w:rFonts w:ascii="Sylfaen" w:eastAsia="Times New Roman" w:hAnsi="Sylfaen"/>
          <w:lang w:val="ka-GE"/>
        </w:rPr>
        <w:t xml:space="preserve">In the funds allocated to the Parliament of Georgia and its organizations, the cash flow of </w:t>
      </w:r>
      <w:r>
        <w:rPr>
          <w:rFonts w:ascii="Sylfaen" w:eastAsia="Times New Roman" w:hAnsi="Sylfaen"/>
        </w:rPr>
        <w:t xml:space="preserve"> </w:t>
      </w:r>
      <w:r w:rsidRPr="00C16BD4">
        <w:rPr>
          <w:rFonts w:ascii="Sylfaen" w:eastAsia="Times New Roman" w:hAnsi="Sylfaen"/>
          <w:lang w:val="ka-GE"/>
        </w:rPr>
        <w:t xml:space="preserve"> "Costs" article amounted to 95.6%, and the "Increase of non-financial assets" article - 4.4%,</w:t>
      </w:r>
    </w:p>
    <w:p w14:paraId="642EDAFC" w14:textId="77777777" w:rsidR="00426530" w:rsidRPr="00CB250F" w:rsidRDefault="00E62492" w:rsidP="00426530">
      <w:pPr>
        <w:spacing w:after="0" w:line="240" w:lineRule="auto"/>
        <w:jc w:val="center"/>
        <w:rPr>
          <w:rFonts w:ascii="Sylfaen" w:hAnsi="Sylfaen" w:cs="Sylfaen"/>
          <w:b/>
          <w:noProof/>
          <w:szCs w:val="28"/>
        </w:rPr>
      </w:pPr>
      <w:r>
        <w:rPr>
          <w:rFonts w:ascii="Sylfaen" w:hAnsi="Sylfaen" w:cs="Sylfaen"/>
          <w:b/>
          <w:noProof/>
          <w:szCs w:val="28"/>
        </w:rPr>
        <w:t>Administration of the President of Georgia</w:t>
      </w:r>
    </w:p>
    <w:p w14:paraId="7493D05B" w14:textId="77777777" w:rsidR="00426530" w:rsidRPr="00CB250F" w:rsidRDefault="00426530" w:rsidP="00426530">
      <w:pPr>
        <w:spacing w:after="0" w:line="240" w:lineRule="auto"/>
        <w:jc w:val="center"/>
        <w:rPr>
          <w:rFonts w:ascii="Sylfaen" w:hAnsi="Sylfaen"/>
          <w:b/>
          <w:noProof/>
          <w:szCs w:val="28"/>
        </w:rPr>
      </w:pPr>
    </w:p>
    <w:p w14:paraId="65AD38F4" w14:textId="77777777" w:rsidR="00426530" w:rsidRPr="00CB250F" w:rsidRDefault="00C16BD4" w:rsidP="00426530">
      <w:pPr>
        <w:spacing w:after="0" w:line="240" w:lineRule="auto"/>
        <w:ind w:firstLine="720"/>
        <w:jc w:val="both"/>
        <w:rPr>
          <w:rFonts w:ascii="Sylfaen" w:hAnsi="Sylfaen" w:cs="Sylfaen"/>
          <w:noProof/>
          <w:szCs w:val="28"/>
        </w:rPr>
      </w:pPr>
      <w:r w:rsidRPr="00C16BD4">
        <w:rPr>
          <w:rFonts w:ascii="Sylfaen" w:hAnsi="Sylfaen" w:cs="Sylfaen"/>
          <w:noProof/>
          <w:szCs w:val="28"/>
          <w:lang w:val="ka-GE"/>
        </w:rPr>
        <w:t>For the administration of the President of Georgia in the 12 months of 2022, the specified allocations allocated by the state budget amounted to GEL 9,092.4 thousand, and the actual funding - GEL 8,900.4 thousand, which is</w:t>
      </w:r>
      <w:r>
        <w:rPr>
          <w:rFonts w:ascii="Sylfaen" w:hAnsi="Sylfaen" w:cs="Sylfaen"/>
          <w:noProof/>
          <w:szCs w:val="28"/>
        </w:rPr>
        <w:t xml:space="preserve"> more by</w:t>
      </w:r>
      <w:r w:rsidRPr="00C16BD4">
        <w:rPr>
          <w:rFonts w:ascii="Sylfaen" w:hAnsi="Sylfaen" w:cs="Sylfaen"/>
          <w:noProof/>
          <w:szCs w:val="28"/>
          <w:lang w:val="ka-GE"/>
        </w:rPr>
        <w:t xml:space="preserve"> GEL 1,715.5 thousand</w:t>
      </w:r>
      <w:r>
        <w:rPr>
          <w:rFonts w:ascii="Sylfaen" w:hAnsi="Sylfaen" w:cs="Sylfaen"/>
          <w:noProof/>
          <w:szCs w:val="28"/>
        </w:rPr>
        <w:t xml:space="preserve"> </w:t>
      </w:r>
      <w:r w:rsidRPr="00C16BD4">
        <w:rPr>
          <w:rFonts w:ascii="Sylfaen" w:hAnsi="Sylfaen" w:cs="Sylfaen"/>
          <w:noProof/>
          <w:szCs w:val="28"/>
          <w:lang w:val="ka-GE"/>
        </w:rPr>
        <w:t xml:space="preserve"> than the corresponding indicator of 2021.</w:t>
      </w:r>
    </w:p>
    <w:p w14:paraId="416ED942" w14:textId="77777777" w:rsidR="00426530" w:rsidRPr="00CB250F" w:rsidRDefault="00426530" w:rsidP="00426530">
      <w:pPr>
        <w:spacing w:line="240" w:lineRule="auto"/>
        <w:jc w:val="right"/>
        <w:rPr>
          <w:rFonts w:ascii="Sylfaen" w:hAnsi="Sylfaen"/>
          <w:i/>
          <w:noProof/>
          <w:sz w:val="16"/>
          <w:szCs w:val="16"/>
        </w:rPr>
      </w:pPr>
    </w:p>
    <w:p w14:paraId="5491930A" w14:textId="77777777" w:rsidR="00FA193B" w:rsidRDefault="007B28BC" w:rsidP="00FA193B">
      <w:pPr>
        <w:spacing w:line="240" w:lineRule="auto"/>
        <w:jc w:val="right"/>
        <w:rPr>
          <w:rFonts w:ascii="Sylfaen" w:hAnsi="Sylfaen"/>
          <w:i/>
          <w:noProof/>
          <w:sz w:val="16"/>
          <w:szCs w:val="16"/>
        </w:rPr>
      </w:pPr>
      <w:r>
        <w:rPr>
          <w:rFonts w:ascii="Sylfaen" w:hAnsi="Sylfaen"/>
          <w:i/>
          <w:noProof/>
          <w:sz w:val="16"/>
          <w:szCs w:val="16"/>
        </w:rPr>
        <w:t xml:space="preserve">During </w:t>
      </w:r>
      <w:r w:rsidR="00FA193B" w:rsidRPr="00FA193B">
        <w:rPr>
          <w:rFonts w:ascii="Sylfaen" w:hAnsi="Sylfaen"/>
          <w:i/>
          <w:noProof/>
          <w:sz w:val="16"/>
          <w:szCs w:val="16"/>
        </w:rPr>
        <w:t>2021-2022</w:t>
      </w:r>
      <w:r>
        <w:rPr>
          <w:rFonts w:ascii="Sylfaen" w:hAnsi="Sylfaen"/>
          <w:i/>
          <w:noProof/>
          <w:sz w:val="16"/>
          <w:szCs w:val="16"/>
        </w:rPr>
        <w:t>, within</w:t>
      </w:r>
      <w:r w:rsidR="00FA193B" w:rsidRPr="00FA193B">
        <w:rPr>
          <w:rFonts w:ascii="Sylfaen" w:hAnsi="Sylfaen"/>
          <w:i/>
          <w:noProof/>
          <w:sz w:val="16"/>
          <w:szCs w:val="16"/>
        </w:rPr>
        <w:t xml:space="preserve"> 12-month </w:t>
      </w:r>
      <w:r w:rsidR="00FA193B">
        <w:rPr>
          <w:rFonts w:ascii="Sylfaen" w:hAnsi="Sylfaen"/>
          <w:i/>
          <w:noProof/>
          <w:sz w:val="16"/>
          <w:szCs w:val="16"/>
        </w:rPr>
        <w:t xml:space="preserve">specified </w:t>
      </w:r>
      <w:r w:rsidR="00FA193B" w:rsidRPr="00FA193B">
        <w:rPr>
          <w:rFonts w:ascii="Sylfaen" w:hAnsi="Sylfaen"/>
          <w:i/>
          <w:noProof/>
          <w:sz w:val="16"/>
          <w:szCs w:val="16"/>
        </w:rPr>
        <w:t>allocations and actual funding</w:t>
      </w:r>
    </w:p>
    <w:p w14:paraId="6FC2CD35" w14:textId="77777777" w:rsidR="00426530" w:rsidRPr="00CB250F" w:rsidRDefault="00FA193B" w:rsidP="00FA193B">
      <w:pPr>
        <w:spacing w:line="240" w:lineRule="auto"/>
        <w:jc w:val="center"/>
        <w:rPr>
          <w:rFonts w:ascii="Sylfaen" w:hAnsi="Sylfaen"/>
          <w:i/>
          <w:noProof/>
          <w:sz w:val="16"/>
          <w:szCs w:val="16"/>
        </w:rPr>
      </w:pPr>
      <w:r>
        <w:rPr>
          <w:rFonts w:ascii="Sylfaen" w:hAnsi="Sylfaen" w:cs="Sylfaen"/>
          <w:b/>
          <w:noProof/>
          <w:szCs w:val="28"/>
        </w:rPr>
        <w:lastRenderedPageBreak/>
        <mc:AlternateContent>
          <mc:Choice Requires="wps">
            <w:drawing>
              <wp:anchor distT="0" distB="0" distL="114300" distR="114300" simplePos="0" relativeHeight="251661312" behindDoc="0" locked="0" layoutInCell="1" allowOverlap="1" wp14:anchorId="5C8B8BEA" wp14:editId="7083675F">
                <wp:simplePos x="0" y="0"/>
                <wp:positionH relativeFrom="column">
                  <wp:posOffset>585216</wp:posOffset>
                </wp:positionH>
                <wp:positionV relativeFrom="paragraph">
                  <wp:posOffset>1660550</wp:posOffset>
                </wp:positionV>
                <wp:extent cx="5983834" cy="731520"/>
                <wp:effectExtent l="0" t="0" r="17145" b="11430"/>
                <wp:wrapNone/>
                <wp:docPr id="3" name="Rectangle 3"/>
                <wp:cNvGraphicFramePr/>
                <a:graphic xmlns:a="http://schemas.openxmlformats.org/drawingml/2006/main">
                  <a:graphicData uri="http://schemas.microsoft.com/office/word/2010/wordprocessingShape">
                    <wps:wsp>
                      <wps:cNvSpPr/>
                      <wps:spPr>
                        <a:xfrm>
                          <a:off x="0" y="0"/>
                          <a:ext cx="5983834" cy="73152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277"/>
                              <w:gridCol w:w="2271"/>
                              <w:gridCol w:w="2278"/>
                            </w:tblGrid>
                            <w:tr w:rsidR="005C4086" w14:paraId="5631AB4C" w14:textId="77777777" w:rsidTr="00FA193B">
                              <w:trPr>
                                <w:trHeight w:val="891"/>
                              </w:trPr>
                              <w:tc>
                                <w:tcPr>
                                  <w:tcW w:w="2304" w:type="dxa"/>
                                </w:tcPr>
                                <w:p w14:paraId="75C06143" w14:textId="77777777" w:rsidR="005C4086" w:rsidRDefault="005C4086" w:rsidP="00FA193B">
                                  <w:pPr>
                                    <w:jc w:val="center"/>
                                  </w:pPr>
                                  <w:r>
                                    <w:t>Specified plan for  12 months of 2021</w:t>
                                  </w:r>
                                </w:p>
                              </w:tc>
                              <w:tc>
                                <w:tcPr>
                                  <w:tcW w:w="2305" w:type="dxa"/>
                                </w:tcPr>
                                <w:p w14:paraId="7060511F" w14:textId="77777777" w:rsidR="005C4086" w:rsidRDefault="005C4086" w:rsidP="00FA193B">
                                  <w:pPr>
                                    <w:jc w:val="center"/>
                                  </w:pPr>
                                  <w:r>
                                    <w:t>Cash flow performace for  12 months of 2021</w:t>
                                  </w:r>
                                </w:p>
                              </w:tc>
                              <w:tc>
                                <w:tcPr>
                                  <w:tcW w:w="2305" w:type="dxa"/>
                                </w:tcPr>
                                <w:p w14:paraId="3A1504AE" w14:textId="77777777" w:rsidR="005C4086" w:rsidRDefault="005C4086" w:rsidP="00FA193B">
                                  <w:pPr>
                                    <w:jc w:val="center"/>
                                  </w:pPr>
                                  <w:r>
                                    <w:t>Specified plan for  12 months of 2022</w:t>
                                  </w:r>
                                </w:p>
                              </w:tc>
                              <w:tc>
                                <w:tcPr>
                                  <w:tcW w:w="2306" w:type="dxa"/>
                                </w:tcPr>
                                <w:p w14:paraId="536148C6" w14:textId="77777777" w:rsidR="005C4086" w:rsidRDefault="005C4086" w:rsidP="00FA193B">
                                  <w:pPr>
                                    <w:jc w:val="center"/>
                                  </w:pPr>
                                  <w:r>
                                    <w:t>Cash flow performace for  12 months of 2022</w:t>
                                  </w:r>
                                </w:p>
                              </w:tc>
                            </w:tr>
                          </w:tbl>
                          <w:p w14:paraId="4A855481" w14:textId="77777777" w:rsidR="005C4086" w:rsidRDefault="005C4086" w:rsidP="00FA193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8B8BEA" id="Rectangle 3" o:spid="_x0000_s1027" style="position:absolute;left:0;text-align:left;margin-left:46.1pt;margin-top:130.75pt;width:471.15pt;height:5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" fillcolor="white [3201]" strokecolor="white [3212]" strokeweight="2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277"/>
                        <w:gridCol w:w="2271"/>
                        <w:gridCol w:w="2278"/>
                      </w:tblGrid>
                      <w:tr w:rsidR="005C4086" w14:paraId="5631AB4C" w14:textId="77777777" w:rsidTr="00FA193B">
                        <w:trPr>
                          <w:trHeight w:val="891"/>
                        </w:trPr>
                        <w:tc>
                          <w:tcPr>
                            <w:tcW w:w="2304" w:type="dxa"/>
                          </w:tcPr>
                          <w:p w14:paraId="75C06143" w14:textId="77777777" w:rsidR="005C4086" w:rsidRDefault="005C4086" w:rsidP="00FA193B">
                            <w:pPr>
                              <w:jc w:val="center"/>
                            </w:pPr>
                            <w:r>
                              <w:t>Specified plan for  12 months of 2021</w:t>
                            </w:r>
                          </w:p>
                        </w:tc>
                        <w:tc>
                          <w:tcPr>
                            <w:tcW w:w="2305" w:type="dxa"/>
                          </w:tcPr>
                          <w:p w14:paraId="7060511F" w14:textId="77777777" w:rsidR="005C4086" w:rsidRDefault="005C4086" w:rsidP="00FA193B">
                            <w:pPr>
                              <w:jc w:val="center"/>
                            </w:pPr>
                            <w:r>
                              <w:t>Cash flow performace for  12 months of 2021</w:t>
                            </w:r>
                          </w:p>
                        </w:tc>
                        <w:tc>
                          <w:tcPr>
                            <w:tcW w:w="2305" w:type="dxa"/>
                          </w:tcPr>
                          <w:p w14:paraId="3A1504AE" w14:textId="77777777" w:rsidR="005C4086" w:rsidRDefault="005C4086" w:rsidP="00FA193B">
                            <w:pPr>
                              <w:jc w:val="center"/>
                            </w:pPr>
                            <w:r>
                              <w:t>Specified plan for  12 months of 2022</w:t>
                            </w:r>
                          </w:p>
                        </w:tc>
                        <w:tc>
                          <w:tcPr>
                            <w:tcW w:w="2306" w:type="dxa"/>
                          </w:tcPr>
                          <w:p w14:paraId="536148C6" w14:textId="77777777" w:rsidR="005C4086" w:rsidRDefault="005C4086" w:rsidP="00FA193B">
                            <w:pPr>
                              <w:jc w:val="center"/>
                            </w:pPr>
                            <w:r>
                              <w:t>Cash flow performace for  12 months of 2022</w:t>
                            </w:r>
                          </w:p>
                        </w:tc>
                      </w:tr>
                    </w:tbl>
                    <w:p w14:paraId="4A855481" w14:textId="77777777" w:rsidR="005C4086" w:rsidRDefault="005C4086" w:rsidP="00FA193B">
                      <w:pPr>
                        <w:jc w:val="center"/>
                      </w:pPr>
                    </w:p>
                  </w:txbxContent>
                </v:textbox>
              </v:rect>
            </w:pict>
          </mc:Fallback>
        </mc:AlternateContent>
      </w:r>
      <w:r w:rsidR="0016527E">
        <w:rPr>
          <w:noProof/>
        </w:rPr>
        <w:drawing>
          <wp:inline distT="0" distB="0" distL="0" distR="0" wp14:anchorId="7C219FC5" wp14:editId="30FB36F0">
            <wp:extent cx="5943600" cy="2165299"/>
            <wp:effectExtent l="0" t="0" r="0" b="698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F475DA5" w14:textId="77777777" w:rsidR="007B28BC" w:rsidRDefault="007B28BC" w:rsidP="007B28BC">
      <w:pPr>
        <w:spacing w:line="240" w:lineRule="auto"/>
        <w:jc w:val="both"/>
        <w:rPr>
          <w:rFonts w:ascii="Sylfaen" w:hAnsi="Sylfaen" w:cs="Sylfaen"/>
          <w:noProof/>
          <w:szCs w:val="28"/>
        </w:rPr>
      </w:pPr>
    </w:p>
    <w:p w14:paraId="0FE0524B" w14:textId="77777777" w:rsidR="00426530" w:rsidRPr="003A3B18" w:rsidRDefault="007B28BC" w:rsidP="007B28BC">
      <w:pPr>
        <w:spacing w:line="240" w:lineRule="auto"/>
        <w:ind w:firstLine="720"/>
        <w:jc w:val="both"/>
        <w:rPr>
          <w:rFonts w:ascii="Sylfaen" w:hAnsi="Sylfaen" w:cs="Sylfaen"/>
          <w:noProof/>
          <w:szCs w:val="28"/>
        </w:rPr>
      </w:pPr>
      <w:r w:rsidRPr="007B28BC">
        <w:rPr>
          <w:rFonts w:ascii="Sylfaen" w:hAnsi="Sylfaen" w:cs="Sylfaen"/>
          <w:noProof/>
          <w:szCs w:val="28"/>
        </w:rPr>
        <w:t>In the funds allocated for the administration of the President of Georgia, the cash flow of the article "Costs" amounted to 97.5%, and the article "Increase of non-financial assets" - 2.5%.</w:t>
      </w:r>
    </w:p>
    <w:p w14:paraId="2BC1C86F" w14:textId="77777777" w:rsidR="00426530" w:rsidRPr="003A3B18" w:rsidRDefault="00E62492" w:rsidP="00426530">
      <w:pPr>
        <w:spacing w:line="240" w:lineRule="auto"/>
        <w:jc w:val="center"/>
        <w:rPr>
          <w:rFonts w:ascii="Sylfaen" w:hAnsi="Sylfaen" w:cs="Sylfaen"/>
          <w:b/>
          <w:noProof/>
          <w:szCs w:val="28"/>
          <w:lang w:val="ka-GE"/>
        </w:rPr>
      </w:pPr>
      <w:r>
        <w:rPr>
          <w:rFonts w:ascii="Sylfaen" w:hAnsi="Sylfaen" w:cs="Sylfaen"/>
          <w:b/>
          <w:noProof/>
          <w:szCs w:val="28"/>
        </w:rPr>
        <w:t>Office of the Business Ombudsman of Georgia</w:t>
      </w:r>
    </w:p>
    <w:p w14:paraId="44332536" w14:textId="77777777" w:rsidR="00426530" w:rsidRPr="003A3B18" w:rsidRDefault="007B28BC" w:rsidP="00426530">
      <w:pPr>
        <w:spacing w:line="240" w:lineRule="auto"/>
        <w:ind w:firstLine="720"/>
        <w:jc w:val="both"/>
        <w:rPr>
          <w:rFonts w:ascii="Sylfaen" w:hAnsi="Sylfaen" w:cs="Sylfaen"/>
          <w:noProof/>
          <w:szCs w:val="28"/>
        </w:rPr>
      </w:pPr>
      <w:r w:rsidRPr="007B28BC">
        <w:rPr>
          <w:rFonts w:ascii="Sylfaen" w:hAnsi="Sylfaen" w:cs="Sylfaen"/>
          <w:noProof/>
          <w:szCs w:val="28"/>
        </w:rPr>
        <w:t>For the Office of the Business Ombudsman of Georgia in 12 months of 2022, the specified allocations allocated by the state budget amounted to</w:t>
      </w:r>
      <w:r>
        <w:rPr>
          <w:rFonts w:ascii="Sylfaen" w:hAnsi="Sylfaen" w:cs="Sylfaen"/>
          <w:noProof/>
          <w:szCs w:val="28"/>
          <w:lang w:val="ka-GE"/>
        </w:rPr>
        <w:t xml:space="preserve"> </w:t>
      </w:r>
      <w:r>
        <w:rPr>
          <w:rFonts w:ascii="Sylfaen" w:hAnsi="Sylfaen" w:cs="Sylfaen"/>
          <w:noProof/>
          <w:szCs w:val="28"/>
        </w:rPr>
        <w:t>GEL</w:t>
      </w:r>
      <w:r w:rsidRPr="007B28BC">
        <w:rPr>
          <w:rFonts w:ascii="Sylfaen" w:hAnsi="Sylfaen" w:cs="Sylfaen"/>
          <w:noProof/>
          <w:szCs w:val="28"/>
        </w:rPr>
        <w:t xml:space="preserve"> 752.9 thousand, and the actual funding </w:t>
      </w:r>
      <w:r>
        <w:rPr>
          <w:rFonts w:ascii="Sylfaen" w:hAnsi="Sylfaen" w:cs="Sylfaen"/>
          <w:noProof/>
          <w:szCs w:val="28"/>
        </w:rPr>
        <w:t>–</w:t>
      </w:r>
      <w:r w:rsidRPr="007B28BC">
        <w:rPr>
          <w:rFonts w:ascii="Sylfaen" w:hAnsi="Sylfaen" w:cs="Sylfaen"/>
          <w:noProof/>
          <w:szCs w:val="28"/>
        </w:rPr>
        <w:t xml:space="preserve"> </w:t>
      </w:r>
      <w:r>
        <w:rPr>
          <w:rFonts w:ascii="Sylfaen" w:hAnsi="Sylfaen" w:cs="Sylfaen"/>
          <w:noProof/>
          <w:szCs w:val="28"/>
        </w:rPr>
        <w:t xml:space="preserve">GEL </w:t>
      </w:r>
      <w:r w:rsidRPr="007B28BC">
        <w:rPr>
          <w:rFonts w:ascii="Sylfaen" w:hAnsi="Sylfaen" w:cs="Sylfaen"/>
          <w:noProof/>
          <w:szCs w:val="28"/>
        </w:rPr>
        <w:t>649.7 thousand, which is GEL 59.9 thousand more than the corresponding indicator of 2021.</w:t>
      </w:r>
    </w:p>
    <w:p w14:paraId="79276F1E" w14:textId="77777777" w:rsidR="007B28BC" w:rsidRDefault="007B28BC" w:rsidP="007B28BC">
      <w:pPr>
        <w:spacing w:line="240" w:lineRule="auto"/>
        <w:jc w:val="right"/>
        <w:rPr>
          <w:rFonts w:ascii="Sylfaen" w:hAnsi="Sylfaen"/>
          <w:i/>
          <w:noProof/>
          <w:sz w:val="16"/>
          <w:szCs w:val="16"/>
        </w:rPr>
      </w:pPr>
      <w:r>
        <w:rPr>
          <w:rFonts w:ascii="Sylfaen" w:hAnsi="Sylfaen"/>
          <w:i/>
          <w:noProof/>
          <w:sz w:val="16"/>
          <w:szCs w:val="16"/>
        </w:rPr>
        <w:t xml:space="preserve">During </w:t>
      </w:r>
      <w:r w:rsidRPr="00FA193B">
        <w:rPr>
          <w:rFonts w:ascii="Sylfaen" w:hAnsi="Sylfaen"/>
          <w:i/>
          <w:noProof/>
          <w:sz w:val="16"/>
          <w:szCs w:val="16"/>
        </w:rPr>
        <w:t>2021-2022</w:t>
      </w:r>
      <w:r>
        <w:rPr>
          <w:rFonts w:ascii="Sylfaen" w:hAnsi="Sylfaen"/>
          <w:i/>
          <w:noProof/>
          <w:sz w:val="16"/>
          <w:szCs w:val="16"/>
        </w:rPr>
        <w:t>, within</w:t>
      </w:r>
      <w:r w:rsidRPr="00FA193B">
        <w:rPr>
          <w:rFonts w:ascii="Sylfaen" w:hAnsi="Sylfaen"/>
          <w:i/>
          <w:noProof/>
          <w:sz w:val="16"/>
          <w:szCs w:val="16"/>
        </w:rPr>
        <w:t xml:space="preserve"> 12-month </w:t>
      </w:r>
      <w:r>
        <w:rPr>
          <w:rFonts w:ascii="Sylfaen" w:hAnsi="Sylfaen"/>
          <w:i/>
          <w:noProof/>
          <w:sz w:val="16"/>
          <w:szCs w:val="16"/>
        </w:rPr>
        <w:t xml:space="preserve">specified </w:t>
      </w:r>
      <w:r w:rsidRPr="00FA193B">
        <w:rPr>
          <w:rFonts w:ascii="Sylfaen" w:hAnsi="Sylfaen"/>
          <w:i/>
          <w:noProof/>
          <w:sz w:val="16"/>
          <w:szCs w:val="16"/>
        </w:rPr>
        <w:t>allocations and actual funding</w:t>
      </w:r>
    </w:p>
    <w:p w14:paraId="78DEBE51" w14:textId="77777777" w:rsidR="00426530" w:rsidRPr="003A3B18" w:rsidRDefault="007B28BC" w:rsidP="00426530">
      <w:pPr>
        <w:spacing w:line="240" w:lineRule="auto"/>
        <w:jc w:val="center"/>
        <w:rPr>
          <w:rFonts w:ascii="Sylfaen" w:hAnsi="Sylfaen" w:cs="Sylfaen"/>
          <w:b/>
          <w:i/>
          <w:noProof/>
          <w:sz w:val="16"/>
          <w:szCs w:val="16"/>
        </w:rPr>
      </w:pPr>
      <w:r>
        <w:rPr>
          <w:rFonts w:ascii="Sylfaen" w:hAnsi="Sylfaen" w:cs="Sylfaen"/>
          <w:b/>
          <w:noProof/>
          <w:szCs w:val="28"/>
        </w:rPr>
        <mc:AlternateContent>
          <mc:Choice Requires="wps">
            <w:drawing>
              <wp:anchor distT="0" distB="0" distL="114300" distR="114300" simplePos="0" relativeHeight="251663360" behindDoc="0" locked="0" layoutInCell="1" allowOverlap="1" wp14:anchorId="30775E18" wp14:editId="6E618E71">
                <wp:simplePos x="0" y="0"/>
                <wp:positionH relativeFrom="column">
                  <wp:posOffset>658368</wp:posOffset>
                </wp:positionH>
                <wp:positionV relativeFrom="paragraph">
                  <wp:posOffset>2281707</wp:posOffset>
                </wp:positionV>
                <wp:extent cx="5983834" cy="731520"/>
                <wp:effectExtent l="0" t="0" r="17145" b="11430"/>
                <wp:wrapNone/>
                <wp:docPr id="4" name="Rectangle 4"/>
                <wp:cNvGraphicFramePr/>
                <a:graphic xmlns:a="http://schemas.openxmlformats.org/drawingml/2006/main">
                  <a:graphicData uri="http://schemas.microsoft.com/office/word/2010/wordprocessingShape">
                    <wps:wsp>
                      <wps:cNvSpPr/>
                      <wps:spPr>
                        <a:xfrm>
                          <a:off x="0" y="0"/>
                          <a:ext cx="5983834" cy="73152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277"/>
                              <w:gridCol w:w="2271"/>
                              <w:gridCol w:w="2278"/>
                            </w:tblGrid>
                            <w:tr w:rsidR="005C4086" w14:paraId="066A3F63" w14:textId="77777777" w:rsidTr="00FA193B">
                              <w:trPr>
                                <w:trHeight w:val="891"/>
                              </w:trPr>
                              <w:tc>
                                <w:tcPr>
                                  <w:tcW w:w="2304" w:type="dxa"/>
                                </w:tcPr>
                                <w:p w14:paraId="5D7031C1" w14:textId="77777777" w:rsidR="005C4086" w:rsidRDefault="005C4086" w:rsidP="00FA193B">
                                  <w:pPr>
                                    <w:jc w:val="center"/>
                                  </w:pPr>
                                  <w:r>
                                    <w:t>Specified plan for  12 months of 2021</w:t>
                                  </w:r>
                                </w:p>
                              </w:tc>
                              <w:tc>
                                <w:tcPr>
                                  <w:tcW w:w="2305" w:type="dxa"/>
                                </w:tcPr>
                                <w:p w14:paraId="3431AC6E" w14:textId="77777777" w:rsidR="005C4086" w:rsidRDefault="005C4086" w:rsidP="00FA193B">
                                  <w:pPr>
                                    <w:jc w:val="center"/>
                                  </w:pPr>
                                  <w:r>
                                    <w:t>Cash flow performace for  12 months of 2021</w:t>
                                  </w:r>
                                </w:p>
                              </w:tc>
                              <w:tc>
                                <w:tcPr>
                                  <w:tcW w:w="2305" w:type="dxa"/>
                                </w:tcPr>
                                <w:p w14:paraId="70B0C057" w14:textId="77777777" w:rsidR="005C4086" w:rsidRDefault="005C4086" w:rsidP="00FA193B">
                                  <w:pPr>
                                    <w:jc w:val="center"/>
                                  </w:pPr>
                                  <w:r>
                                    <w:t>Specified plan for  12 months of 2022</w:t>
                                  </w:r>
                                </w:p>
                              </w:tc>
                              <w:tc>
                                <w:tcPr>
                                  <w:tcW w:w="2306" w:type="dxa"/>
                                </w:tcPr>
                                <w:p w14:paraId="47CFB547" w14:textId="77777777" w:rsidR="005C4086" w:rsidRDefault="005C4086" w:rsidP="00FA193B">
                                  <w:pPr>
                                    <w:jc w:val="center"/>
                                  </w:pPr>
                                  <w:r>
                                    <w:t>Cash flow performace for  12 months of 2022</w:t>
                                  </w:r>
                                </w:p>
                              </w:tc>
                            </w:tr>
                          </w:tbl>
                          <w:p w14:paraId="350E5D3B" w14:textId="77777777" w:rsidR="005C4086" w:rsidRDefault="005C4086" w:rsidP="007B28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775E18" id="Rectangle 4" o:spid="_x0000_s1028" style="position:absolute;left:0;text-align:left;margin-left:51.85pt;margin-top:179.65pt;width:471.15pt;height:5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" fillcolor="white [3201]" strokecolor="white [3212]" strokeweight="2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277"/>
                        <w:gridCol w:w="2271"/>
                        <w:gridCol w:w="2278"/>
                      </w:tblGrid>
                      <w:tr w:rsidR="005C4086" w14:paraId="066A3F63" w14:textId="77777777" w:rsidTr="00FA193B">
                        <w:trPr>
                          <w:trHeight w:val="891"/>
                        </w:trPr>
                        <w:tc>
                          <w:tcPr>
                            <w:tcW w:w="2304" w:type="dxa"/>
                          </w:tcPr>
                          <w:p w14:paraId="5D7031C1" w14:textId="77777777" w:rsidR="005C4086" w:rsidRDefault="005C4086" w:rsidP="00FA193B">
                            <w:pPr>
                              <w:jc w:val="center"/>
                            </w:pPr>
                            <w:r>
                              <w:t>Specified plan for  12 months of 2021</w:t>
                            </w:r>
                          </w:p>
                        </w:tc>
                        <w:tc>
                          <w:tcPr>
                            <w:tcW w:w="2305" w:type="dxa"/>
                          </w:tcPr>
                          <w:p w14:paraId="3431AC6E" w14:textId="77777777" w:rsidR="005C4086" w:rsidRDefault="005C4086" w:rsidP="00FA193B">
                            <w:pPr>
                              <w:jc w:val="center"/>
                            </w:pPr>
                            <w:r>
                              <w:t>Cash flow performace for  12 months of 2021</w:t>
                            </w:r>
                          </w:p>
                        </w:tc>
                        <w:tc>
                          <w:tcPr>
                            <w:tcW w:w="2305" w:type="dxa"/>
                          </w:tcPr>
                          <w:p w14:paraId="70B0C057" w14:textId="77777777" w:rsidR="005C4086" w:rsidRDefault="005C4086" w:rsidP="00FA193B">
                            <w:pPr>
                              <w:jc w:val="center"/>
                            </w:pPr>
                            <w:r>
                              <w:t>Specified plan for  12 months of 2022</w:t>
                            </w:r>
                          </w:p>
                        </w:tc>
                        <w:tc>
                          <w:tcPr>
                            <w:tcW w:w="2306" w:type="dxa"/>
                          </w:tcPr>
                          <w:p w14:paraId="47CFB547" w14:textId="77777777" w:rsidR="005C4086" w:rsidRDefault="005C4086" w:rsidP="00FA193B">
                            <w:pPr>
                              <w:jc w:val="center"/>
                            </w:pPr>
                            <w:r>
                              <w:t>Cash flow performace for  12 months of 2022</w:t>
                            </w:r>
                          </w:p>
                        </w:tc>
                      </w:tr>
                    </w:tbl>
                    <w:p w14:paraId="350E5D3B" w14:textId="77777777" w:rsidR="005C4086" w:rsidRDefault="005C4086" w:rsidP="007B28BC">
                      <w:pPr>
                        <w:jc w:val="center"/>
                      </w:pPr>
                    </w:p>
                  </w:txbxContent>
                </v:textbox>
              </v:rect>
            </w:pict>
          </mc:Fallback>
        </mc:AlternateContent>
      </w:r>
      <w:r w:rsidR="00A63CB4">
        <w:rPr>
          <w:noProof/>
        </w:rPr>
        <w:drawing>
          <wp:inline distT="0" distB="0" distL="0" distR="0" wp14:anchorId="2FA26915" wp14:editId="04A610FE">
            <wp:extent cx="5943600" cy="2757831"/>
            <wp:effectExtent l="0" t="0" r="0" b="4445"/>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4382356" w14:textId="77777777" w:rsidR="007B28BC" w:rsidRDefault="007B28BC" w:rsidP="00426530">
      <w:pPr>
        <w:spacing w:line="240" w:lineRule="auto"/>
        <w:jc w:val="center"/>
        <w:rPr>
          <w:rFonts w:ascii="Sylfaen" w:hAnsi="Sylfaen" w:cs="Sylfaen"/>
          <w:b/>
          <w:noProof/>
          <w:szCs w:val="28"/>
        </w:rPr>
      </w:pPr>
    </w:p>
    <w:p w14:paraId="48B06219" w14:textId="77777777" w:rsidR="00426530" w:rsidRPr="003A3B18" w:rsidRDefault="00E62492" w:rsidP="00426530">
      <w:pPr>
        <w:spacing w:line="240" w:lineRule="auto"/>
        <w:jc w:val="center"/>
        <w:rPr>
          <w:rFonts w:ascii="Sylfaen" w:hAnsi="Sylfaen" w:cs="Sylfaen"/>
          <w:b/>
          <w:noProof/>
          <w:szCs w:val="28"/>
          <w:lang w:val="ka-GE"/>
        </w:rPr>
      </w:pPr>
      <w:r>
        <w:rPr>
          <w:rFonts w:ascii="Sylfaen" w:hAnsi="Sylfaen" w:cs="Sylfaen"/>
          <w:b/>
          <w:noProof/>
          <w:szCs w:val="28"/>
        </w:rPr>
        <w:t>Administration of the Government of Georgia</w:t>
      </w:r>
    </w:p>
    <w:p w14:paraId="31B03A57" w14:textId="77777777" w:rsidR="00426530" w:rsidRPr="003A3B18" w:rsidRDefault="00426530" w:rsidP="00426530">
      <w:pPr>
        <w:spacing w:line="240" w:lineRule="auto"/>
        <w:jc w:val="both"/>
        <w:rPr>
          <w:rFonts w:ascii="Sylfaen" w:hAnsi="Sylfaen" w:cs="Sylfaen"/>
          <w:noProof/>
          <w:szCs w:val="28"/>
        </w:rPr>
      </w:pPr>
      <w:r w:rsidRPr="003A3B18">
        <w:rPr>
          <w:rFonts w:ascii="Sylfaen" w:hAnsi="Sylfaen"/>
          <w:noProof/>
          <w:szCs w:val="28"/>
        </w:rPr>
        <w:tab/>
      </w:r>
      <w:r w:rsidR="007518EB" w:rsidRPr="007518EB">
        <w:rPr>
          <w:rFonts w:ascii="Sylfaen" w:hAnsi="Sylfaen" w:cs="Sylfaen"/>
          <w:noProof/>
          <w:szCs w:val="28"/>
        </w:rPr>
        <w:t xml:space="preserve">For the administration of the Government of Georgia in the 12 months of 2022, the specified allocations allocated by the state budget amounted to </w:t>
      </w:r>
      <w:r w:rsidR="007518EB">
        <w:rPr>
          <w:rFonts w:ascii="Sylfaen" w:hAnsi="Sylfaen" w:cs="Sylfaen"/>
          <w:noProof/>
          <w:szCs w:val="28"/>
        </w:rPr>
        <w:t xml:space="preserve">GEL </w:t>
      </w:r>
      <w:r w:rsidR="007518EB" w:rsidRPr="007518EB">
        <w:rPr>
          <w:rFonts w:ascii="Sylfaen" w:hAnsi="Sylfaen" w:cs="Sylfaen"/>
          <w:noProof/>
          <w:szCs w:val="28"/>
        </w:rPr>
        <w:t>52,044.6 thousand, and the actual funding - GEL 50,887.5 thousand, which is GEL 18,364.2 thousand more than the corresponding indicator of 2021.</w:t>
      </w:r>
    </w:p>
    <w:p w14:paraId="50BAEC9A" w14:textId="77777777" w:rsidR="00426530" w:rsidRPr="003A3B18" w:rsidRDefault="00426530" w:rsidP="00426530">
      <w:pPr>
        <w:spacing w:line="240" w:lineRule="auto"/>
        <w:jc w:val="both"/>
        <w:rPr>
          <w:rFonts w:ascii="Sylfaen" w:hAnsi="Sylfaen"/>
          <w:i/>
          <w:noProof/>
          <w:sz w:val="16"/>
          <w:szCs w:val="16"/>
        </w:rPr>
      </w:pPr>
    </w:p>
    <w:p w14:paraId="2E13B759" w14:textId="77777777" w:rsidR="006E79B0" w:rsidRDefault="006E79B0" w:rsidP="006E79B0">
      <w:pPr>
        <w:spacing w:line="240" w:lineRule="auto"/>
        <w:jc w:val="right"/>
        <w:rPr>
          <w:rFonts w:ascii="Sylfaen" w:hAnsi="Sylfaen"/>
          <w:i/>
          <w:noProof/>
          <w:sz w:val="16"/>
          <w:szCs w:val="16"/>
        </w:rPr>
      </w:pPr>
      <w:r>
        <w:rPr>
          <w:rFonts w:ascii="Sylfaen" w:hAnsi="Sylfaen"/>
          <w:i/>
          <w:noProof/>
          <w:sz w:val="16"/>
          <w:szCs w:val="16"/>
        </w:rPr>
        <w:lastRenderedPageBreak/>
        <w:t xml:space="preserve">During </w:t>
      </w:r>
      <w:r w:rsidRPr="00FA193B">
        <w:rPr>
          <w:rFonts w:ascii="Sylfaen" w:hAnsi="Sylfaen"/>
          <w:i/>
          <w:noProof/>
          <w:sz w:val="16"/>
          <w:szCs w:val="16"/>
        </w:rPr>
        <w:t>2021-2022</w:t>
      </w:r>
      <w:r>
        <w:rPr>
          <w:rFonts w:ascii="Sylfaen" w:hAnsi="Sylfaen"/>
          <w:i/>
          <w:noProof/>
          <w:sz w:val="16"/>
          <w:szCs w:val="16"/>
        </w:rPr>
        <w:t>, within</w:t>
      </w:r>
      <w:r w:rsidRPr="00FA193B">
        <w:rPr>
          <w:rFonts w:ascii="Sylfaen" w:hAnsi="Sylfaen"/>
          <w:i/>
          <w:noProof/>
          <w:sz w:val="16"/>
          <w:szCs w:val="16"/>
        </w:rPr>
        <w:t xml:space="preserve"> 12-month </w:t>
      </w:r>
      <w:r>
        <w:rPr>
          <w:rFonts w:ascii="Sylfaen" w:hAnsi="Sylfaen"/>
          <w:i/>
          <w:noProof/>
          <w:sz w:val="16"/>
          <w:szCs w:val="16"/>
        </w:rPr>
        <w:t xml:space="preserve">specified </w:t>
      </w:r>
      <w:r w:rsidRPr="00FA193B">
        <w:rPr>
          <w:rFonts w:ascii="Sylfaen" w:hAnsi="Sylfaen"/>
          <w:i/>
          <w:noProof/>
          <w:sz w:val="16"/>
          <w:szCs w:val="16"/>
        </w:rPr>
        <w:t>allocations and actual funding</w:t>
      </w:r>
    </w:p>
    <w:p w14:paraId="456D9E49" w14:textId="77777777" w:rsidR="00426530" w:rsidRPr="003A3B18" w:rsidRDefault="000B10C0" w:rsidP="00426530">
      <w:pPr>
        <w:spacing w:line="240" w:lineRule="auto"/>
        <w:jc w:val="center"/>
        <w:rPr>
          <w:rFonts w:ascii="Sylfaen" w:hAnsi="Sylfaen" w:cs="Sylfaen"/>
          <w:i/>
          <w:noProof/>
          <w:sz w:val="16"/>
          <w:szCs w:val="16"/>
        </w:rPr>
      </w:pPr>
      <w:r>
        <w:rPr>
          <w:rFonts w:ascii="Sylfaen" w:hAnsi="Sylfaen" w:cs="Sylfaen"/>
          <w:b/>
          <w:noProof/>
          <w:szCs w:val="28"/>
        </w:rPr>
        <mc:AlternateContent>
          <mc:Choice Requires="wps">
            <w:drawing>
              <wp:anchor distT="0" distB="0" distL="114300" distR="114300" simplePos="0" relativeHeight="251665408" behindDoc="0" locked="0" layoutInCell="1" allowOverlap="1" wp14:anchorId="71E682E3" wp14:editId="33383B85">
                <wp:simplePos x="0" y="0"/>
                <wp:positionH relativeFrom="column">
                  <wp:posOffset>562610</wp:posOffset>
                </wp:positionH>
                <wp:positionV relativeFrom="paragraph">
                  <wp:posOffset>1886585</wp:posOffset>
                </wp:positionV>
                <wp:extent cx="5983834" cy="731520"/>
                <wp:effectExtent l="0" t="0" r="17145" b="11430"/>
                <wp:wrapNone/>
                <wp:docPr id="5" name="Rectangle 5"/>
                <wp:cNvGraphicFramePr/>
                <a:graphic xmlns:a="http://schemas.openxmlformats.org/drawingml/2006/main">
                  <a:graphicData uri="http://schemas.microsoft.com/office/word/2010/wordprocessingShape">
                    <wps:wsp>
                      <wps:cNvSpPr/>
                      <wps:spPr>
                        <a:xfrm>
                          <a:off x="0" y="0"/>
                          <a:ext cx="5983834" cy="73152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277"/>
                              <w:gridCol w:w="2271"/>
                              <w:gridCol w:w="2278"/>
                            </w:tblGrid>
                            <w:tr w:rsidR="005C4086" w14:paraId="1A090C5D" w14:textId="77777777" w:rsidTr="00FA193B">
                              <w:trPr>
                                <w:trHeight w:val="891"/>
                              </w:trPr>
                              <w:tc>
                                <w:tcPr>
                                  <w:tcW w:w="2304" w:type="dxa"/>
                                </w:tcPr>
                                <w:p w14:paraId="4FB026CB" w14:textId="77777777" w:rsidR="005C4086" w:rsidRDefault="005C4086" w:rsidP="00FA193B">
                                  <w:pPr>
                                    <w:jc w:val="center"/>
                                  </w:pPr>
                                  <w:r>
                                    <w:t>Specified plan for  12 months of 2021</w:t>
                                  </w:r>
                                </w:p>
                              </w:tc>
                              <w:tc>
                                <w:tcPr>
                                  <w:tcW w:w="2305" w:type="dxa"/>
                                </w:tcPr>
                                <w:p w14:paraId="33CD08A6" w14:textId="77777777" w:rsidR="005C4086" w:rsidRDefault="005C4086" w:rsidP="00FA193B">
                                  <w:pPr>
                                    <w:jc w:val="center"/>
                                  </w:pPr>
                                  <w:r>
                                    <w:t>Cash flow performace for  12 months of 2021</w:t>
                                  </w:r>
                                </w:p>
                              </w:tc>
                              <w:tc>
                                <w:tcPr>
                                  <w:tcW w:w="2305" w:type="dxa"/>
                                </w:tcPr>
                                <w:p w14:paraId="5BD19D0C" w14:textId="77777777" w:rsidR="005C4086" w:rsidRDefault="005C4086" w:rsidP="00FA193B">
                                  <w:pPr>
                                    <w:jc w:val="center"/>
                                  </w:pPr>
                                  <w:r>
                                    <w:t>Specified plan for  12 months of 2022</w:t>
                                  </w:r>
                                </w:p>
                              </w:tc>
                              <w:tc>
                                <w:tcPr>
                                  <w:tcW w:w="2306" w:type="dxa"/>
                                </w:tcPr>
                                <w:p w14:paraId="1382BFE9" w14:textId="77777777" w:rsidR="005C4086" w:rsidRDefault="005C4086" w:rsidP="00FA193B">
                                  <w:pPr>
                                    <w:jc w:val="center"/>
                                  </w:pPr>
                                  <w:r>
                                    <w:t>Cash flow performace for  12 months of 2022</w:t>
                                  </w:r>
                                </w:p>
                              </w:tc>
                            </w:tr>
                          </w:tbl>
                          <w:p w14:paraId="682C0088" w14:textId="77777777" w:rsidR="005C4086" w:rsidRDefault="005C4086" w:rsidP="000B10C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E682E3" id="Rectangle 5" o:spid="_x0000_s1029" style="position:absolute;left:0;text-align:left;margin-left:44.3pt;margin-top:148.55pt;width:471.15pt;height:5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" fillcolor="white [3201]" strokecolor="white [3212]" strokeweight="2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277"/>
                        <w:gridCol w:w="2271"/>
                        <w:gridCol w:w="2278"/>
                      </w:tblGrid>
                      <w:tr w:rsidR="005C4086" w14:paraId="1A090C5D" w14:textId="77777777" w:rsidTr="00FA193B">
                        <w:trPr>
                          <w:trHeight w:val="891"/>
                        </w:trPr>
                        <w:tc>
                          <w:tcPr>
                            <w:tcW w:w="2304" w:type="dxa"/>
                          </w:tcPr>
                          <w:p w14:paraId="4FB026CB" w14:textId="77777777" w:rsidR="005C4086" w:rsidRDefault="005C4086" w:rsidP="00FA193B">
                            <w:pPr>
                              <w:jc w:val="center"/>
                            </w:pPr>
                            <w:r>
                              <w:t>Specified plan for  12 months of 2021</w:t>
                            </w:r>
                          </w:p>
                        </w:tc>
                        <w:tc>
                          <w:tcPr>
                            <w:tcW w:w="2305" w:type="dxa"/>
                          </w:tcPr>
                          <w:p w14:paraId="33CD08A6" w14:textId="77777777" w:rsidR="005C4086" w:rsidRDefault="005C4086" w:rsidP="00FA193B">
                            <w:pPr>
                              <w:jc w:val="center"/>
                            </w:pPr>
                            <w:r>
                              <w:t>Cash flow performace for  12 months of 2021</w:t>
                            </w:r>
                          </w:p>
                        </w:tc>
                        <w:tc>
                          <w:tcPr>
                            <w:tcW w:w="2305" w:type="dxa"/>
                          </w:tcPr>
                          <w:p w14:paraId="5BD19D0C" w14:textId="77777777" w:rsidR="005C4086" w:rsidRDefault="005C4086" w:rsidP="00FA193B">
                            <w:pPr>
                              <w:jc w:val="center"/>
                            </w:pPr>
                            <w:r>
                              <w:t>Specified plan for  12 months of 2022</w:t>
                            </w:r>
                          </w:p>
                        </w:tc>
                        <w:tc>
                          <w:tcPr>
                            <w:tcW w:w="2306" w:type="dxa"/>
                          </w:tcPr>
                          <w:p w14:paraId="1382BFE9" w14:textId="77777777" w:rsidR="005C4086" w:rsidRDefault="005C4086" w:rsidP="00FA193B">
                            <w:pPr>
                              <w:jc w:val="center"/>
                            </w:pPr>
                            <w:r>
                              <w:t>Cash flow performace for  12 months of 2022</w:t>
                            </w:r>
                          </w:p>
                        </w:tc>
                      </w:tr>
                    </w:tbl>
                    <w:p w14:paraId="682C0088" w14:textId="77777777" w:rsidR="005C4086" w:rsidRDefault="005C4086" w:rsidP="000B10C0">
                      <w:pPr>
                        <w:jc w:val="center"/>
                      </w:pPr>
                    </w:p>
                  </w:txbxContent>
                </v:textbox>
              </v:rect>
            </w:pict>
          </mc:Fallback>
        </mc:AlternateContent>
      </w:r>
      <w:r w:rsidR="00991389">
        <w:rPr>
          <w:noProof/>
        </w:rPr>
        <w:drawing>
          <wp:inline distT="0" distB="0" distL="0" distR="0" wp14:anchorId="0F503D4E" wp14:editId="144C809A">
            <wp:extent cx="5943600" cy="2467155"/>
            <wp:effectExtent l="0" t="0" r="0" b="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95E1EE7" w14:textId="77777777" w:rsidR="00426530" w:rsidRPr="003A3B18" w:rsidRDefault="000B10C0" w:rsidP="00426530">
      <w:pPr>
        <w:spacing w:line="240" w:lineRule="auto"/>
        <w:ind w:firstLine="720"/>
        <w:jc w:val="both"/>
        <w:rPr>
          <w:rFonts w:ascii="Sylfaen" w:hAnsi="Sylfaen" w:cs="Sylfaen"/>
          <w:noProof/>
          <w:szCs w:val="28"/>
        </w:rPr>
      </w:pPr>
      <w:r w:rsidRPr="000B10C0">
        <w:rPr>
          <w:rFonts w:ascii="Sylfaen" w:hAnsi="Sylfaen" w:cs="Sylfaen"/>
          <w:noProof/>
          <w:szCs w:val="28"/>
        </w:rPr>
        <w:t>In the funds allocated for the administration of the Government of Georgia, the cash flow of the article "Costs" amounted to 89.6%, and the article "Increase of non-financial assets" - 10.4%.</w:t>
      </w:r>
    </w:p>
    <w:p w14:paraId="4AD4493A" w14:textId="77777777" w:rsidR="00426530" w:rsidRPr="003A3B18" w:rsidRDefault="00E62492" w:rsidP="00426530">
      <w:pPr>
        <w:spacing w:line="240" w:lineRule="auto"/>
        <w:jc w:val="center"/>
        <w:rPr>
          <w:rFonts w:ascii="Sylfaen" w:hAnsi="Sylfaen" w:cs="Sylfaen"/>
          <w:b/>
          <w:noProof/>
          <w:szCs w:val="28"/>
        </w:rPr>
      </w:pPr>
      <w:r>
        <w:rPr>
          <w:rFonts w:ascii="Sylfaen" w:hAnsi="Sylfaen" w:cs="Sylfaen"/>
          <w:b/>
          <w:noProof/>
          <w:szCs w:val="28"/>
        </w:rPr>
        <w:t>State Audit Office</w:t>
      </w:r>
    </w:p>
    <w:p w14:paraId="4D0A1095" w14:textId="77777777" w:rsidR="00426530" w:rsidRPr="003A3B18" w:rsidRDefault="00426530" w:rsidP="00426530">
      <w:pPr>
        <w:spacing w:line="240" w:lineRule="auto"/>
        <w:jc w:val="both"/>
        <w:rPr>
          <w:rFonts w:ascii="Sylfaen" w:hAnsi="Sylfaen"/>
          <w:noProof/>
          <w:szCs w:val="28"/>
        </w:rPr>
      </w:pPr>
      <w:r w:rsidRPr="003A3B18">
        <w:rPr>
          <w:rFonts w:ascii="Sylfaen" w:hAnsi="Sylfaen"/>
          <w:noProof/>
          <w:szCs w:val="28"/>
        </w:rPr>
        <w:tab/>
      </w:r>
      <w:r w:rsidR="000B10C0" w:rsidRPr="000B10C0">
        <w:rPr>
          <w:rFonts w:ascii="Sylfaen" w:hAnsi="Sylfaen"/>
          <w:noProof/>
          <w:szCs w:val="28"/>
        </w:rPr>
        <w:t xml:space="preserve">For the State Audit Office in the 12 months of 2022, the specified allocations allocated by the state budget amounted to </w:t>
      </w:r>
      <w:r w:rsidR="000B10C0">
        <w:rPr>
          <w:rFonts w:ascii="Sylfaen" w:hAnsi="Sylfaen"/>
          <w:noProof/>
          <w:szCs w:val="28"/>
        </w:rPr>
        <w:t xml:space="preserve">GEL </w:t>
      </w:r>
      <w:r w:rsidR="000B10C0" w:rsidRPr="000B10C0">
        <w:rPr>
          <w:rFonts w:ascii="Sylfaen" w:hAnsi="Sylfaen"/>
          <w:noProof/>
          <w:szCs w:val="28"/>
        </w:rPr>
        <w:t>18,491.3 thousand, and the actual funding - GEL 17,909.5, which is GEL 2,376.9 thousand more than the corresponding indicator of 2021.</w:t>
      </w:r>
    </w:p>
    <w:p w14:paraId="162B0E28" w14:textId="77777777" w:rsidR="006E79B0" w:rsidRDefault="006E79B0" w:rsidP="006E79B0">
      <w:pPr>
        <w:spacing w:line="240" w:lineRule="auto"/>
        <w:jc w:val="right"/>
        <w:rPr>
          <w:rFonts w:ascii="Sylfaen" w:hAnsi="Sylfaen"/>
          <w:i/>
          <w:noProof/>
          <w:sz w:val="16"/>
          <w:szCs w:val="16"/>
        </w:rPr>
      </w:pPr>
      <w:r>
        <w:rPr>
          <w:rFonts w:ascii="Sylfaen" w:hAnsi="Sylfaen"/>
          <w:i/>
          <w:noProof/>
          <w:sz w:val="16"/>
          <w:szCs w:val="16"/>
        </w:rPr>
        <w:t xml:space="preserve">During </w:t>
      </w:r>
      <w:r w:rsidRPr="00FA193B">
        <w:rPr>
          <w:rFonts w:ascii="Sylfaen" w:hAnsi="Sylfaen"/>
          <w:i/>
          <w:noProof/>
          <w:sz w:val="16"/>
          <w:szCs w:val="16"/>
        </w:rPr>
        <w:t>2021-2022</w:t>
      </w:r>
      <w:r>
        <w:rPr>
          <w:rFonts w:ascii="Sylfaen" w:hAnsi="Sylfaen"/>
          <w:i/>
          <w:noProof/>
          <w:sz w:val="16"/>
          <w:szCs w:val="16"/>
        </w:rPr>
        <w:t>, within</w:t>
      </w:r>
      <w:r w:rsidRPr="00FA193B">
        <w:rPr>
          <w:rFonts w:ascii="Sylfaen" w:hAnsi="Sylfaen"/>
          <w:i/>
          <w:noProof/>
          <w:sz w:val="16"/>
          <w:szCs w:val="16"/>
        </w:rPr>
        <w:t xml:space="preserve"> 12-month </w:t>
      </w:r>
      <w:r>
        <w:rPr>
          <w:rFonts w:ascii="Sylfaen" w:hAnsi="Sylfaen"/>
          <w:i/>
          <w:noProof/>
          <w:sz w:val="16"/>
          <w:szCs w:val="16"/>
        </w:rPr>
        <w:t xml:space="preserve">specified </w:t>
      </w:r>
      <w:r w:rsidRPr="00FA193B">
        <w:rPr>
          <w:rFonts w:ascii="Sylfaen" w:hAnsi="Sylfaen"/>
          <w:i/>
          <w:noProof/>
          <w:sz w:val="16"/>
          <w:szCs w:val="16"/>
        </w:rPr>
        <w:t>allocations and actual funding</w:t>
      </w:r>
    </w:p>
    <w:p w14:paraId="0CCAC8D6" w14:textId="77777777" w:rsidR="00426530" w:rsidRPr="003A3B18" w:rsidRDefault="000B10C0" w:rsidP="00426530">
      <w:pPr>
        <w:spacing w:after="0" w:line="240" w:lineRule="auto"/>
        <w:jc w:val="center"/>
        <w:rPr>
          <w:rFonts w:ascii="Sylfaen" w:hAnsi="Sylfaen" w:cs="Sylfaen"/>
          <w:i/>
          <w:noProof/>
          <w:sz w:val="16"/>
          <w:szCs w:val="16"/>
        </w:rPr>
      </w:pPr>
      <w:r>
        <w:rPr>
          <w:rFonts w:ascii="Sylfaen" w:hAnsi="Sylfaen" w:cs="Sylfaen"/>
          <w:b/>
          <w:noProof/>
          <w:szCs w:val="28"/>
        </w:rPr>
        <mc:AlternateContent>
          <mc:Choice Requires="wps">
            <w:drawing>
              <wp:anchor distT="0" distB="0" distL="114300" distR="114300" simplePos="0" relativeHeight="251667456" behindDoc="0" locked="0" layoutInCell="1" allowOverlap="1" wp14:anchorId="55EE4E50" wp14:editId="323F4002">
                <wp:simplePos x="0" y="0"/>
                <wp:positionH relativeFrom="column">
                  <wp:posOffset>592531</wp:posOffset>
                </wp:positionH>
                <wp:positionV relativeFrom="paragraph">
                  <wp:posOffset>2011045</wp:posOffset>
                </wp:positionV>
                <wp:extent cx="5983834" cy="731520"/>
                <wp:effectExtent l="0" t="0" r="17145" b="11430"/>
                <wp:wrapNone/>
                <wp:docPr id="6" name="Rectangle 6"/>
                <wp:cNvGraphicFramePr/>
                <a:graphic xmlns:a="http://schemas.openxmlformats.org/drawingml/2006/main">
                  <a:graphicData uri="http://schemas.microsoft.com/office/word/2010/wordprocessingShape">
                    <wps:wsp>
                      <wps:cNvSpPr/>
                      <wps:spPr>
                        <a:xfrm>
                          <a:off x="0" y="0"/>
                          <a:ext cx="5983834" cy="73152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277"/>
                              <w:gridCol w:w="2271"/>
                              <w:gridCol w:w="2278"/>
                            </w:tblGrid>
                            <w:tr w:rsidR="005C4086" w14:paraId="4C538890" w14:textId="77777777" w:rsidTr="00FA193B">
                              <w:trPr>
                                <w:trHeight w:val="891"/>
                              </w:trPr>
                              <w:tc>
                                <w:tcPr>
                                  <w:tcW w:w="2304" w:type="dxa"/>
                                </w:tcPr>
                                <w:p w14:paraId="307E779F" w14:textId="77777777" w:rsidR="005C4086" w:rsidRDefault="005C4086" w:rsidP="00FA193B">
                                  <w:pPr>
                                    <w:jc w:val="center"/>
                                  </w:pPr>
                                  <w:r>
                                    <w:t>Specified plan for  12 months of 2021</w:t>
                                  </w:r>
                                </w:p>
                              </w:tc>
                              <w:tc>
                                <w:tcPr>
                                  <w:tcW w:w="2305" w:type="dxa"/>
                                </w:tcPr>
                                <w:p w14:paraId="7EBFE381" w14:textId="77777777" w:rsidR="005C4086" w:rsidRDefault="005C4086" w:rsidP="00FA193B">
                                  <w:pPr>
                                    <w:jc w:val="center"/>
                                  </w:pPr>
                                  <w:r>
                                    <w:t>Cash flow performace for  12 months of 2021</w:t>
                                  </w:r>
                                </w:p>
                              </w:tc>
                              <w:tc>
                                <w:tcPr>
                                  <w:tcW w:w="2305" w:type="dxa"/>
                                </w:tcPr>
                                <w:p w14:paraId="2287B66A" w14:textId="77777777" w:rsidR="005C4086" w:rsidRDefault="005C4086" w:rsidP="00FA193B">
                                  <w:pPr>
                                    <w:jc w:val="center"/>
                                  </w:pPr>
                                  <w:r>
                                    <w:t>Specified plan for  12 months of 2022</w:t>
                                  </w:r>
                                </w:p>
                              </w:tc>
                              <w:tc>
                                <w:tcPr>
                                  <w:tcW w:w="2306" w:type="dxa"/>
                                </w:tcPr>
                                <w:p w14:paraId="4B6DBF5F" w14:textId="77777777" w:rsidR="005C4086" w:rsidRDefault="005C4086" w:rsidP="00FA193B">
                                  <w:pPr>
                                    <w:jc w:val="center"/>
                                  </w:pPr>
                                  <w:r>
                                    <w:t>Cash flow performace for  12 months of 2022</w:t>
                                  </w:r>
                                </w:p>
                              </w:tc>
                            </w:tr>
                          </w:tbl>
                          <w:p w14:paraId="3BAAC91D" w14:textId="77777777" w:rsidR="005C4086" w:rsidRDefault="005C4086" w:rsidP="000B10C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E4E50" id="Rectangle 6" o:spid="_x0000_s1030" style="position:absolute;left:0;text-align:left;margin-left:46.65pt;margin-top:158.35pt;width:471.15pt;height:57.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" fillcolor="white [3201]" strokecolor="white [3212]" strokeweight="2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277"/>
                        <w:gridCol w:w="2271"/>
                        <w:gridCol w:w="2278"/>
                      </w:tblGrid>
                      <w:tr w:rsidR="005C4086" w14:paraId="4C538890" w14:textId="77777777" w:rsidTr="00FA193B">
                        <w:trPr>
                          <w:trHeight w:val="891"/>
                        </w:trPr>
                        <w:tc>
                          <w:tcPr>
                            <w:tcW w:w="2304" w:type="dxa"/>
                          </w:tcPr>
                          <w:p w14:paraId="307E779F" w14:textId="77777777" w:rsidR="005C4086" w:rsidRDefault="005C4086" w:rsidP="00FA193B">
                            <w:pPr>
                              <w:jc w:val="center"/>
                            </w:pPr>
                            <w:r>
                              <w:t>Specified plan for  12 months of 2021</w:t>
                            </w:r>
                          </w:p>
                        </w:tc>
                        <w:tc>
                          <w:tcPr>
                            <w:tcW w:w="2305" w:type="dxa"/>
                          </w:tcPr>
                          <w:p w14:paraId="7EBFE381" w14:textId="77777777" w:rsidR="005C4086" w:rsidRDefault="005C4086" w:rsidP="00FA193B">
                            <w:pPr>
                              <w:jc w:val="center"/>
                            </w:pPr>
                            <w:r>
                              <w:t>Cash flow performace for  12 months of 2021</w:t>
                            </w:r>
                          </w:p>
                        </w:tc>
                        <w:tc>
                          <w:tcPr>
                            <w:tcW w:w="2305" w:type="dxa"/>
                          </w:tcPr>
                          <w:p w14:paraId="2287B66A" w14:textId="77777777" w:rsidR="005C4086" w:rsidRDefault="005C4086" w:rsidP="00FA193B">
                            <w:pPr>
                              <w:jc w:val="center"/>
                            </w:pPr>
                            <w:r>
                              <w:t>Specified plan for  12 months of 2022</w:t>
                            </w:r>
                          </w:p>
                        </w:tc>
                        <w:tc>
                          <w:tcPr>
                            <w:tcW w:w="2306" w:type="dxa"/>
                          </w:tcPr>
                          <w:p w14:paraId="4B6DBF5F" w14:textId="77777777" w:rsidR="005C4086" w:rsidRDefault="005C4086" w:rsidP="00FA193B">
                            <w:pPr>
                              <w:jc w:val="center"/>
                            </w:pPr>
                            <w:r>
                              <w:t>Cash flow performace for  12 months of 2022</w:t>
                            </w:r>
                          </w:p>
                        </w:tc>
                      </w:tr>
                    </w:tbl>
                    <w:p w14:paraId="3BAAC91D" w14:textId="77777777" w:rsidR="005C4086" w:rsidRDefault="005C4086" w:rsidP="000B10C0">
                      <w:pPr>
                        <w:jc w:val="center"/>
                      </w:pPr>
                    </w:p>
                  </w:txbxContent>
                </v:textbox>
              </v:rect>
            </w:pict>
          </mc:Fallback>
        </mc:AlternateContent>
      </w:r>
      <w:r w:rsidR="00E26160">
        <w:rPr>
          <w:noProof/>
        </w:rPr>
        <w:drawing>
          <wp:inline distT="0" distB="0" distL="0" distR="0" wp14:anchorId="3F876A9D" wp14:editId="4911D35D">
            <wp:extent cx="5943600" cy="2406770"/>
            <wp:effectExtent l="0" t="0" r="0" b="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A8764F9" w14:textId="77777777" w:rsidR="000B10C0" w:rsidRDefault="000B10C0" w:rsidP="00426530">
      <w:pPr>
        <w:spacing w:after="0" w:line="240" w:lineRule="auto"/>
        <w:ind w:firstLine="720"/>
        <w:jc w:val="both"/>
        <w:rPr>
          <w:rFonts w:ascii="Sylfaen" w:hAnsi="Sylfaen" w:cs="Sylfaen"/>
          <w:noProof/>
          <w:szCs w:val="28"/>
          <w:lang w:val="ka-GE"/>
        </w:rPr>
      </w:pPr>
    </w:p>
    <w:p w14:paraId="17399D3F" w14:textId="77777777" w:rsidR="000B10C0" w:rsidRDefault="000B10C0" w:rsidP="00426530">
      <w:pPr>
        <w:spacing w:after="0" w:line="240" w:lineRule="auto"/>
        <w:ind w:firstLine="720"/>
        <w:jc w:val="both"/>
        <w:rPr>
          <w:rFonts w:ascii="Sylfaen" w:hAnsi="Sylfaen" w:cs="Sylfaen"/>
          <w:noProof/>
          <w:szCs w:val="28"/>
          <w:lang w:val="ka-GE"/>
        </w:rPr>
      </w:pPr>
    </w:p>
    <w:p w14:paraId="185225DF" w14:textId="77777777" w:rsidR="00426530" w:rsidRPr="003A3B18" w:rsidRDefault="000B10C0" w:rsidP="00426530">
      <w:pPr>
        <w:spacing w:after="0" w:line="240" w:lineRule="auto"/>
        <w:ind w:firstLine="720"/>
        <w:jc w:val="both"/>
        <w:rPr>
          <w:rFonts w:ascii="Sylfaen" w:hAnsi="Sylfaen" w:cs="Sylfaen"/>
          <w:noProof/>
          <w:szCs w:val="28"/>
        </w:rPr>
      </w:pPr>
      <w:r w:rsidRPr="000B10C0">
        <w:rPr>
          <w:rFonts w:ascii="Sylfaen" w:hAnsi="Sylfaen" w:cs="Sylfaen"/>
          <w:noProof/>
          <w:szCs w:val="28"/>
        </w:rPr>
        <w:t xml:space="preserve">In the funds allocated </w:t>
      </w:r>
      <w:r>
        <w:rPr>
          <w:rFonts w:ascii="Sylfaen" w:hAnsi="Sylfaen" w:cs="Sylfaen"/>
          <w:noProof/>
          <w:szCs w:val="28"/>
        </w:rPr>
        <w:t xml:space="preserve">for </w:t>
      </w:r>
      <w:r w:rsidRPr="000B10C0">
        <w:rPr>
          <w:rFonts w:ascii="Sylfaen" w:hAnsi="Sylfaen" w:cs="Sylfaen"/>
          <w:noProof/>
          <w:szCs w:val="28"/>
        </w:rPr>
        <w:t xml:space="preserve"> the State Audit Office, the cash </w:t>
      </w:r>
      <w:r>
        <w:rPr>
          <w:rFonts w:ascii="Sylfaen" w:hAnsi="Sylfaen" w:cs="Sylfaen"/>
          <w:noProof/>
          <w:szCs w:val="28"/>
        </w:rPr>
        <w:t xml:space="preserve">flow </w:t>
      </w:r>
      <w:r w:rsidRPr="000B10C0">
        <w:rPr>
          <w:rFonts w:ascii="Sylfaen" w:hAnsi="Sylfaen" w:cs="Sylfaen"/>
          <w:noProof/>
          <w:szCs w:val="28"/>
        </w:rPr>
        <w:t>performance of the article "Costs" amounted to 97.7%, and the article "Increase of non-financial assets" - 2.3%.</w:t>
      </w:r>
    </w:p>
    <w:p w14:paraId="2283A764" w14:textId="77777777" w:rsidR="00426530" w:rsidRPr="00BE7596" w:rsidRDefault="00426530" w:rsidP="00426530">
      <w:pPr>
        <w:spacing w:line="240" w:lineRule="auto"/>
        <w:ind w:firstLine="720"/>
        <w:jc w:val="both"/>
        <w:rPr>
          <w:rFonts w:ascii="Sylfaen" w:eastAsia="Times New Roman" w:hAnsi="Sylfaen"/>
          <w:highlight w:val="yellow"/>
          <w:lang w:val="ka-GE"/>
        </w:rPr>
      </w:pPr>
    </w:p>
    <w:p w14:paraId="2FB976D4" w14:textId="77777777" w:rsidR="00426530" w:rsidRPr="003A3B18" w:rsidRDefault="00E62492" w:rsidP="00426530">
      <w:pPr>
        <w:spacing w:line="240" w:lineRule="auto"/>
        <w:jc w:val="center"/>
        <w:rPr>
          <w:rFonts w:ascii="Sylfaen" w:hAnsi="Sylfaen" w:cs="Sylfaen"/>
          <w:b/>
          <w:noProof/>
          <w:szCs w:val="28"/>
          <w:lang w:val="ka-GE"/>
        </w:rPr>
      </w:pPr>
      <w:r>
        <w:rPr>
          <w:rFonts w:ascii="Sylfaen" w:hAnsi="Sylfaen" w:cs="Sylfaen"/>
          <w:b/>
          <w:noProof/>
          <w:szCs w:val="28"/>
        </w:rPr>
        <w:t>Central Election Commission of Georgia</w:t>
      </w:r>
    </w:p>
    <w:p w14:paraId="79107223" w14:textId="77777777" w:rsidR="00426530" w:rsidRDefault="00127319" w:rsidP="00426530">
      <w:pPr>
        <w:spacing w:line="240" w:lineRule="auto"/>
        <w:ind w:firstLine="720"/>
        <w:jc w:val="both"/>
        <w:rPr>
          <w:rFonts w:ascii="Sylfaen" w:hAnsi="Sylfaen" w:cs="Sylfaen"/>
          <w:noProof/>
          <w:szCs w:val="28"/>
          <w:lang w:val="ka-GE"/>
        </w:rPr>
      </w:pPr>
      <w:r w:rsidRPr="00127319">
        <w:rPr>
          <w:rFonts w:ascii="Sylfaen" w:hAnsi="Sylfaen" w:cs="Sylfaen"/>
          <w:noProof/>
          <w:szCs w:val="28"/>
          <w:lang w:val="ka-GE"/>
        </w:rPr>
        <w:lastRenderedPageBreak/>
        <w:t xml:space="preserve">For the Central Election Commission of Georgia in the 12 months of 2022, the specified allocations allocated by the state budget amounted to </w:t>
      </w:r>
      <w:r>
        <w:rPr>
          <w:rFonts w:ascii="Sylfaen" w:hAnsi="Sylfaen" w:cs="Sylfaen"/>
          <w:noProof/>
          <w:szCs w:val="28"/>
        </w:rPr>
        <w:t xml:space="preserve">GEL </w:t>
      </w:r>
      <w:r>
        <w:rPr>
          <w:rFonts w:ascii="Sylfaen" w:hAnsi="Sylfaen" w:cs="Sylfaen"/>
          <w:noProof/>
          <w:szCs w:val="28"/>
          <w:lang w:val="ka-GE"/>
        </w:rPr>
        <w:t>34,391.1 thousand</w:t>
      </w:r>
      <w:r w:rsidRPr="00127319">
        <w:rPr>
          <w:rFonts w:ascii="Sylfaen" w:hAnsi="Sylfaen" w:cs="Sylfaen"/>
          <w:noProof/>
          <w:szCs w:val="28"/>
          <w:lang w:val="ka-GE"/>
        </w:rPr>
        <w:t>, and the actual funding - GEL 33,938.7 thousand, which is GEL 49,023.2 thousand less than the corresponding indicator of 2021.</w:t>
      </w:r>
    </w:p>
    <w:p w14:paraId="06F7A1BA" w14:textId="77777777" w:rsidR="00D417DF" w:rsidRPr="003A3B18" w:rsidRDefault="00D417DF" w:rsidP="00426530">
      <w:pPr>
        <w:spacing w:line="240" w:lineRule="auto"/>
        <w:ind w:firstLine="720"/>
        <w:jc w:val="both"/>
        <w:rPr>
          <w:rFonts w:ascii="Sylfaen" w:hAnsi="Sylfaen" w:cs="Sylfaen"/>
          <w:noProof/>
          <w:szCs w:val="28"/>
          <w:lang w:val="ka-GE"/>
        </w:rPr>
      </w:pPr>
    </w:p>
    <w:p w14:paraId="65041D88" w14:textId="77777777" w:rsidR="00D417DF" w:rsidRDefault="00D417DF" w:rsidP="00D417DF">
      <w:pPr>
        <w:spacing w:line="240" w:lineRule="auto"/>
        <w:jc w:val="right"/>
        <w:rPr>
          <w:rFonts w:ascii="Sylfaen" w:hAnsi="Sylfaen"/>
          <w:i/>
          <w:noProof/>
          <w:sz w:val="16"/>
          <w:szCs w:val="16"/>
        </w:rPr>
      </w:pPr>
      <w:r>
        <w:rPr>
          <w:rFonts w:ascii="Sylfaen" w:hAnsi="Sylfaen"/>
          <w:i/>
          <w:noProof/>
          <w:sz w:val="16"/>
          <w:szCs w:val="16"/>
        </w:rPr>
        <w:t xml:space="preserve">During </w:t>
      </w:r>
      <w:r w:rsidRPr="00FA193B">
        <w:rPr>
          <w:rFonts w:ascii="Sylfaen" w:hAnsi="Sylfaen"/>
          <w:i/>
          <w:noProof/>
          <w:sz w:val="16"/>
          <w:szCs w:val="16"/>
        </w:rPr>
        <w:t>2021-2022</w:t>
      </w:r>
      <w:r>
        <w:rPr>
          <w:rFonts w:ascii="Sylfaen" w:hAnsi="Sylfaen"/>
          <w:i/>
          <w:noProof/>
          <w:sz w:val="16"/>
          <w:szCs w:val="16"/>
        </w:rPr>
        <w:t>, within</w:t>
      </w:r>
      <w:r w:rsidRPr="00FA193B">
        <w:rPr>
          <w:rFonts w:ascii="Sylfaen" w:hAnsi="Sylfaen"/>
          <w:i/>
          <w:noProof/>
          <w:sz w:val="16"/>
          <w:szCs w:val="16"/>
        </w:rPr>
        <w:t xml:space="preserve"> 12-month </w:t>
      </w:r>
      <w:r>
        <w:rPr>
          <w:rFonts w:ascii="Sylfaen" w:hAnsi="Sylfaen"/>
          <w:i/>
          <w:noProof/>
          <w:sz w:val="16"/>
          <w:szCs w:val="16"/>
        </w:rPr>
        <w:t xml:space="preserve">specified </w:t>
      </w:r>
      <w:r w:rsidRPr="00FA193B">
        <w:rPr>
          <w:rFonts w:ascii="Sylfaen" w:hAnsi="Sylfaen"/>
          <w:i/>
          <w:noProof/>
          <w:sz w:val="16"/>
          <w:szCs w:val="16"/>
        </w:rPr>
        <w:t>allocations and actual funding</w:t>
      </w:r>
    </w:p>
    <w:p w14:paraId="69EDD6C0" w14:textId="77777777" w:rsidR="00426530" w:rsidRPr="003A3B18" w:rsidRDefault="00127319" w:rsidP="00426530">
      <w:pPr>
        <w:spacing w:line="240" w:lineRule="auto"/>
        <w:jc w:val="center"/>
        <w:rPr>
          <w:rFonts w:ascii="Sylfaen" w:hAnsi="Sylfaen"/>
          <w:i/>
          <w:noProof/>
          <w:sz w:val="16"/>
          <w:szCs w:val="16"/>
          <w:lang w:val="ka-GE"/>
        </w:rPr>
      </w:pPr>
      <w:r>
        <w:rPr>
          <w:rFonts w:ascii="Sylfaen" w:hAnsi="Sylfaen" w:cs="Sylfaen"/>
          <w:b/>
          <w:noProof/>
          <w:szCs w:val="28"/>
        </w:rPr>
        <mc:AlternateContent>
          <mc:Choice Requires="wps">
            <w:drawing>
              <wp:anchor distT="0" distB="0" distL="114300" distR="114300" simplePos="0" relativeHeight="251669504" behindDoc="0" locked="0" layoutInCell="1" allowOverlap="1" wp14:anchorId="4BE677D1" wp14:editId="638F6F61">
                <wp:simplePos x="0" y="0"/>
                <wp:positionH relativeFrom="column">
                  <wp:posOffset>811987</wp:posOffset>
                </wp:positionH>
                <wp:positionV relativeFrom="paragraph">
                  <wp:posOffset>2128088</wp:posOffset>
                </wp:positionV>
                <wp:extent cx="5983834" cy="731520"/>
                <wp:effectExtent l="0" t="0" r="17145" b="11430"/>
                <wp:wrapNone/>
                <wp:docPr id="7" name="Rectangle 7"/>
                <wp:cNvGraphicFramePr/>
                <a:graphic xmlns:a="http://schemas.openxmlformats.org/drawingml/2006/main">
                  <a:graphicData uri="http://schemas.microsoft.com/office/word/2010/wordprocessingShape">
                    <wps:wsp>
                      <wps:cNvSpPr/>
                      <wps:spPr>
                        <a:xfrm>
                          <a:off x="0" y="0"/>
                          <a:ext cx="5983834" cy="73152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277"/>
                              <w:gridCol w:w="2271"/>
                              <w:gridCol w:w="2278"/>
                            </w:tblGrid>
                            <w:tr w:rsidR="005C4086" w14:paraId="7BAA072D" w14:textId="77777777" w:rsidTr="00FA193B">
                              <w:trPr>
                                <w:trHeight w:val="891"/>
                              </w:trPr>
                              <w:tc>
                                <w:tcPr>
                                  <w:tcW w:w="2304" w:type="dxa"/>
                                </w:tcPr>
                                <w:p w14:paraId="654E8385" w14:textId="77777777" w:rsidR="005C4086" w:rsidRDefault="005C4086" w:rsidP="00FA193B">
                                  <w:pPr>
                                    <w:jc w:val="center"/>
                                  </w:pPr>
                                  <w:r>
                                    <w:t>Specified plan for  12 months of 2021</w:t>
                                  </w:r>
                                </w:p>
                              </w:tc>
                              <w:tc>
                                <w:tcPr>
                                  <w:tcW w:w="2305" w:type="dxa"/>
                                </w:tcPr>
                                <w:p w14:paraId="10185F15" w14:textId="77777777" w:rsidR="005C4086" w:rsidRDefault="005C4086" w:rsidP="00FA193B">
                                  <w:pPr>
                                    <w:jc w:val="center"/>
                                  </w:pPr>
                                  <w:r>
                                    <w:t>Cash flow performace for  12 months of 2021</w:t>
                                  </w:r>
                                </w:p>
                              </w:tc>
                              <w:tc>
                                <w:tcPr>
                                  <w:tcW w:w="2305" w:type="dxa"/>
                                </w:tcPr>
                                <w:p w14:paraId="12047356" w14:textId="77777777" w:rsidR="005C4086" w:rsidRDefault="005C4086" w:rsidP="00FA193B">
                                  <w:pPr>
                                    <w:jc w:val="center"/>
                                  </w:pPr>
                                  <w:r>
                                    <w:t>Specified plan for  12 months of 2022</w:t>
                                  </w:r>
                                </w:p>
                              </w:tc>
                              <w:tc>
                                <w:tcPr>
                                  <w:tcW w:w="2306" w:type="dxa"/>
                                </w:tcPr>
                                <w:p w14:paraId="4FC96164" w14:textId="77777777" w:rsidR="005C4086" w:rsidRDefault="005C4086" w:rsidP="00FA193B">
                                  <w:pPr>
                                    <w:jc w:val="center"/>
                                  </w:pPr>
                                  <w:r>
                                    <w:t>Cash flow performace for  12 months of 2022</w:t>
                                  </w:r>
                                </w:p>
                              </w:tc>
                            </w:tr>
                          </w:tbl>
                          <w:p w14:paraId="44E23EFC" w14:textId="77777777" w:rsidR="005C4086" w:rsidRDefault="005C4086" w:rsidP="0012731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E677D1" id="Rectangle 7" o:spid="_x0000_s1031" style="position:absolute;left:0;text-align:left;margin-left:63.95pt;margin-top:167.55pt;width:471.15pt;height:57.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" fillcolor="white [3201]" strokecolor="white [3212]" strokeweight="2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277"/>
                        <w:gridCol w:w="2271"/>
                        <w:gridCol w:w="2278"/>
                      </w:tblGrid>
                      <w:tr w:rsidR="005C4086" w14:paraId="7BAA072D" w14:textId="77777777" w:rsidTr="00FA193B">
                        <w:trPr>
                          <w:trHeight w:val="891"/>
                        </w:trPr>
                        <w:tc>
                          <w:tcPr>
                            <w:tcW w:w="2304" w:type="dxa"/>
                          </w:tcPr>
                          <w:p w14:paraId="654E8385" w14:textId="77777777" w:rsidR="005C4086" w:rsidRDefault="005C4086" w:rsidP="00FA193B">
                            <w:pPr>
                              <w:jc w:val="center"/>
                            </w:pPr>
                            <w:r>
                              <w:t>Specified plan for  12 months of 2021</w:t>
                            </w:r>
                          </w:p>
                        </w:tc>
                        <w:tc>
                          <w:tcPr>
                            <w:tcW w:w="2305" w:type="dxa"/>
                          </w:tcPr>
                          <w:p w14:paraId="10185F15" w14:textId="77777777" w:rsidR="005C4086" w:rsidRDefault="005C4086" w:rsidP="00FA193B">
                            <w:pPr>
                              <w:jc w:val="center"/>
                            </w:pPr>
                            <w:r>
                              <w:t>Cash flow performace for  12 months of 2021</w:t>
                            </w:r>
                          </w:p>
                        </w:tc>
                        <w:tc>
                          <w:tcPr>
                            <w:tcW w:w="2305" w:type="dxa"/>
                          </w:tcPr>
                          <w:p w14:paraId="12047356" w14:textId="77777777" w:rsidR="005C4086" w:rsidRDefault="005C4086" w:rsidP="00FA193B">
                            <w:pPr>
                              <w:jc w:val="center"/>
                            </w:pPr>
                            <w:r>
                              <w:t>Specified plan for  12 months of 2022</w:t>
                            </w:r>
                          </w:p>
                        </w:tc>
                        <w:tc>
                          <w:tcPr>
                            <w:tcW w:w="2306" w:type="dxa"/>
                          </w:tcPr>
                          <w:p w14:paraId="4FC96164" w14:textId="77777777" w:rsidR="005C4086" w:rsidRDefault="005C4086" w:rsidP="00FA193B">
                            <w:pPr>
                              <w:jc w:val="center"/>
                            </w:pPr>
                            <w:r>
                              <w:t>Cash flow performace for  12 months of 2022</w:t>
                            </w:r>
                          </w:p>
                        </w:tc>
                      </w:tr>
                    </w:tbl>
                    <w:p w14:paraId="44E23EFC" w14:textId="77777777" w:rsidR="005C4086" w:rsidRDefault="005C4086" w:rsidP="00127319">
                      <w:pPr>
                        <w:jc w:val="center"/>
                      </w:pPr>
                    </w:p>
                  </w:txbxContent>
                </v:textbox>
              </v:rect>
            </w:pict>
          </mc:Fallback>
        </mc:AlternateContent>
      </w:r>
      <w:r w:rsidR="00E26160">
        <w:rPr>
          <w:noProof/>
        </w:rPr>
        <w:drawing>
          <wp:inline distT="0" distB="0" distL="0" distR="0" wp14:anchorId="10B0D001" wp14:editId="6A288230">
            <wp:extent cx="5943600" cy="2536166"/>
            <wp:effectExtent l="0" t="0" r="0" b="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454769D" w14:textId="77777777" w:rsidR="00127319" w:rsidRDefault="00127319" w:rsidP="00426530">
      <w:pPr>
        <w:spacing w:line="240" w:lineRule="auto"/>
        <w:ind w:firstLine="720"/>
        <w:jc w:val="both"/>
        <w:rPr>
          <w:rFonts w:ascii="Sylfaen" w:hAnsi="Sylfaen" w:cs="Sylfaen"/>
          <w:noProof/>
          <w:szCs w:val="28"/>
        </w:rPr>
      </w:pPr>
    </w:p>
    <w:p w14:paraId="17575056" w14:textId="77777777" w:rsidR="00426530" w:rsidRPr="003A3B18" w:rsidRDefault="00127319" w:rsidP="00426530">
      <w:pPr>
        <w:spacing w:line="240" w:lineRule="auto"/>
        <w:ind w:firstLine="720"/>
        <w:jc w:val="both"/>
        <w:rPr>
          <w:rFonts w:ascii="Sylfaen" w:eastAsia="Times New Roman" w:hAnsi="Sylfaen"/>
          <w:lang w:val="ka-GE"/>
        </w:rPr>
      </w:pPr>
      <w:r w:rsidRPr="00127319">
        <w:rPr>
          <w:rFonts w:ascii="Sylfaen" w:eastAsia="Times New Roman" w:hAnsi="Sylfaen"/>
        </w:rPr>
        <w:t>In the funds allocated to the Central Election Commission of Georgia, the cash flow of the article "Costs" amounted to 96.6%, and the article "Increase of non-financial assets" - 3.4%,</w:t>
      </w:r>
    </w:p>
    <w:p w14:paraId="0BB1AAEB" w14:textId="77777777" w:rsidR="00426530" w:rsidRPr="003A3B18" w:rsidRDefault="00B55756" w:rsidP="00426530">
      <w:pPr>
        <w:spacing w:line="240" w:lineRule="auto"/>
        <w:jc w:val="center"/>
        <w:rPr>
          <w:rFonts w:ascii="Sylfaen" w:hAnsi="Sylfaen" w:cs="Sylfaen"/>
          <w:b/>
          <w:noProof/>
          <w:szCs w:val="28"/>
        </w:rPr>
      </w:pPr>
      <w:r>
        <w:rPr>
          <w:rFonts w:ascii="Sylfaen" w:hAnsi="Sylfaen" w:cs="Sylfaen"/>
          <w:b/>
          <w:noProof/>
          <w:szCs w:val="28"/>
        </w:rPr>
        <w:t>Constitutional Court of Georgia</w:t>
      </w:r>
    </w:p>
    <w:p w14:paraId="39F6AB46" w14:textId="77777777" w:rsidR="00426530" w:rsidRPr="003A3B18" w:rsidRDefault="00127319" w:rsidP="00426530">
      <w:pPr>
        <w:spacing w:line="240" w:lineRule="auto"/>
        <w:ind w:firstLine="720"/>
        <w:jc w:val="both"/>
        <w:rPr>
          <w:rFonts w:ascii="Sylfaen" w:eastAsia="Times New Roman" w:hAnsi="Sylfaen"/>
          <w:color w:val="000000"/>
        </w:rPr>
      </w:pPr>
      <w:r w:rsidRPr="00127319">
        <w:rPr>
          <w:rFonts w:ascii="Sylfaen" w:hAnsi="Sylfaen"/>
          <w:noProof/>
          <w:szCs w:val="28"/>
        </w:rPr>
        <w:t>In the 12 months of 2022 of the Constitutional Court of Georgia, the adjusted allocations allocated by the state budget amounted to GEL 5,150.0 thousand, and the actual funding - GEL 4,559.4 thousand, which is GEL 773.6 thousand more than the corresponding indicator of 2021.</w:t>
      </w:r>
    </w:p>
    <w:p w14:paraId="47157538" w14:textId="77777777" w:rsidR="00D417DF" w:rsidRDefault="00D417DF" w:rsidP="00D417DF">
      <w:pPr>
        <w:spacing w:line="240" w:lineRule="auto"/>
        <w:jc w:val="right"/>
        <w:rPr>
          <w:rFonts w:ascii="Sylfaen" w:hAnsi="Sylfaen"/>
          <w:i/>
          <w:noProof/>
          <w:sz w:val="16"/>
          <w:szCs w:val="16"/>
        </w:rPr>
      </w:pPr>
      <w:r>
        <w:rPr>
          <w:rFonts w:ascii="Sylfaen" w:hAnsi="Sylfaen"/>
          <w:i/>
          <w:noProof/>
          <w:sz w:val="16"/>
          <w:szCs w:val="16"/>
        </w:rPr>
        <w:t xml:space="preserve">During </w:t>
      </w:r>
      <w:r w:rsidRPr="00FA193B">
        <w:rPr>
          <w:rFonts w:ascii="Sylfaen" w:hAnsi="Sylfaen"/>
          <w:i/>
          <w:noProof/>
          <w:sz w:val="16"/>
          <w:szCs w:val="16"/>
        </w:rPr>
        <w:t>2021-2022</w:t>
      </w:r>
      <w:r>
        <w:rPr>
          <w:rFonts w:ascii="Sylfaen" w:hAnsi="Sylfaen"/>
          <w:i/>
          <w:noProof/>
          <w:sz w:val="16"/>
          <w:szCs w:val="16"/>
        </w:rPr>
        <w:t>, within</w:t>
      </w:r>
      <w:r w:rsidRPr="00FA193B">
        <w:rPr>
          <w:rFonts w:ascii="Sylfaen" w:hAnsi="Sylfaen"/>
          <w:i/>
          <w:noProof/>
          <w:sz w:val="16"/>
          <w:szCs w:val="16"/>
        </w:rPr>
        <w:t xml:space="preserve"> 12-month </w:t>
      </w:r>
      <w:r>
        <w:rPr>
          <w:rFonts w:ascii="Sylfaen" w:hAnsi="Sylfaen"/>
          <w:i/>
          <w:noProof/>
          <w:sz w:val="16"/>
          <w:szCs w:val="16"/>
        </w:rPr>
        <w:t xml:space="preserve">specified </w:t>
      </w:r>
      <w:r w:rsidRPr="00FA193B">
        <w:rPr>
          <w:rFonts w:ascii="Sylfaen" w:hAnsi="Sylfaen"/>
          <w:i/>
          <w:noProof/>
          <w:sz w:val="16"/>
          <w:szCs w:val="16"/>
        </w:rPr>
        <w:t>allocations and actual funding</w:t>
      </w:r>
    </w:p>
    <w:p w14:paraId="1D3EC88D" w14:textId="77777777" w:rsidR="00426530" w:rsidRPr="003A3B18" w:rsidRDefault="00127319" w:rsidP="00426530">
      <w:pPr>
        <w:spacing w:after="0" w:line="240" w:lineRule="auto"/>
        <w:jc w:val="center"/>
        <w:rPr>
          <w:rFonts w:ascii="Sylfaen" w:hAnsi="Sylfaen"/>
          <w:i/>
          <w:noProof/>
          <w:sz w:val="16"/>
          <w:szCs w:val="16"/>
        </w:rPr>
      </w:pPr>
      <w:r>
        <w:rPr>
          <w:rFonts w:ascii="Sylfaen" w:hAnsi="Sylfaen" w:cs="Sylfaen"/>
          <w:b/>
          <w:noProof/>
          <w:szCs w:val="28"/>
        </w:rPr>
        <mc:AlternateContent>
          <mc:Choice Requires="wps">
            <w:drawing>
              <wp:anchor distT="0" distB="0" distL="114300" distR="114300" simplePos="0" relativeHeight="251671552" behindDoc="0" locked="0" layoutInCell="1" allowOverlap="1" wp14:anchorId="2F1764BF" wp14:editId="2F80D026">
                <wp:simplePos x="0" y="0"/>
                <wp:positionH relativeFrom="column">
                  <wp:posOffset>746024</wp:posOffset>
                </wp:positionH>
                <wp:positionV relativeFrom="paragraph">
                  <wp:posOffset>2081657</wp:posOffset>
                </wp:positionV>
                <wp:extent cx="5983834" cy="731520"/>
                <wp:effectExtent l="0" t="0" r="17145" b="11430"/>
                <wp:wrapNone/>
                <wp:docPr id="8" name="Rectangle 8"/>
                <wp:cNvGraphicFramePr/>
                <a:graphic xmlns:a="http://schemas.openxmlformats.org/drawingml/2006/main">
                  <a:graphicData uri="http://schemas.microsoft.com/office/word/2010/wordprocessingShape">
                    <wps:wsp>
                      <wps:cNvSpPr/>
                      <wps:spPr>
                        <a:xfrm>
                          <a:off x="0" y="0"/>
                          <a:ext cx="5983834" cy="73152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277"/>
                              <w:gridCol w:w="2271"/>
                              <w:gridCol w:w="2278"/>
                            </w:tblGrid>
                            <w:tr w:rsidR="005C4086" w14:paraId="1A4E7721" w14:textId="77777777" w:rsidTr="00FA193B">
                              <w:trPr>
                                <w:trHeight w:val="891"/>
                              </w:trPr>
                              <w:tc>
                                <w:tcPr>
                                  <w:tcW w:w="2304" w:type="dxa"/>
                                </w:tcPr>
                                <w:p w14:paraId="603DD2BD" w14:textId="77777777" w:rsidR="005C4086" w:rsidRDefault="005C4086" w:rsidP="00FA193B">
                                  <w:pPr>
                                    <w:jc w:val="center"/>
                                  </w:pPr>
                                  <w:r>
                                    <w:t>Specified plan for  12 months of 2021</w:t>
                                  </w:r>
                                </w:p>
                              </w:tc>
                              <w:tc>
                                <w:tcPr>
                                  <w:tcW w:w="2305" w:type="dxa"/>
                                </w:tcPr>
                                <w:p w14:paraId="3ECA7A8C" w14:textId="77777777" w:rsidR="005C4086" w:rsidRDefault="005C4086" w:rsidP="00FA193B">
                                  <w:pPr>
                                    <w:jc w:val="center"/>
                                  </w:pPr>
                                  <w:r>
                                    <w:t>Cash flow performace for  12 months of 2021</w:t>
                                  </w:r>
                                </w:p>
                              </w:tc>
                              <w:tc>
                                <w:tcPr>
                                  <w:tcW w:w="2305" w:type="dxa"/>
                                </w:tcPr>
                                <w:p w14:paraId="78CC172F" w14:textId="77777777" w:rsidR="005C4086" w:rsidRDefault="005C4086" w:rsidP="00FA193B">
                                  <w:pPr>
                                    <w:jc w:val="center"/>
                                  </w:pPr>
                                  <w:r>
                                    <w:t>Specified plan for  12 months of 2022</w:t>
                                  </w:r>
                                </w:p>
                              </w:tc>
                              <w:tc>
                                <w:tcPr>
                                  <w:tcW w:w="2306" w:type="dxa"/>
                                </w:tcPr>
                                <w:p w14:paraId="48A26D78" w14:textId="77777777" w:rsidR="005C4086" w:rsidRDefault="005C4086" w:rsidP="00FA193B">
                                  <w:pPr>
                                    <w:jc w:val="center"/>
                                  </w:pPr>
                                  <w:r>
                                    <w:t>Cash flow performace for  12 months of 2022</w:t>
                                  </w:r>
                                </w:p>
                              </w:tc>
                            </w:tr>
                          </w:tbl>
                          <w:p w14:paraId="4F3CDAFE" w14:textId="77777777" w:rsidR="005C4086" w:rsidRDefault="005C4086" w:rsidP="0012731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1764BF" id="Rectangle 8" o:spid="_x0000_s1032" style="position:absolute;left:0;text-align:left;margin-left:58.75pt;margin-top:163.9pt;width:471.15pt;height:57.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" fillcolor="white [3201]" strokecolor="white [3212]" strokeweight="2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277"/>
                        <w:gridCol w:w="2271"/>
                        <w:gridCol w:w="2278"/>
                      </w:tblGrid>
                      <w:tr w:rsidR="005C4086" w14:paraId="1A4E7721" w14:textId="77777777" w:rsidTr="00FA193B">
                        <w:trPr>
                          <w:trHeight w:val="891"/>
                        </w:trPr>
                        <w:tc>
                          <w:tcPr>
                            <w:tcW w:w="2304" w:type="dxa"/>
                          </w:tcPr>
                          <w:p w14:paraId="603DD2BD" w14:textId="77777777" w:rsidR="005C4086" w:rsidRDefault="005C4086" w:rsidP="00FA193B">
                            <w:pPr>
                              <w:jc w:val="center"/>
                            </w:pPr>
                            <w:r>
                              <w:t>Specified plan for  12 months of 2021</w:t>
                            </w:r>
                          </w:p>
                        </w:tc>
                        <w:tc>
                          <w:tcPr>
                            <w:tcW w:w="2305" w:type="dxa"/>
                          </w:tcPr>
                          <w:p w14:paraId="3ECA7A8C" w14:textId="77777777" w:rsidR="005C4086" w:rsidRDefault="005C4086" w:rsidP="00FA193B">
                            <w:pPr>
                              <w:jc w:val="center"/>
                            </w:pPr>
                            <w:r>
                              <w:t>Cash flow performace for  12 months of 2021</w:t>
                            </w:r>
                          </w:p>
                        </w:tc>
                        <w:tc>
                          <w:tcPr>
                            <w:tcW w:w="2305" w:type="dxa"/>
                          </w:tcPr>
                          <w:p w14:paraId="78CC172F" w14:textId="77777777" w:rsidR="005C4086" w:rsidRDefault="005C4086" w:rsidP="00FA193B">
                            <w:pPr>
                              <w:jc w:val="center"/>
                            </w:pPr>
                            <w:r>
                              <w:t>Specified plan for  12 months of 2022</w:t>
                            </w:r>
                          </w:p>
                        </w:tc>
                        <w:tc>
                          <w:tcPr>
                            <w:tcW w:w="2306" w:type="dxa"/>
                          </w:tcPr>
                          <w:p w14:paraId="48A26D78" w14:textId="77777777" w:rsidR="005C4086" w:rsidRDefault="005C4086" w:rsidP="00FA193B">
                            <w:pPr>
                              <w:jc w:val="center"/>
                            </w:pPr>
                            <w:r>
                              <w:t>Cash flow performace for  12 months of 2022</w:t>
                            </w:r>
                          </w:p>
                        </w:tc>
                      </w:tr>
                    </w:tbl>
                    <w:p w14:paraId="4F3CDAFE" w14:textId="77777777" w:rsidR="005C4086" w:rsidRDefault="005C4086" w:rsidP="00127319">
                      <w:pPr>
                        <w:jc w:val="center"/>
                      </w:pPr>
                    </w:p>
                  </w:txbxContent>
                </v:textbox>
              </v:rect>
            </w:pict>
          </mc:Fallback>
        </mc:AlternateContent>
      </w:r>
      <w:r w:rsidR="001952FA">
        <w:rPr>
          <w:noProof/>
        </w:rPr>
        <w:drawing>
          <wp:inline distT="0" distB="0" distL="0" distR="0" wp14:anchorId="7BBE16B2" wp14:editId="4679A326">
            <wp:extent cx="5943600" cy="2389517"/>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CA08F95" w14:textId="77777777" w:rsidR="00127319" w:rsidRDefault="00127319" w:rsidP="00426530">
      <w:pPr>
        <w:spacing w:after="0" w:line="240" w:lineRule="auto"/>
        <w:ind w:firstLine="720"/>
        <w:jc w:val="both"/>
        <w:rPr>
          <w:rFonts w:ascii="Sylfaen" w:hAnsi="Sylfaen" w:cs="Sylfaen"/>
          <w:noProof/>
          <w:szCs w:val="28"/>
        </w:rPr>
      </w:pPr>
    </w:p>
    <w:p w14:paraId="06B1101D" w14:textId="77777777" w:rsidR="00127319" w:rsidRDefault="00127319" w:rsidP="00426530">
      <w:pPr>
        <w:spacing w:after="0" w:line="240" w:lineRule="auto"/>
        <w:ind w:firstLine="720"/>
        <w:jc w:val="both"/>
        <w:rPr>
          <w:rFonts w:ascii="Sylfaen" w:hAnsi="Sylfaen" w:cs="Sylfaen"/>
          <w:noProof/>
          <w:szCs w:val="28"/>
        </w:rPr>
      </w:pPr>
    </w:p>
    <w:p w14:paraId="51C3D8DD" w14:textId="77777777" w:rsidR="00426530" w:rsidRPr="003A3B18" w:rsidRDefault="00127319" w:rsidP="00426530">
      <w:pPr>
        <w:spacing w:after="0" w:line="240" w:lineRule="auto"/>
        <w:ind w:firstLine="720"/>
        <w:jc w:val="both"/>
        <w:rPr>
          <w:rFonts w:ascii="Sylfaen" w:hAnsi="Sylfaen" w:cs="Sylfaen"/>
          <w:noProof/>
          <w:szCs w:val="28"/>
        </w:rPr>
      </w:pPr>
      <w:r w:rsidRPr="00127319">
        <w:rPr>
          <w:rFonts w:ascii="Sylfaen" w:hAnsi="Sylfaen" w:cs="Sylfaen"/>
          <w:noProof/>
          <w:szCs w:val="28"/>
        </w:rPr>
        <w:lastRenderedPageBreak/>
        <w:t>In the funds allocated to the Constitutional Court of Georgia, the cash flow of the article "Costs" amounted to 95.4%, and the article "Increase of non-financial assets" - 4.6%.</w:t>
      </w:r>
    </w:p>
    <w:p w14:paraId="61637631" w14:textId="77777777" w:rsidR="00426530" w:rsidRPr="00BE7596" w:rsidRDefault="00426530" w:rsidP="00426530">
      <w:pPr>
        <w:spacing w:after="0" w:line="240" w:lineRule="auto"/>
        <w:ind w:firstLine="720"/>
        <w:jc w:val="both"/>
        <w:rPr>
          <w:rFonts w:ascii="Sylfaen" w:hAnsi="Sylfaen" w:cs="Sylfaen"/>
          <w:noProof/>
          <w:szCs w:val="28"/>
          <w:highlight w:val="yellow"/>
        </w:rPr>
      </w:pPr>
    </w:p>
    <w:p w14:paraId="3FBA22D2" w14:textId="77777777" w:rsidR="00426530" w:rsidRPr="009D6607" w:rsidRDefault="00B55756" w:rsidP="00426530">
      <w:pPr>
        <w:spacing w:line="240" w:lineRule="auto"/>
        <w:jc w:val="center"/>
        <w:rPr>
          <w:rFonts w:ascii="Sylfaen" w:hAnsi="Sylfaen"/>
          <w:b/>
          <w:noProof/>
          <w:szCs w:val="28"/>
        </w:rPr>
      </w:pPr>
      <w:r>
        <w:rPr>
          <w:rFonts w:ascii="Sylfaen" w:hAnsi="Sylfaen" w:cs="Sylfaen"/>
          <w:b/>
          <w:noProof/>
          <w:szCs w:val="28"/>
        </w:rPr>
        <w:t>Supreme Court of Georgia</w:t>
      </w:r>
    </w:p>
    <w:p w14:paraId="62D6B724" w14:textId="77777777" w:rsidR="00426530" w:rsidRPr="009D6607" w:rsidRDefault="00471AD2" w:rsidP="00426530">
      <w:pPr>
        <w:spacing w:line="240" w:lineRule="auto"/>
        <w:ind w:firstLine="720"/>
        <w:jc w:val="both"/>
        <w:rPr>
          <w:rFonts w:ascii="Sylfaen" w:hAnsi="Sylfaen"/>
          <w:noProof/>
          <w:szCs w:val="28"/>
        </w:rPr>
      </w:pPr>
      <w:r w:rsidRPr="00471AD2">
        <w:rPr>
          <w:rFonts w:ascii="Sylfaen" w:hAnsi="Sylfaen"/>
          <w:noProof/>
          <w:szCs w:val="28"/>
        </w:rPr>
        <w:t>For the Supreme Court of Georgia in the 12 months of 2022, the adjusted allocations allocated by the state budget amounted to GEL 14,350.0 thousand, and the actual funding amounted to GEL 14,186.3 thousand, which is GEL 3,331.8 thousand more than the corresponding indicator of 2021.</w:t>
      </w:r>
    </w:p>
    <w:p w14:paraId="623CCCA6" w14:textId="77777777" w:rsidR="00471AD2" w:rsidRDefault="00D417DF" w:rsidP="00471AD2">
      <w:pPr>
        <w:spacing w:line="240" w:lineRule="auto"/>
        <w:jc w:val="right"/>
        <w:rPr>
          <w:noProof/>
        </w:rPr>
      </w:pPr>
      <w:r>
        <w:rPr>
          <w:rFonts w:ascii="Sylfaen" w:hAnsi="Sylfaen"/>
          <w:i/>
          <w:noProof/>
          <w:sz w:val="16"/>
          <w:szCs w:val="16"/>
        </w:rPr>
        <w:t xml:space="preserve">During </w:t>
      </w:r>
      <w:r w:rsidRPr="00FA193B">
        <w:rPr>
          <w:rFonts w:ascii="Sylfaen" w:hAnsi="Sylfaen"/>
          <w:i/>
          <w:noProof/>
          <w:sz w:val="16"/>
          <w:szCs w:val="16"/>
        </w:rPr>
        <w:t>2021-2022</w:t>
      </w:r>
      <w:r>
        <w:rPr>
          <w:rFonts w:ascii="Sylfaen" w:hAnsi="Sylfaen"/>
          <w:i/>
          <w:noProof/>
          <w:sz w:val="16"/>
          <w:szCs w:val="16"/>
        </w:rPr>
        <w:t>, within</w:t>
      </w:r>
      <w:r w:rsidRPr="00FA193B">
        <w:rPr>
          <w:rFonts w:ascii="Sylfaen" w:hAnsi="Sylfaen"/>
          <w:i/>
          <w:noProof/>
          <w:sz w:val="16"/>
          <w:szCs w:val="16"/>
        </w:rPr>
        <w:t xml:space="preserve"> 12-month </w:t>
      </w:r>
      <w:r>
        <w:rPr>
          <w:rFonts w:ascii="Sylfaen" w:hAnsi="Sylfaen"/>
          <w:i/>
          <w:noProof/>
          <w:sz w:val="16"/>
          <w:szCs w:val="16"/>
        </w:rPr>
        <w:t xml:space="preserve">specified </w:t>
      </w:r>
      <w:r w:rsidRPr="00FA193B">
        <w:rPr>
          <w:rFonts w:ascii="Sylfaen" w:hAnsi="Sylfaen"/>
          <w:i/>
          <w:noProof/>
          <w:sz w:val="16"/>
          <w:szCs w:val="16"/>
        </w:rPr>
        <w:t>allocations and actual funding</w:t>
      </w:r>
      <w:r>
        <w:rPr>
          <w:noProof/>
        </w:rPr>
        <w:t xml:space="preserve"> </w:t>
      </w:r>
    </w:p>
    <w:p w14:paraId="5183DDB6" w14:textId="77777777" w:rsidR="00426530" w:rsidRPr="00BE7596" w:rsidRDefault="0020758C" w:rsidP="00426530">
      <w:pPr>
        <w:spacing w:line="240" w:lineRule="auto"/>
        <w:jc w:val="center"/>
        <w:rPr>
          <w:rFonts w:ascii="Sylfaen" w:hAnsi="Sylfaen" w:cs="Sylfaen"/>
          <w:noProof/>
          <w:sz w:val="16"/>
          <w:szCs w:val="16"/>
          <w:highlight w:val="yellow"/>
        </w:rPr>
      </w:pPr>
      <w:r>
        <w:rPr>
          <w:rFonts w:ascii="Sylfaen" w:hAnsi="Sylfaen" w:cs="Sylfaen"/>
          <w:b/>
          <w:noProof/>
          <w:szCs w:val="28"/>
        </w:rPr>
        <mc:AlternateContent>
          <mc:Choice Requires="wps">
            <w:drawing>
              <wp:anchor distT="0" distB="0" distL="114300" distR="114300" simplePos="0" relativeHeight="251673600" behindDoc="0" locked="0" layoutInCell="1" allowOverlap="1" wp14:anchorId="4374C5A4" wp14:editId="71CF0070">
                <wp:simplePos x="0" y="0"/>
                <wp:positionH relativeFrom="column">
                  <wp:posOffset>680314</wp:posOffset>
                </wp:positionH>
                <wp:positionV relativeFrom="paragraph">
                  <wp:posOffset>2171979</wp:posOffset>
                </wp:positionV>
                <wp:extent cx="5983834" cy="731520"/>
                <wp:effectExtent l="0" t="0" r="17145" b="11430"/>
                <wp:wrapNone/>
                <wp:docPr id="9" name="Rectangle 9"/>
                <wp:cNvGraphicFramePr/>
                <a:graphic xmlns:a="http://schemas.openxmlformats.org/drawingml/2006/main">
                  <a:graphicData uri="http://schemas.microsoft.com/office/word/2010/wordprocessingShape">
                    <wps:wsp>
                      <wps:cNvSpPr/>
                      <wps:spPr>
                        <a:xfrm>
                          <a:off x="0" y="0"/>
                          <a:ext cx="5983834" cy="73152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277"/>
                              <w:gridCol w:w="2271"/>
                              <w:gridCol w:w="2278"/>
                            </w:tblGrid>
                            <w:tr w:rsidR="005C4086" w14:paraId="380DD898" w14:textId="77777777" w:rsidTr="00FA193B">
                              <w:trPr>
                                <w:trHeight w:val="891"/>
                              </w:trPr>
                              <w:tc>
                                <w:tcPr>
                                  <w:tcW w:w="2304" w:type="dxa"/>
                                </w:tcPr>
                                <w:p w14:paraId="580D734A" w14:textId="77777777" w:rsidR="005C4086" w:rsidRDefault="005C4086" w:rsidP="00FA193B">
                                  <w:pPr>
                                    <w:jc w:val="center"/>
                                  </w:pPr>
                                  <w:r>
                                    <w:t>Specified plan for  12 months of 2021</w:t>
                                  </w:r>
                                </w:p>
                              </w:tc>
                              <w:tc>
                                <w:tcPr>
                                  <w:tcW w:w="2305" w:type="dxa"/>
                                </w:tcPr>
                                <w:p w14:paraId="170CB720" w14:textId="77777777" w:rsidR="005C4086" w:rsidRDefault="005C4086" w:rsidP="00FA193B">
                                  <w:pPr>
                                    <w:jc w:val="center"/>
                                  </w:pPr>
                                  <w:r>
                                    <w:t>Cash flow performace for  12 months of 2021</w:t>
                                  </w:r>
                                </w:p>
                              </w:tc>
                              <w:tc>
                                <w:tcPr>
                                  <w:tcW w:w="2305" w:type="dxa"/>
                                </w:tcPr>
                                <w:p w14:paraId="5DDA06E9" w14:textId="77777777" w:rsidR="005C4086" w:rsidRDefault="005C4086" w:rsidP="00FA193B">
                                  <w:pPr>
                                    <w:jc w:val="center"/>
                                  </w:pPr>
                                  <w:r>
                                    <w:t>Specified plan for  12 months of 2022</w:t>
                                  </w:r>
                                </w:p>
                              </w:tc>
                              <w:tc>
                                <w:tcPr>
                                  <w:tcW w:w="2306" w:type="dxa"/>
                                </w:tcPr>
                                <w:p w14:paraId="10481301" w14:textId="77777777" w:rsidR="005C4086" w:rsidRDefault="005C4086" w:rsidP="00FA193B">
                                  <w:pPr>
                                    <w:jc w:val="center"/>
                                  </w:pPr>
                                  <w:r>
                                    <w:t>Cash flow performace for  12 months of 2022</w:t>
                                  </w:r>
                                </w:p>
                              </w:tc>
                            </w:tr>
                          </w:tbl>
                          <w:p w14:paraId="063B00C9" w14:textId="77777777" w:rsidR="005C4086" w:rsidRDefault="005C4086" w:rsidP="0020758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74C5A4" id="Rectangle 9" o:spid="_x0000_s1033" style="position:absolute;left:0;text-align:left;margin-left:53.55pt;margin-top:171pt;width:471.15pt;height:57.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" fillcolor="white [3201]" strokecolor="white [3212]" strokeweight="2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277"/>
                        <w:gridCol w:w="2271"/>
                        <w:gridCol w:w="2278"/>
                      </w:tblGrid>
                      <w:tr w:rsidR="005C4086" w14:paraId="380DD898" w14:textId="77777777" w:rsidTr="00FA193B">
                        <w:trPr>
                          <w:trHeight w:val="891"/>
                        </w:trPr>
                        <w:tc>
                          <w:tcPr>
                            <w:tcW w:w="2304" w:type="dxa"/>
                          </w:tcPr>
                          <w:p w14:paraId="580D734A" w14:textId="77777777" w:rsidR="005C4086" w:rsidRDefault="005C4086" w:rsidP="00FA193B">
                            <w:pPr>
                              <w:jc w:val="center"/>
                            </w:pPr>
                            <w:r>
                              <w:t>Specified plan for  12 months of 2021</w:t>
                            </w:r>
                          </w:p>
                        </w:tc>
                        <w:tc>
                          <w:tcPr>
                            <w:tcW w:w="2305" w:type="dxa"/>
                          </w:tcPr>
                          <w:p w14:paraId="170CB720" w14:textId="77777777" w:rsidR="005C4086" w:rsidRDefault="005C4086" w:rsidP="00FA193B">
                            <w:pPr>
                              <w:jc w:val="center"/>
                            </w:pPr>
                            <w:r>
                              <w:t>Cash flow performace for  12 months of 2021</w:t>
                            </w:r>
                          </w:p>
                        </w:tc>
                        <w:tc>
                          <w:tcPr>
                            <w:tcW w:w="2305" w:type="dxa"/>
                          </w:tcPr>
                          <w:p w14:paraId="5DDA06E9" w14:textId="77777777" w:rsidR="005C4086" w:rsidRDefault="005C4086" w:rsidP="00FA193B">
                            <w:pPr>
                              <w:jc w:val="center"/>
                            </w:pPr>
                            <w:r>
                              <w:t>Specified plan for  12 months of 2022</w:t>
                            </w:r>
                          </w:p>
                        </w:tc>
                        <w:tc>
                          <w:tcPr>
                            <w:tcW w:w="2306" w:type="dxa"/>
                          </w:tcPr>
                          <w:p w14:paraId="10481301" w14:textId="77777777" w:rsidR="005C4086" w:rsidRDefault="005C4086" w:rsidP="00FA193B">
                            <w:pPr>
                              <w:jc w:val="center"/>
                            </w:pPr>
                            <w:r>
                              <w:t>Cash flow performace for  12 months of 2022</w:t>
                            </w:r>
                          </w:p>
                        </w:tc>
                      </w:tr>
                    </w:tbl>
                    <w:p w14:paraId="063B00C9" w14:textId="77777777" w:rsidR="005C4086" w:rsidRDefault="005C4086" w:rsidP="0020758C">
                      <w:pPr>
                        <w:jc w:val="center"/>
                      </w:pPr>
                    </w:p>
                  </w:txbxContent>
                </v:textbox>
              </v:rect>
            </w:pict>
          </mc:Fallback>
        </mc:AlternateContent>
      </w:r>
      <w:r w:rsidR="001952FA">
        <w:rPr>
          <w:noProof/>
        </w:rPr>
        <w:drawing>
          <wp:inline distT="0" distB="0" distL="0" distR="0" wp14:anchorId="2D50BD0D" wp14:editId="0D717903">
            <wp:extent cx="5943600" cy="2648310"/>
            <wp:effectExtent l="0" t="0" r="0" b="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ADD6E0D" w14:textId="77777777" w:rsidR="0020758C" w:rsidRDefault="0020758C" w:rsidP="00426530">
      <w:pPr>
        <w:spacing w:after="0" w:line="240" w:lineRule="auto"/>
        <w:ind w:firstLine="720"/>
        <w:jc w:val="both"/>
        <w:rPr>
          <w:rFonts w:ascii="Sylfaen" w:hAnsi="Sylfaen" w:cs="Sylfaen"/>
          <w:noProof/>
          <w:szCs w:val="28"/>
        </w:rPr>
      </w:pPr>
    </w:p>
    <w:p w14:paraId="2BD3C7E2" w14:textId="77777777" w:rsidR="00426530" w:rsidRPr="00AD2B31" w:rsidRDefault="0020758C" w:rsidP="00426530">
      <w:pPr>
        <w:spacing w:after="0" w:line="240" w:lineRule="auto"/>
        <w:ind w:firstLine="720"/>
        <w:jc w:val="both"/>
        <w:rPr>
          <w:rFonts w:ascii="Sylfaen" w:hAnsi="Sylfaen" w:cs="Sylfaen"/>
          <w:noProof/>
          <w:szCs w:val="28"/>
        </w:rPr>
      </w:pPr>
      <w:r w:rsidRPr="0020758C">
        <w:rPr>
          <w:rFonts w:ascii="Sylfaen" w:hAnsi="Sylfaen" w:cs="Sylfaen"/>
          <w:noProof/>
          <w:szCs w:val="28"/>
        </w:rPr>
        <w:t>In the funds allocated to the Supreme Court of Georgia, the cash flow of the article "Costs" amounted to 94.5%, and the article "Increase of non-financial assets" - 5.5%.</w:t>
      </w:r>
    </w:p>
    <w:p w14:paraId="76A7F6CD" w14:textId="77777777" w:rsidR="00426530" w:rsidRPr="009D6607" w:rsidRDefault="00B55756" w:rsidP="00426530">
      <w:pPr>
        <w:spacing w:after="0" w:line="240" w:lineRule="auto"/>
        <w:jc w:val="center"/>
        <w:rPr>
          <w:rFonts w:ascii="Sylfaen" w:hAnsi="Sylfaen" w:cs="Sylfaen"/>
          <w:b/>
          <w:noProof/>
          <w:szCs w:val="28"/>
          <w:lang w:val="ka-GE"/>
        </w:rPr>
      </w:pPr>
      <w:r>
        <w:rPr>
          <w:rFonts w:ascii="Sylfaen" w:hAnsi="Sylfaen" w:cs="Sylfaen"/>
          <w:b/>
          <w:noProof/>
          <w:szCs w:val="28"/>
        </w:rPr>
        <w:t>Common courts</w:t>
      </w:r>
    </w:p>
    <w:p w14:paraId="24B3FE2D" w14:textId="77777777" w:rsidR="00426530" w:rsidRPr="009D6607" w:rsidRDefault="0020758C" w:rsidP="00426530">
      <w:pPr>
        <w:spacing w:line="240" w:lineRule="auto"/>
        <w:ind w:firstLine="720"/>
        <w:jc w:val="both"/>
        <w:rPr>
          <w:rFonts w:ascii="Sylfaen" w:hAnsi="Sylfaen"/>
          <w:noProof/>
          <w:szCs w:val="28"/>
        </w:rPr>
      </w:pPr>
      <w:r w:rsidRPr="0020758C">
        <w:rPr>
          <w:rFonts w:ascii="Sylfaen" w:hAnsi="Sylfaen"/>
          <w:noProof/>
          <w:szCs w:val="28"/>
        </w:rPr>
        <w:t xml:space="preserve">The specified allocations allocated by the state budget for common courts in 12 months of 2022 amounted to </w:t>
      </w:r>
      <w:r>
        <w:rPr>
          <w:rFonts w:ascii="Sylfaen" w:hAnsi="Sylfaen"/>
          <w:noProof/>
          <w:szCs w:val="28"/>
        </w:rPr>
        <w:t xml:space="preserve">GEL </w:t>
      </w:r>
      <w:r w:rsidRPr="0020758C">
        <w:rPr>
          <w:rFonts w:ascii="Sylfaen" w:hAnsi="Sylfaen"/>
          <w:noProof/>
          <w:szCs w:val="28"/>
        </w:rPr>
        <w:t>99 120.0 thousand, and the actual funding - GEL 88 384.4 thousand, which is GEL 17 553.9 thousand more than the corresponding indicator of 2021.</w:t>
      </w:r>
    </w:p>
    <w:p w14:paraId="282AC6D0" w14:textId="77777777" w:rsidR="00D417DF" w:rsidRDefault="00D417DF" w:rsidP="00D417DF">
      <w:pPr>
        <w:spacing w:after="0" w:line="240" w:lineRule="auto"/>
        <w:jc w:val="right"/>
        <w:rPr>
          <w:noProof/>
        </w:rPr>
      </w:pPr>
      <w:r>
        <w:rPr>
          <w:rFonts w:ascii="Sylfaen" w:hAnsi="Sylfaen"/>
          <w:i/>
          <w:noProof/>
          <w:sz w:val="16"/>
          <w:szCs w:val="16"/>
        </w:rPr>
        <w:t xml:space="preserve">During </w:t>
      </w:r>
      <w:r w:rsidRPr="00FA193B">
        <w:rPr>
          <w:rFonts w:ascii="Sylfaen" w:hAnsi="Sylfaen"/>
          <w:i/>
          <w:noProof/>
          <w:sz w:val="16"/>
          <w:szCs w:val="16"/>
        </w:rPr>
        <w:t>2021-2022</w:t>
      </w:r>
      <w:r>
        <w:rPr>
          <w:rFonts w:ascii="Sylfaen" w:hAnsi="Sylfaen"/>
          <w:i/>
          <w:noProof/>
          <w:sz w:val="16"/>
          <w:szCs w:val="16"/>
        </w:rPr>
        <w:t>, within</w:t>
      </w:r>
      <w:r w:rsidRPr="00FA193B">
        <w:rPr>
          <w:rFonts w:ascii="Sylfaen" w:hAnsi="Sylfaen"/>
          <w:i/>
          <w:noProof/>
          <w:sz w:val="16"/>
          <w:szCs w:val="16"/>
        </w:rPr>
        <w:t xml:space="preserve"> 12-month </w:t>
      </w:r>
      <w:r>
        <w:rPr>
          <w:rFonts w:ascii="Sylfaen" w:hAnsi="Sylfaen"/>
          <w:i/>
          <w:noProof/>
          <w:sz w:val="16"/>
          <w:szCs w:val="16"/>
        </w:rPr>
        <w:t xml:space="preserve">specified </w:t>
      </w:r>
      <w:r w:rsidRPr="00FA193B">
        <w:rPr>
          <w:rFonts w:ascii="Sylfaen" w:hAnsi="Sylfaen"/>
          <w:i/>
          <w:noProof/>
          <w:sz w:val="16"/>
          <w:szCs w:val="16"/>
        </w:rPr>
        <w:t>allocations and actual funding</w:t>
      </w:r>
      <w:r>
        <w:rPr>
          <w:noProof/>
        </w:rPr>
        <w:t xml:space="preserve"> </w:t>
      </w:r>
    </w:p>
    <w:p w14:paraId="0C19D176" w14:textId="77777777" w:rsidR="00426530" w:rsidRPr="00BE7596" w:rsidRDefault="0020758C" w:rsidP="00426530">
      <w:pPr>
        <w:spacing w:after="0" w:line="240" w:lineRule="auto"/>
        <w:jc w:val="center"/>
        <w:rPr>
          <w:rFonts w:ascii="Sylfaen" w:hAnsi="Sylfaen" w:cs="Sylfaen"/>
          <w:noProof/>
          <w:szCs w:val="28"/>
          <w:highlight w:val="yellow"/>
        </w:rPr>
      </w:pPr>
      <w:r>
        <w:rPr>
          <w:rFonts w:ascii="Sylfaen" w:hAnsi="Sylfaen" w:cs="Sylfaen"/>
          <w:b/>
          <w:noProof/>
          <w:szCs w:val="28"/>
        </w:rPr>
        <mc:AlternateContent>
          <mc:Choice Requires="wps">
            <w:drawing>
              <wp:anchor distT="0" distB="0" distL="114300" distR="114300" simplePos="0" relativeHeight="251675648" behindDoc="0" locked="0" layoutInCell="1" allowOverlap="1" wp14:anchorId="553C2109" wp14:editId="7ECC31E7">
                <wp:simplePos x="0" y="0"/>
                <wp:positionH relativeFrom="column">
                  <wp:posOffset>723900</wp:posOffset>
                </wp:positionH>
                <wp:positionV relativeFrom="paragraph">
                  <wp:posOffset>2069566</wp:posOffset>
                </wp:positionV>
                <wp:extent cx="5983834" cy="731520"/>
                <wp:effectExtent l="0" t="0" r="17145" b="11430"/>
                <wp:wrapNone/>
                <wp:docPr id="10" name="Rectangle 10"/>
                <wp:cNvGraphicFramePr/>
                <a:graphic xmlns:a="http://schemas.openxmlformats.org/drawingml/2006/main">
                  <a:graphicData uri="http://schemas.microsoft.com/office/word/2010/wordprocessingShape">
                    <wps:wsp>
                      <wps:cNvSpPr/>
                      <wps:spPr>
                        <a:xfrm>
                          <a:off x="0" y="0"/>
                          <a:ext cx="5983834" cy="73152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277"/>
                              <w:gridCol w:w="2271"/>
                              <w:gridCol w:w="2278"/>
                            </w:tblGrid>
                            <w:tr w:rsidR="005C4086" w14:paraId="7E7C78AA" w14:textId="77777777" w:rsidTr="00FA193B">
                              <w:trPr>
                                <w:trHeight w:val="891"/>
                              </w:trPr>
                              <w:tc>
                                <w:tcPr>
                                  <w:tcW w:w="2304" w:type="dxa"/>
                                </w:tcPr>
                                <w:p w14:paraId="47CE4813" w14:textId="77777777" w:rsidR="005C4086" w:rsidRDefault="005C4086" w:rsidP="00FA193B">
                                  <w:pPr>
                                    <w:jc w:val="center"/>
                                  </w:pPr>
                                  <w:r>
                                    <w:t>Specified plan for  12 months of 2021</w:t>
                                  </w:r>
                                </w:p>
                              </w:tc>
                              <w:tc>
                                <w:tcPr>
                                  <w:tcW w:w="2305" w:type="dxa"/>
                                </w:tcPr>
                                <w:p w14:paraId="4FAFEF32" w14:textId="77777777" w:rsidR="005C4086" w:rsidRDefault="005C4086" w:rsidP="00FA193B">
                                  <w:pPr>
                                    <w:jc w:val="center"/>
                                  </w:pPr>
                                  <w:r>
                                    <w:t>Cash flow performace for  12 months of 2021</w:t>
                                  </w:r>
                                </w:p>
                              </w:tc>
                              <w:tc>
                                <w:tcPr>
                                  <w:tcW w:w="2305" w:type="dxa"/>
                                </w:tcPr>
                                <w:p w14:paraId="2B783964" w14:textId="77777777" w:rsidR="005C4086" w:rsidRDefault="005C4086" w:rsidP="00FA193B">
                                  <w:pPr>
                                    <w:jc w:val="center"/>
                                  </w:pPr>
                                  <w:r>
                                    <w:t>Specified plan for  12 months of 2022</w:t>
                                  </w:r>
                                </w:p>
                              </w:tc>
                              <w:tc>
                                <w:tcPr>
                                  <w:tcW w:w="2306" w:type="dxa"/>
                                </w:tcPr>
                                <w:p w14:paraId="3E3E7E34" w14:textId="77777777" w:rsidR="005C4086" w:rsidRDefault="005C4086" w:rsidP="00FA193B">
                                  <w:pPr>
                                    <w:jc w:val="center"/>
                                  </w:pPr>
                                  <w:r>
                                    <w:t>Cash flow performace for  12 months of 2022</w:t>
                                  </w:r>
                                </w:p>
                              </w:tc>
                            </w:tr>
                          </w:tbl>
                          <w:p w14:paraId="082E018E" w14:textId="77777777" w:rsidR="005C4086" w:rsidRDefault="005C4086" w:rsidP="0020758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3C2109" id="Rectangle 10" o:spid="_x0000_s1034" style="position:absolute;left:0;text-align:left;margin-left:57pt;margin-top:162.95pt;width:471.15pt;height:57.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" fillcolor="white [3201]" strokecolor="white [3212]" strokeweight="2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277"/>
                        <w:gridCol w:w="2271"/>
                        <w:gridCol w:w="2278"/>
                      </w:tblGrid>
                      <w:tr w:rsidR="005C4086" w14:paraId="7E7C78AA" w14:textId="77777777" w:rsidTr="00FA193B">
                        <w:trPr>
                          <w:trHeight w:val="891"/>
                        </w:trPr>
                        <w:tc>
                          <w:tcPr>
                            <w:tcW w:w="2304" w:type="dxa"/>
                          </w:tcPr>
                          <w:p w14:paraId="47CE4813" w14:textId="77777777" w:rsidR="005C4086" w:rsidRDefault="005C4086" w:rsidP="00FA193B">
                            <w:pPr>
                              <w:jc w:val="center"/>
                            </w:pPr>
                            <w:r>
                              <w:t>Specified plan for  12 months of 2021</w:t>
                            </w:r>
                          </w:p>
                        </w:tc>
                        <w:tc>
                          <w:tcPr>
                            <w:tcW w:w="2305" w:type="dxa"/>
                          </w:tcPr>
                          <w:p w14:paraId="4FAFEF32" w14:textId="77777777" w:rsidR="005C4086" w:rsidRDefault="005C4086" w:rsidP="00FA193B">
                            <w:pPr>
                              <w:jc w:val="center"/>
                            </w:pPr>
                            <w:r>
                              <w:t>Cash flow performace for  12 months of 2021</w:t>
                            </w:r>
                          </w:p>
                        </w:tc>
                        <w:tc>
                          <w:tcPr>
                            <w:tcW w:w="2305" w:type="dxa"/>
                          </w:tcPr>
                          <w:p w14:paraId="2B783964" w14:textId="77777777" w:rsidR="005C4086" w:rsidRDefault="005C4086" w:rsidP="00FA193B">
                            <w:pPr>
                              <w:jc w:val="center"/>
                            </w:pPr>
                            <w:r>
                              <w:t>Specified plan for  12 months of 2022</w:t>
                            </w:r>
                          </w:p>
                        </w:tc>
                        <w:tc>
                          <w:tcPr>
                            <w:tcW w:w="2306" w:type="dxa"/>
                          </w:tcPr>
                          <w:p w14:paraId="3E3E7E34" w14:textId="77777777" w:rsidR="005C4086" w:rsidRDefault="005C4086" w:rsidP="00FA193B">
                            <w:pPr>
                              <w:jc w:val="center"/>
                            </w:pPr>
                            <w:r>
                              <w:t>Cash flow performace for  12 months of 2022</w:t>
                            </w:r>
                          </w:p>
                        </w:tc>
                      </w:tr>
                    </w:tbl>
                    <w:p w14:paraId="082E018E" w14:textId="77777777" w:rsidR="005C4086" w:rsidRDefault="005C4086" w:rsidP="0020758C">
                      <w:pPr>
                        <w:jc w:val="center"/>
                      </w:pPr>
                    </w:p>
                  </w:txbxContent>
                </v:textbox>
              </v:rect>
            </w:pict>
          </mc:Fallback>
        </mc:AlternateContent>
      </w:r>
      <w:r w:rsidR="00AD621F">
        <w:rPr>
          <w:noProof/>
        </w:rPr>
        <w:drawing>
          <wp:inline distT="0" distB="0" distL="0" distR="0" wp14:anchorId="7AA370BD" wp14:editId="6B28EC62">
            <wp:extent cx="5943600" cy="2406770"/>
            <wp:effectExtent l="0" t="0" r="0" b="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58562AC" w14:textId="77777777" w:rsidR="0020758C" w:rsidRDefault="0020758C" w:rsidP="00426530">
      <w:pPr>
        <w:spacing w:after="0" w:line="240" w:lineRule="auto"/>
        <w:ind w:firstLine="720"/>
        <w:jc w:val="both"/>
        <w:rPr>
          <w:rFonts w:ascii="Sylfaen" w:hAnsi="Sylfaen" w:cs="Sylfaen"/>
          <w:noProof/>
          <w:szCs w:val="28"/>
        </w:rPr>
      </w:pPr>
    </w:p>
    <w:p w14:paraId="79275345" w14:textId="77777777" w:rsidR="00426530" w:rsidRPr="00BE7596" w:rsidRDefault="00D24687" w:rsidP="00426530">
      <w:pPr>
        <w:spacing w:after="0" w:line="240" w:lineRule="auto"/>
        <w:ind w:firstLine="720"/>
        <w:jc w:val="both"/>
        <w:rPr>
          <w:rFonts w:ascii="Sylfaen" w:hAnsi="Sylfaen"/>
          <w:noProof/>
          <w:szCs w:val="28"/>
          <w:highlight w:val="yellow"/>
        </w:rPr>
      </w:pPr>
      <w:r w:rsidRPr="00D24687">
        <w:rPr>
          <w:rFonts w:ascii="Sylfaen" w:hAnsi="Sylfaen"/>
          <w:noProof/>
          <w:szCs w:val="28"/>
        </w:rPr>
        <w:lastRenderedPageBreak/>
        <w:t xml:space="preserve">In the funds allocated for Common courts, the cash </w:t>
      </w:r>
      <w:r>
        <w:rPr>
          <w:rFonts w:ascii="Sylfaen" w:hAnsi="Sylfaen"/>
          <w:noProof/>
          <w:szCs w:val="28"/>
        </w:rPr>
        <w:t xml:space="preserve">flow </w:t>
      </w:r>
      <w:r w:rsidRPr="00D24687">
        <w:rPr>
          <w:rFonts w:ascii="Sylfaen" w:hAnsi="Sylfaen"/>
          <w:noProof/>
          <w:szCs w:val="28"/>
        </w:rPr>
        <w:t>performance of the article "Costs" amounted to 93.6%, and the article "Increase of non-financial assets" - 6.4%.</w:t>
      </w:r>
    </w:p>
    <w:p w14:paraId="74B288C1" w14:textId="77777777" w:rsidR="00426530" w:rsidRPr="00BE7596" w:rsidRDefault="00426530" w:rsidP="00426530">
      <w:pPr>
        <w:spacing w:line="240" w:lineRule="auto"/>
        <w:jc w:val="both"/>
        <w:rPr>
          <w:rFonts w:ascii="Sylfaen" w:hAnsi="Sylfaen"/>
          <w:noProof/>
          <w:szCs w:val="28"/>
          <w:highlight w:val="yellow"/>
        </w:rPr>
      </w:pPr>
    </w:p>
    <w:p w14:paraId="00355CB6" w14:textId="77777777" w:rsidR="00426530" w:rsidRPr="009D6607" w:rsidRDefault="00E22C96" w:rsidP="00426530">
      <w:pPr>
        <w:spacing w:line="240" w:lineRule="auto"/>
        <w:ind w:firstLine="720"/>
        <w:jc w:val="center"/>
        <w:rPr>
          <w:rFonts w:ascii="Sylfaen" w:hAnsi="Sylfaen"/>
          <w:b/>
          <w:noProof/>
          <w:szCs w:val="28"/>
        </w:rPr>
      </w:pPr>
      <w:r>
        <w:rPr>
          <w:rFonts w:ascii="Sylfaen" w:hAnsi="Sylfaen" w:cs="Sylfaen"/>
          <w:b/>
          <w:noProof/>
          <w:szCs w:val="28"/>
        </w:rPr>
        <w:t>Supreme Council of Justice of Georgia</w:t>
      </w:r>
    </w:p>
    <w:p w14:paraId="1A326AB1" w14:textId="77777777" w:rsidR="00426530" w:rsidRPr="009D6607" w:rsidRDefault="00D24687" w:rsidP="00426530">
      <w:pPr>
        <w:spacing w:line="240" w:lineRule="auto"/>
        <w:ind w:firstLine="720"/>
        <w:jc w:val="both"/>
        <w:rPr>
          <w:rFonts w:ascii="Sylfaen" w:hAnsi="Sylfaen"/>
          <w:noProof/>
          <w:szCs w:val="28"/>
          <w:lang w:val="ka-GE"/>
        </w:rPr>
      </w:pPr>
      <w:r w:rsidRPr="00D24687">
        <w:rPr>
          <w:rFonts w:ascii="Sylfaen" w:hAnsi="Sylfaen"/>
          <w:noProof/>
          <w:szCs w:val="28"/>
        </w:rPr>
        <w:t>The specified allocations of the Supreme Council of Justice of Georgia in the 12 months of 2022 from the state budget amounted to GEL 6,840.0 thousand, and the actual funding - GEL 4,597.3 thousand, which is GEL 407.2 thousand more than the corresponding indicator of 2021.</w:t>
      </w:r>
    </w:p>
    <w:p w14:paraId="1B33C11A" w14:textId="77777777" w:rsidR="00D417DF" w:rsidRDefault="00D417DF" w:rsidP="00D417DF">
      <w:pPr>
        <w:spacing w:line="240" w:lineRule="auto"/>
        <w:jc w:val="right"/>
        <w:rPr>
          <w:noProof/>
        </w:rPr>
      </w:pPr>
      <w:r>
        <w:rPr>
          <w:rFonts w:ascii="Sylfaen" w:hAnsi="Sylfaen"/>
          <w:i/>
          <w:noProof/>
          <w:sz w:val="16"/>
          <w:szCs w:val="16"/>
        </w:rPr>
        <w:t xml:space="preserve">During </w:t>
      </w:r>
      <w:r w:rsidRPr="00FA193B">
        <w:rPr>
          <w:rFonts w:ascii="Sylfaen" w:hAnsi="Sylfaen"/>
          <w:i/>
          <w:noProof/>
          <w:sz w:val="16"/>
          <w:szCs w:val="16"/>
        </w:rPr>
        <w:t>2021-2022</w:t>
      </w:r>
      <w:r>
        <w:rPr>
          <w:rFonts w:ascii="Sylfaen" w:hAnsi="Sylfaen"/>
          <w:i/>
          <w:noProof/>
          <w:sz w:val="16"/>
          <w:szCs w:val="16"/>
        </w:rPr>
        <w:t>, within</w:t>
      </w:r>
      <w:r w:rsidRPr="00FA193B">
        <w:rPr>
          <w:rFonts w:ascii="Sylfaen" w:hAnsi="Sylfaen"/>
          <w:i/>
          <w:noProof/>
          <w:sz w:val="16"/>
          <w:szCs w:val="16"/>
        </w:rPr>
        <w:t xml:space="preserve"> 12-month </w:t>
      </w:r>
      <w:r>
        <w:rPr>
          <w:rFonts w:ascii="Sylfaen" w:hAnsi="Sylfaen"/>
          <w:i/>
          <w:noProof/>
          <w:sz w:val="16"/>
          <w:szCs w:val="16"/>
        </w:rPr>
        <w:t xml:space="preserve">specified </w:t>
      </w:r>
      <w:r w:rsidRPr="00FA193B">
        <w:rPr>
          <w:rFonts w:ascii="Sylfaen" w:hAnsi="Sylfaen"/>
          <w:i/>
          <w:noProof/>
          <w:sz w:val="16"/>
          <w:szCs w:val="16"/>
        </w:rPr>
        <w:t>allocations and actual funding</w:t>
      </w:r>
      <w:r>
        <w:rPr>
          <w:noProof/>
        </w:rPr>
        <w:t xml:space="preserve"> </w:t>
      </w:r>
    </w:p>
    <w:p w14:paraId="2B83B827" w14:textId="77777777" w:rsidR="00426530" w:rsidRPr="009D6607" w:rsidRDefault="0074776E" w:rsidP="00426530">
      <w:pPr>
        <w:spacing w:line="240" w:lineRule="auto"/>
        <w:jc w:val="center"/>
        <w:rPr>
          <w:rFonts w:ascii="Sylfaen" w:hAnsi="Sylfaen" w:cs="Sylfaen"/>
          <w:noProof/>
          <w:szCs w:val="28"/>
        </w:rPr>
      </w:pPr>
      <w:r>
        <w:rPr>
          <w:rFonts w:ascii="Sylfaen" w:hAnsi="Sylfaen" w:cs="Sylfaen"/>
          <w:b/>
          <w:noProof/>
          <w:szCs w:val="28"/>
        </w:rPr>
        <mc:AlternateContent>
          <mc:Choice Requires="wps">
            <w:drawing>
              <wp:anchor distT="0" distB="0" distL="114300" distR="114300" simplePos="0" relativeHeight="251677696" behindDoc="0" locked="0" layoutInCell="1" allowOverlap="1" wp14:anchorId="1C0150D5" wp14:editId="7986BE23">
                <wp:simplePos x="0" y="0"/>
                <wp:positionH relativeFrom="column">
                  <wp:posOffset>789432</wp:posOffset>
                </wp:positionH>
                <wp:positionV relativeFrom="paragraph">
                  <wp:posOffset>2120392</wp:posOffset>
                </wp:positionV>
                <wp:extent cx="5983834" cy="731520"/>
                <wp:effectExtent l="0" t="0" r="17145" b="11430"/>
                <wp:wrapNone/>
                <wp:docPr id="11" name="Rectangle 11"/>
                <wp:cNvGraphicFramePr/>
                <a:graphic xmlns:a="http://schemas.openxmlformats.org/drawingml/2006/main">
                  <a:graphicData uri="http://schemas.microsoft.com/office/word/2010/wordprocessingShape">
                    <wps:wsp>
                      <wps:cNvSpPr/>
                      <wps:spPr>
                        <a:xfrm>
                          <a:off x="0" y="0"/>
                          <a:ext cx="5983834" cy="73152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277"/>
                              <w:gridCol w:w="2271"/>
                              <w:gridCol w:w="2278"/>
                            </w:tblGrid>
                            <w:tr w:rsidR="005C4086" w14:paraId="78F8530E" w14:textId="77777777" w:rsidTr="00FA193B">
                              <w:trPr>
                                <w:trHeight w:val="891"/>
                              </w:trPr>
                              <w:tc>
                                <w:tcPr>
                                  <w:tcW w:w="2304" w:type="dxa"/>
                                </w:tcPr>
                                <w:p w14:paraId="2390AEF8" w14:textId="77777777" w:rsidR="005C4086" w:rsidRDefault="005C4086" w:rsidP="00FA193B">
                                  <w:pPr>
                                    <w:jc w:val="center"/>
                                  </w:pPr>
                                  <w:r>
                                    <w:t>Specified plan for  12 months of 2021</w:t>
                                  </w:r>
                                </w:p>
                              </w:tc>
                              <w:tc>
                                <w:tcPr>
                                  <w:tcW w:w="2305" w:type="dxa"/>
                                </w:tcPr>
                                <w:p w14:paraId="00952901" w14:textId="77777777" w:rsidR="005C4086" w:rsidRDefault="005C4086" w:rsidP="00FA193B">
                                  <w:pPr>
                                    <w:jc w:val="center"/>
                                  </w:pPr>
                                  <w:r>
                                    <w:t>Cash flow performace for  12 months of 2021</w:t>
                                  </w:r>
                                </w:p>
                              </w:tc>
                              <w:tc>
                                <w:tcPr>
                                  <w:tcW w:w="2305" w:type="dxa"/>
                                </w:tcPr>
                                <w:p w14:paraId="7552B4B9" w14:textId="77777777" w:rsidR="005C4086" w:rsidRDefault="005C4086" w:rsidP="00FA193B">
                                  <w:pPr>
                                    <w:jc w:val="center"/>
                                  </w:pPr>
                                  <w:r>
                                    <w:t>Specified plan for  12 months of 2022</w:t>
                                  </w:r>
                                </w:p>
                              </w:tc>
                              <w:tc>
                                <w:tcPr>
                                  <w:tcW w:w="2306" w:type="dxa"/>
                                </w:tcPr>
                                <w:p w14:paraId="00EC013E" w14:textId="77777777" w:rsidR="005C4086" w:rsidRDefault="005C4086" w:rsidP="00FA193B">
                                  <w:pPr>
                                    <w:jc w:val="center"/>
                                  </w:pPr>
                                  <w:r>
                                    <w:t>Cash flow performace for  12 months of 2022</w:t>
                                  </w:r>
                                </w:p>
                              </w:tc>
                            </w:tr>
                          </w:tbl>
                          <w:p w14:paraId="69972E61" w14:textId="77777777" w:rsidR="005C4086" w:rsidRDefault="005C4086" w:rsidP="007477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0150D5" id="Rectangle 11" o:spid="_x0000_s1035" style="position:absolute;left:0;text-align:left;margin-left:62.15pt;margin-top:166.95pt;width:471.15pt;height:57.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" fillcolor="white [3201]" strokecolor="white [3212]" strokeweight="2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277"/>
                        <w:gridCol w:w="2271"/>
                        <w:gridCol w:w="2278"/>
                      </w:tblGrid>
                      <w:tr w:rsidR="005C4086" w14:paraId="78F8530E" w14:textId="77777777" w:rsidTr="00FA193B">
                        <w:trPr>
                          <w:trHeight w:val="891"/>
                        </w:trPr>
                        <w:tc>
                          <w:tcPr>
                            <w:tcW w:w="2304" w:type="dxa"/>
                          </w:tcPr>
                          <w:p w14:paraId="2390AEF8" w14:textId="77777777" w:rsidR="005C4086" w:rsidRDefault="005C4086" w:rsidP="00FA193B">
                            <w:pPr>
                              <w:jc w:val="center"/>
                            </w:pPr>
                            <w:r>
                              <w:t>Specified plan for  12 months of 2021</w:t>
                            </w:r>
                          </w:p>
                        </w:tc>
                        <w:tc>
                          <w:tcPr>
                            <w:tcW w:w="2305" w:type="dxa"/>
                          </w:tcPr>
                          <w:p w14:paraId="00952901" w14:textId="77777777" w:rsidR="005C4086" w:rsidRDefault="005C4086" w:rsidP="00FA193B">
                            <w:pPr>
                              <w:jc w:val="center"/>
                            </w:pPr>
                            <w:r>
                              <w:t>Cash flow performace for  12 months of 2021</w:t>
                            </w:r>
                          </w:p>
                        </w:tc>
                        <w:tc>
                          <w:tcPr>
                            <w:tcW w:w="2305" w:type="dxa"/>
                          </w:tcPr>
                          <w:p w14:paraId="7552B4B9" w14:textId="77777777" w:rsidR="005C4086" w:rsidRDefault="005C4086" w:rsidP="00FA193B">
                            <w:pPr>
                              <w:jc w:val="center"/>
                            </w:pPr>
                            <w:r>
                              <w:t>Specified plan for  12 months of 2022</w:t>
                            </w:r>
                          </w:p>
                        </w:tc>
                        <w:tc>
                          <w:tcPr>
                            <w:tcW w:w="2306" w:type="dxa"/>
                          </w:tcPr>
                          <w:p w14:paraId="00EC013E" w14:textId="77777777" w:rsidR="005C4086" w:rsidRDefault="005C4086" w:rsidP="00FA193B">
                            <w:pPr>
                              <w:jc w:val="center"/>
                            </w:pPr>
                            <w:r>
                              <w:t>Cash flow performace for  12 months of 2022</w:t>
                            </w:r>
                          </w:p>
                        </w:tc>
                      </w:tr>
                    </w:tbl>
                    <w:p w14:paraId="69972E61" w14:textId="77777777" w:rsidR="005C4086" w:rsidRDefault="005C4086" w:rsidP="0074776E">
                      <w:pPr>
                        <w:jc w:val="center"/>
                      </w:pPr>
                    </w:p>
                  </w:txbxContent>
                </v:textbox>
              </v:rect>
            </w:pict>
          </mc:Fallback>
        </mc:AlternateContent>
      </w:r>
      <w:r w:rsidR="00AD621F">
        <w:rPr>
          <w:noProof/>
        </w:rPr>
        <w:drawing>
          <wp:inline distT="0" distB="0" distL="0" distR="0" wp14:anchorId="41393ED9" wp14:editId="4C2CE7AB">
            <wp:extent cx="5705475" cy="2467155"/>
            <wp:effectExtent l="0" t="0" r="0" b="0"/>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73C7493" w14:textId="77777777" w:rsidR="0074776E" w:rsidRDefault="0074776E" w:rsidP="00AD621F">
      <w:pPr>
        <w:spacing w:after="0" w:line="240" w:lineRule="auto"/>
        <w:ind w:firstLine="720"/>
        <w:jc w:val="both"/>
        <w:rPr>
          <w:rFonts w:ascii="Sylfaen" w:hAnsi="Sylfaen" w:cs="Sylfaen"/>
          <w:noProof/>
          <w:szCs w:val="28"/>
        </w:rPr>
      </w:pPr>
    </w:p>
    <w:p w14:paraId="65512562" w14:textId="77777777" w:rsidR="0074776E" w:rsidRDefault="0074776E" w:rsidP="00AD621F">
      <w:pPr>
        <w:spacing w:after="0" w:line="240" w:lineRule="auto"/>
        <w:ind w:firstLine="720"/>
        <w:jc w:val="both"/>
        <w:rPr>
          <w:rFonts w:ascii="Sylfaen" w:hAnsi="Sylfaen" w:cs="Sylfaen"/>
          <w:noProof/>
          <w:szCs w:val="28"/>
        </w:rPr>
      </w:pPr>
    </w:p>
    <w:p w14:paraId="751415B6" w14:textId="77777777" w:rsidR="00AD621F" w:rsidRPr="00AD621F" w:rsidRDefault="008A63AE" w:rsidP="00AD621F">
      <w:pPr>
        <w:spacing w:after="0" w:line="240" w:lineRule="auto"/>
        <w:ind w:firstLine="720"/>
        <w:jc w:val="both"/>
        <w:rPr>
          <w:rFonts w:ascii="Sylfaen" w:hAnsi="Sylfaen" w:cs="Sylfaen"/>
          <w:noProof/>
          <w:szCs w:val="28"/>
        </w:rPr>
      </w:pPr>
      <w:r w:rsidRPr="008A63AE">
        <w:rPr>
          <w:rFonts w:ascii="Sylfaen" w:hAnsi="Sylfaen" w:cs="Sylfaen"/>
          <w:noProof/>
          <w:szCs w:val="28"/>
        </w:rPr>
        <w:t>In the funds allocated to the Supreme Council of Justice of Georgia, the cash flow of the article "Costs" amounted to 95.8%, and the article "Increase of non-financial assets" - 4.2%.</w:t>
      </w:r>
    </w:p>
    <w:p w14:paraId="1E91E3A6" w14:textId="77777777" w:rsidR="00426530" w:rsidRPr="009D6607" w:rsidRDefault="00E22C96" w:rsidP="00426530">
      <w:pPr>
        <w:spacing w:after="0" w:line="240" w:lineRule="auto"/>
        <w:jc w:val="center"/>
        <w:rPr>
          <w:rFonts w:ascii="Sylfaen" w:hAnsi="Sylfaen" w:cs="Sylfaen"/>
          <w:b/>
          <w:noProof/>
        </w:rPr>
      </w:pPr>
      <w:r>
        <w:rPr>
          <w:rFonts w:ascii="Sylfaen" w:hAnsi="Sylfaen" w:cs="Sylfaen"/>
          <w:b/>
          <w:noProof/>
        </w:rPr>
        <w:t>Administration of the State Trustee in the municipalities of Abasha, Zugdidi, Martvili, Mestia, Senaki, Chkhorotsku, Tsalenjikha, Khobi and Poti</w:t>
      </w:r>
    </w:p>
    <w:p w14:paraId="5DD72CF2" w14:textId="77777777" w:rsidR="00426530" w:rsidRPr="009D6607" w:rsidRDefault="00426530" w:rsidP="00426530">
      <w:pPr>
        <w:spacing w:after="0" w:line="240" w:lineRule="auto"/>
        <w:jc w:val="center"/>
        <w:rPr>
          <w:rFonts w:ascii="Sylfaen" w:hAnsi="Sylfaen" w:cs="Sylfaen"/>
          <w:b/>
          <w:noProof/>
        </w:rPr>
      </w:pPr>
    </w:p>
    <w:p w14:paraId="22E4315C" w14:textId="77777777" w:rsidR="00426530" w:rsidRPr="009D6607" w:rsidRDefault="00E20502" w:rsidP="00426530">
      <w:pPr>
        <w:spacing w:after="0" w:line="240" w:lineRule="auto"/>
        <w:ind w:firstLine="720"/>
        <w:jc w:val="both"/>
        <w:rPr>
          <w:rFonts w:ascii="Sylfaen" w:hAnsi="Sylfaen"/>
          <w:i/>
          <w:noProof/>
          <w:sz w:val="16"/>
          <w:szCs w:val="16"/>
          <w:lang w:val="ka-GE"/>
        </w:rPr>
      </w:pPr>
      <w:r w:rsidRPr="00E20502">
        <w:rPr>
          <w:rFonts w:ascii="Sylfaen" w:hAnsi="Sylfaen" w:cs="Sylfaen"/>
          <w:noProof/>
          <w:szCs w:val="28"/>
          <w:lang w:val="ka-GE"/>
        </w:rPr>
        <w:t>In the municipalities of Abash</w:t>
      </w:r>
      <w:r>
        <w:rPr>
          <w:rFonts w:ascii="Sylfaen" w:hAnsi="Sylfaen" w:cs="Sylfaen"/>
          <w:noProof/>
          <w:szCs w:val="28"/>
        </w:rPr>
        <w:t>a</w:t>
      </w:r>
      <w:r w:rsidRPr="00E20502">
        <w:rPr>
          <w:rFonts w:ascii="Sylfaen" w:hAnsi="Sylfaen" w:cs="Sylfaen"/>
          <w:noProof/>
          <w:szCs w:val="28"/>
          <w:lang w:val="ka-GE"/>
        </w:rPr>
        <w:t>, Zugdidi, Martvili, Mestia, Senaki, Chkhorotsku, Tsalenjikh</w:t>
      </w:r>
      <w:r>
        <w:rPr>
          <w:rFonts w:ascii="Sylfaen" w:hAnsi="Sylfaen" w:cs="Sylfaen"/>
          <w:noProof/>
          <w:szCs w:val="28"/>
        </w:rPr>
        <w:t>a</w:t>
      </w:r>
      <w:r w:rsidRPr="00E20502">
        <w:rPr>
          <w:rFonts w:ascii="Sylfaen" w:hAnsi="Sylfaen" w:cs="Sylfaen"/>
          <w:noProof/>
          <w:szCs w:val="28"/>
          <w:lang w:val="ka-GE"/>
        </w:rPr>
        <w:t>, Khobi and the municipality of Poti, the specified allocations allocated by the state budget for the administration of the state trustee in the 12 months of 2022 amounted to GEL 1,052.3 thousand, and the actual funding - GEL 995.3 thousand, which corresponds to  GEL 169.8 thousand more than the indicator</w:t>
      </w:r>
      <w:r>
        <w:rPr>
          <w:rFonts w:ascii="Sylfaen" w:hAnsi="Sylfaen" w:cs="Sylfaen"/>
          <w:noProof/>
          <w:szCs w:val="28"/>
        </w:rPr>
        <w:t xml:space="preserve"> of </w:t>
      </w:r>
      <w:r w:rsidRPr="00E20502">
        <w:rPr>
          <w:rFonts w:ascii="Sylfaen" w:hAnsi="Sylfaen" w:cs="Sylfaen"/>
          <w:noProof/>
          <w:szCs w:val="28"/>
          <w:lang w:val="ka-GE"/>
        </w:rPr>
        <w:t>2021.</w:t>
      </w:r>
    </w:p>
    <w:p w14:paraId="27464A0D" w14:textId="77777777" w:rsidR="00426530" w:rsidRPr="009D6607" w:rsidRDefault="00D417DF" w:rsidP="00426530">
      <w:pPr>
        <w:spacing w:line="240" w:lineRule="auto"/>
        <w:jc w:val="right"/>
        <w:rPr>
          <w:rFonts w:ascii="Sylfaen" w:hAnsi="Sylfaen"/>
          <w:i/>
          <w:noProof/>
          <w:sz w:val="16"/>
          <w:szCs w:val="16"/>
        </w:rPr>
      </w:pPr>
      <w:r>
        <w:rPr>
          <w:rFonts w:ascii="Sylfaen" w:hAnsi="Sylfaen"/>
          <w:i/>
          <w:noProof/>
          <w:sz w:val="16"/>
          <w:szCs w:val="16"/>
        </w:rPr>
        <w:t xml:space="preserve"> During </w:t>
      </w:r>
      <w:r w:rsidRPr="00FA193B">
        <w:rPr>
          <w:rFonts w:ascii="Sylfaen" w:hAnsi="Sylfaen"/>
          <w:i/>
          <w:noProof/>
          <w:sz w:val="16"/>
          <w:szCs w:val="16"/>
        </w:rPr>
        <w:t>2021-2022</w:t>
      </w:r>
      <w:r>
        <w:rPr>
          <w:rFonts w:ascii="Sylfaen" w:hAnsi="Sylfaen"/>
          <w:i/>
          <w:noProof/>
          <w:sz w:val="16"/>
          <w:szCs w:val="16"/>
        </w:rPr>
        <w:t>, within</w:t>
      </w:r>
      <w:r w:rsidRPr="00FA193B">
        <w:rPr>
          <w:rFonts w:ascii="Sylfaen" w:hAnsi="Sylfaen"/>
          <w:i/>
          <w:noProof/>
          <w:sz w:val="16"/>
          <w:szCs w:val="16"/>
        </w:rPr>
        <w:t xml:space="preserve"> 12-month </w:t>
      </w:r>
      <w:r>
        <w:rPr>
          <w:rFonts w:ascii="Sylfaen" w:hAnsi="Sylfaen"/>
          <w:i/>
          <w:noProof/>
          <w:sz w:val="16"/>
          <w:szCs w:val="16"/>
        </w:rPr>
        <w:t xml:space="preserve">specified </w:t>
      </w:r>
      <w:r w:rsidRPr="00FA193B">
        <w:rPr>
          <w:rFonts w:ascii="Sylfaen" w:hAnsi="Sylfaen"/>
          <w:i/>
          <w:noProof/>
          <w:sz w:val="16"/>
          <w:szCs w:val="16"/>
        </w:rPr>
        <w:t>allocations and actual funding</w:t>
      </w:r>
    </w:p>
    <w:p w14:paraId="4E938DF8" w14:textId="77777777" w:rsidR="00426530" w:rsidRPr="009D6607" w:rsidRDefault="00E20502" w:rsidP="00426530">
      <w:pPr>
        <w:spacing w:after="0" w:line="240" w:lineRule="auto"/>
        <w:jc w:val="center"/>
        <w:rPr>
          <w:rFonts w:ascii="Sylfaen" w:hAnsi="Sylfaen"/>
          <w:noProof/>
          <w:szCs w:val="28"/>
          <w:lang w:val="de-DE"/>
        </w:rPr>
      </w:pPr>
      <w:r>
        <w:rPr>
          <w:rFonts w:ascii="Sylfaen" w:hAnsi="Sylfaen" w:cs="Sylfaen"/>
          <w:b/>
          <w:noProof/>
          <w:szCs w:val="28"/>
        </w:rPr>
        <mc:AlternateContent>
          <mc:Choice Requires="wps">
            <w:drawing>
              <wp:anchor distT="0" distB="0" distL="114300" distR="114300" simplePos="0" relativeHeight="251679744" behindDoc="0" locked="0" layoutInCell="1" allowOverlap="1" wp14:anchorId="71C066FB" wp14:editId="7D3B9F8B">
                <wp:simplePos x="0" y="0"/>
                <wp:positionH relativeFrom="column">
                  <wp:posOffset>570585</wp:posOffset>
                </wp:positionH>
                <wp:positionV relativeFrom="paragraph">
                  <wp:posOffset>1448410</wp:posOffset>
                </wp:positionV>
                <wp:extent cx="5983834" cy="731520"/>
                <wp:effectExtent l="0" t="0" r="17145" b="11430"/>
                <wp:wrapNone/>
                <wp:docPr id="12" name="Rectangle 12"/>
                <wp:cNvGraphicFramePr/>
                <a:graphic xmlns:a="http://schemas.openxmlformats.org/drawingml/2006/main">
                  <a:graphicData uri="http://schemas.microsoft.com/office/word/2010/wordprocessingShape">
                    <wps:wsp>
                      <wps:cNvSpPr/>
                      <wps:spPr>
                        <a:xfrm>
                          <a:off x="0" y="0"/>
                          <a:ext cx="5983834" cy="73152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277"/>
                              <w:gridCol w:w="2271"/>
                              <w:gridCol w:w="2278"/>
                            </w:tblGrid>
                            <w:tr w:rsidR="005C4086" w14:paraId="636B4A26" w14:textId="77777777" w:rsidTr="00FA193B">
                              <w:trPr>
                                <w:trHeight w:val="891"/>
                              </w:trPr>
                              <w:tc>
                                <w:tcPr>
                                  <w:tcW w:w="2304" w:type="dxa"/>
                                </w:tcPr>
                                <w:p w14:paraId="5F407930" w14:textId="77777777" w:rsidR="005C4086" w:rsidRDefault="005C4086" w:rsidP="00FA193B">
                                  <w:pPr>
                                    <w:jc w:val="center"/>
                                  </w:pPr>
                                  <w:r>
                                    <w:t>Specified plan for  12 months of 2021</w:t>
                                  </w:r>
                                </w:p>
                              </w:tc>
                              <w:tc>
                                <w:tcPr>
                                  <w:tcW w:w="2305" w:type="dxa"/>
                                </w:tcPr>
                                <w:p w14:paraId="47761FBF" w14:textId="77777777" w:rsidR="005C4086" w:rsidRDefault="005C4086" w:rsidP="00FA193B">
                                  <w:pPr>
                                    <w:jc w:val="center"/>
                                  </w:pPr>
                                  <w:r>
                                    <w:t>Cash flow performace for  12 months of 2021</w:t>
                                  </w:r>
                                </w:p>
                              </w:tc>
                              <w:tc>
                                <w:tcPr>
                                  <w:tcW w:w="2305" w:type="dxa"/>
                                </w:tcPr>
                                <w:p w14:paraId="19ACBF27" w14:textId="77777777" w:rsidR="005C4086" w:rsidRDefault="005C4086" w:rsidP="00FA193B">
                                  <w:pPr>
                                    <w:jc w:val="center"/>
                                  </w:pPr>
                                  <w:r>
                                    <w:t>Specified plan for  12 months of 2022</w:t>
                                  </w:r>
                                </w:p>
                              </w:tc>
                              <w:tc>
                                <w:tcPr>
                                  <w:tcW w:w="2306" w:type="dxa"/>
                                </w:tcPr>
                                <w:p w14:paraId="132DE9B4" w14:textId="77777777" w:rsidR="005C4086" w:rsidRDefault="005C4086" w:rsidP="00FA193B">
                                  <w:pPr>
                                    <w:jc w:val="center"/>
                                  </w:pPr>
                                  <w:r>
                                    <w:t>Cash flow performace for  12 months of 2022</w:t>
                                  </w:r>
                                </w:p>
                              </w:tc>
                            </w:tr>
                          </w:tbl>
                          <w:p w14:paraId="260870A5" w14:textId="77777777" w:rsidR="005C4086" w:rsidRDefault="005C4086" w:rsidP="00E2050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C066FB" id="Rectangle 12" o:spid="_x0000_s1036" style="position:absolute;left:0;text-align:left;margin-left:44.95pt;margin-top:114.05pt;width:471.15pt;height:57.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" fillcolor="white [3201]" strokecolor="white [3212]" strokeweight="2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277"/>
                        <w:gridCol w:w="2271"/>
                        <w:gridCol w:w="2278"/>
                      </w:tblGrid>
                      <w:tr w:rsidR="005C4086" w14:paraId="636B4A26" w14:textId="77777777" w:rsidTr="00FA193B">
                        <w:trPr>
                          <w:trHeight w:val="891"/>
                        </w:trPr>
                        <w:tc>
                          <w:tcPr>
                            <w:tcW w:w="2304" w:type="dxa"/>
                          </w:tcPr>
                          <w:p w14:paraId="5F407930" w14:textId="77777777" w:rsidR="005C4086" w:rsidRDefault="005C4086" w:rsidP="00FA193B">
                            <w:pPr>
                              <w:jc w:val="center"/>
                            </w:pPr>
                            <w:r>
                              <w:t>Specified plan for  12 months of 2021</w:t>
                            </w:r>
                          </w:p>
                        </w:tc>
                        <w:tc>
                          <w:tcPr>
                            <w:tcW w:w="2305" w:type="dxa"/>
                          </w:tcPr>
                          <w:p w14:paraId="47761FBF" w14:textId="77777777" w:rsidR="005C4086" w:rsidRDefault="005C4086" w:rsidP="00FA193B">
                            <w:pPr>
                              <w:jc w:val="center"/>
                            </w:pPr>
                            <w:r>
                              <w:t>Cash flow performace for  12 months of 2021</w:t>
                            </w:r>
                          </w:p>
                        </w:tc>
                        <w:tc>
                          <w:tcPr>
                            <w:tcW w:w="2305" w:type="dxa"/>
                          </w:tcPr>
                          <w:p w14:paraId="19ACBF27" w14:textId="77777777" w:rsidR="005C4086" w:rsidRDefault="005C4086" w:rsidP="00FA193B">
                            <w:pPr>
                              <w:jc w:val="center"/>
                            </w:pPr>
                            <w:r>
                              <w:t>Specified plan for  12 months of 2022</w:t>
                            </w:r>
                          </w:p>
                        </w:tc>
                        <w:tc>
                          <w:tcPr>
                            <w:tcW w:w="2306" w:type="dxa"/>
                          </w:tcPr>
                          <w:p w14:paraId="132DE9B4" w14:textId="77777777" w:rsidR="005C4086" w:rsidRDefault="005C4086" w:rsidP="00FA193B">
                            <w:pPr>
                              <w:jc w:val="center"/>
                            </w:pPr>
                            <w:r>
                              <w:t>Cash flow performace for  12 months of 2022</w:t>
                            </w:r>
                          </w:p>
                        </w:tc>
                      </w:tr>
                    </w:tbl>
                    <w:p w14:paraId="260870A5" w14:textId="77777777" w:rsidR="005C4086" w:rsidRDefault="005C4086" w:rsidP="00E20502">
                      <w:pPr>
                        <w:jc w:val="center"/>
                      </w:pPr>
                    </w:p>
                  </w:txbxContent>
                </v:textbox>
              </v:rect>
            </w:pict>
          </mc:Fallback>
        </mc:AlternateContent>
      </w:r>
      <w:r w:rsidR="00D527D9">
        <w:rPr>
          <w:noProof/>
        </w:rPr>
        <w:drawing>
          <wp:inline distT="0" distB="0" distL="0" distR="0" wp14:anchorId="73649B24" wp14:editId="75A0B9D2">
            <wp:extent cx="5943600" cy="1846053"/>
            <wp:effectExtent l="0" t="0" r="0" b="1905"/>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DBA343F" w14:textId="77777777" w:rsidR="00D527D9" w:rsidRPr="009D6607" w:rsidRDefault="00E20502" w:rsidP="00D527D9">
      <w:pPr>
        <w:spacing w:after="0" w:line="240" w:lineRule="auto"/>
        <w:ind w:firstLine="720"/>
        <w:jc w:val="both"/>
        <w:rPr>
          <w:rFonts w:ascii="Sylfaen" w:hAnsi="Sylfaen" w:cs="Sylfaen"/>
        </w:rPr>
      </w:pPr>
      <w:r w:rsidRPr="00E20502">
        <w:rPr>
          <w:rFonts w:ascii="Sylfaen" w:hAnsi="Sylfaen" w:cs="Sylfaen"/>
        </w:rPr>
        <w:lastRenderedPageBreak/>
        <w:t>In the funds allocated for the administration, the cash performance of the "Costs" article amounted to 98.5%, and the "Increase of non-financial assets" article - 1.5%.</w:t>
      </w:r>
    </w:p>
    <w:p w14:paraId="3B72FD80" w14:textId="77777777" w:rsidR="00426530" w:rsidRDefault="00426530" w:rsidP="00426530">
      <w:pPr>
        <w:spacing w:after="0" w:line="240" w:lineRule="auto"/>
        <w:ind w:firstLine="720"/>
        <w:jc w:val="center"/>
        <w:rPr>
          <w:rFonts w:ascii="Sylfaen" w:eastAsia="Times New Roman" w:hAnsi="Sylfaen" w:cs="Calibri"/>
          <w:b/>
          <w:bCs/>
          <w:color w:val="000000"/>
        </w:rPr>
      </w:pPr>
    </w:p>
    <w:p w14:paraId="4573DC36" w14:textId="77777777" w:rsidR="00426530" w:rsidRDefault="00E22C96" w:rsidP="00426530">
      <w:pPr>
        <w:spacing w:after="0" w:line="240" w:lineRule="auto"/>
        <w:ind w:firstLine="720"/>
        <w:jc w:val="center"/>
        <w:rPr>
          <w:rFonts w:ascii="Sylfaen" w:eastAsia="Times New Roman" w:hAnsi="Sylfaen" w:cs="Calibri"/>
          <w:b/>
          <w:bCs/>
          <w:color w:val="000000"/>
        </w:rPr>
      </w:pPr>
      <w:r>
        <w:rPr>
          <w:rFonts w:ascii="Sylfaen" w:eastAsia="Times New Roman" w:hAnsi="Sylfaen" w:cs="Calibri"/>
          <w:b/>
          <w:bCs/>
          <w:color w:val="000000"/>
        </w:rPr>
        <w:t xml:space="preserve">Administration of the State Trustee in </w:t>
      </w:r>
      <w:proofErr w:type="spellStart"/>
      <w:r>
        <w:rPr>
          <w:rFonts w:ascii="Sylfaen" w:eastAsia="Times New Roman" w:hAnsi="Sylfaen" w:cs="Calibri"/>
          <w:b/>
          <w:bCs/>
          <w:color w:val="000000"/>
        </w:rPr>
        <w:t>Lanchkhuti</w:t>
      </w:r>
      <w:proofErr w:type="spellEnd"/>
      <w:r>
        <w:rPr>
          <w:rFonts w:ascii="Sylfaen" w:eastAsia="Times New Roman" w:hAnsi="Sylfaen" w:cs="Calibri"/>
          <w:b/>
          <w:bCs/>
          <w:color w:val="000000"/>
        </w:rPr>
        <w:t xml:space="preserve">, </w:t>
      </w:r>
      <w:proofErr w:type="spellStart"/>
      <w:r>
        <w:rPr>
          <w:rFonts w:ascii="Sylfaen" w:eastAsia="Times New Roman" w:hAnsi="Sylfaen" w:cs="Calibri"/>
          <w:b/>
          <w:bCs/>
          <w:color w:val="000000"/>
        </w:rPr>
        <w:t>Ozurgeti</w:t>
      </w:r>
      <w:proofErr w:type="spellEnd"/>
      <w:r>
        <w:rPr>
          <w:rFonts w:ascii="Sylfaen" w:eastAsia="Times New Roman" w:hAnsi="Sylfaen" w:cs="Calibri"/>
          <w:b/>
          <w:bCs/>
          <w:color w:val="000000"/>
        </w:rPr>
        <w:t xml:space="preserve"> and </w:t>
      </w:r>
      <w:proofErr w:type="spellStart"/>
      <w:r>
        <w:rPr>
          <w:rFonts w:ascii="Sylfaen" w:eastAsia="Times New Roman" w:hAnsi="Sylfaen" w:cs="Calibri"/>
          <w:b/>
          <w:bCs/>
          <w:color w:val="000000"/>
        </w:rPr>
        <w:t>Chokhatauri</w:t>
      </w:r>
      <w:proofErr w:type="spellEnd"/>
      <w:r>
        <w:rPr>
          <w:rFonts w:ascii="Sylfaen" w:eastAsia="Times New Roman" w:hAnsi="Sylfaen" w:cs="Calibri"/>
          <w:b/>
          <w:bCs/>
          <w:color w:val="000000"/>
        </w:rPr>
        <w:t xml:space="preserve"> municipalities</w:t>
      </w:r>
    </w:p>
    <w:p w14:paraId="08D3CCC0" w14:textId="77777777" w:rsidR="00426530" w:rsidRPr="009D6607" w:rsidRDefault="00D1337E" w:rsidP="00426530">
      <w:pPr>
        <w:spacing w:after="0" w:line="240" w:lineRule="auto"/>
        <w:ind w:firstLine="720"/>
        <w:jc w:val="both"/>
        <w:rPr>
          <w:rFonts w:ascii="Sylfaen" w:hAnsi="Sylfaen" w:cs="Sylfaen"/>
        </w:rPr>
      </w:pPr>
      <w:r>
        <w:rPr>
          <w:rFonts w:ascii="Sylfaen" w:hAnsi="Sylfaen" w:cs="Sylfaen"/>
        </w:rPr>
        <w:t xml:space="preserve"> </w:t>
      </w:r>
      <w:r w:rsidRPr="00D1337E">
        <w:rPr>
          <w:rFonts w:ascii="Sylfaen" w:hAnsi="Sylfaen" w:cs="Sylfaen"/>
        </w:rPr>
        <w:t xml:space="preserve">In the municipalities of </w:t>
      </w:r>
      <w:proofErr w:type="spellStart"/>
      <w:r w:rsidRPr="00D1337E">
        <w:rPr>
          <w:rFonts w:ascii="Sylfaen" w:hAnsi="Sylfaen" w:cs="Sylfaen"/>
        </w:rPr>
        <w:t>Lanchkhuti</w:t>
      </w:r>
      <w:proofErr w:type="spellEnd"/>
      <w:r w:rsidRPr="00D1337E">
        <w:rPr>
          <w:rFonts w:ascii="Sylfaen" w:hAnsi="Sylfaen" w:cs="Sylfaen"/>
        </w:rPr>
        <w:t xml:space="preserve">, </w:t>
      </w:r>
      <w:proofErr w:type="spellStart"/>
      <w:r w:rsidRPr="00D1337E">
        <w:rPr>
          <w:rFonts w:ascii="Sylfaen" w:hAnsi="Sylfaen" w:cs="Sylfaen"/>
        </w:rPr>
        <w:t>Ozurgeti</w:t>
      </w:r>
      <w:proofErr w:type="spellEnd"/>
      <w:r w:rsidRPr="00D1337E">
        <w:rPr>
          <w:rFonts w:ascii="Sylfaen" w:hAnsi="Sylfaen" w:cs="Sylfaen"/>
        </w:rPr>
        <w:t xml:space="preserve"> and </w:t>
      </w:r>
      <w:proofErr w:type="spellStart"/>
      <w:r w:rsidRPr="00D1337E">
        <w:rPr>
          <w:rFonts w:ascii="Sylfaen" w:hAnsi="Sylfaen" w:cs="Sylfaen"/>
        </w:rPr>
        <w:t>Chokhatauri</w:t>
      </w:r>
      <w:proofErr w:type="spellEnd"/>
      <w:r w:rsidRPr="00D1337E">
        <w:rPr>
          <w:rFonts w:ascii="Sylfaen" w:hAnsi="Sylfaen" w:cs="Sylfaen"/>
        </w:rPr>
        <w:t>, the adjusted allocations allocated by the state budget in the 12 months of 2022 amounted to GEL 834.7 thousand, and the actual funding - GEL 819.9 thousand, which is GEL 163.2 thousand more than the corresponding indicator of 2021.</w:t>
      </w:r>
    </w:p>
    <w:p w14:paraId="4062A004" w14:textId="77777777" w:rsidR="00426530" w:rsidRPr="009D6607" w:rsidRDefault="00D417DF" w:rsidP="00426530">
      <w:pPr>
        <w:spacing w:line="240" w:lineRule="auto"/>
        <w:jc w:val="right"/>
        <w:rPr>
          <w:rFonts w:ascii="Sylfaen" w:hAnsi="Sylfaen" w:cs="Sylfaen"/>
          <w:i/>
          <w:noProof/>
          <w:sz w:val="16"/>
          <w:szCs w:val="16"/>
        </w:rPr>
      </w:pPr>
      <w:r>
        <w:rPr>
          <w:rFonts w:ascii="Sylfaen" w:hAnsi="Sylfaen"/>
          <w:i/>
          <w:noProof/>
          <w:sz w:val="16"/>
          <w:szCs w:val="16"/>
        </w:rPr>
        <w:t xml:space="preserve"> During </w:t>
      </w:r>
      <w:r w:rsidRPr="00FA193B">
        <w:rPr>
          <w:rFonts w:ascii="Sylfaen" w:hAnsi="Sylfaen"/>
          <w:i/>
          <w:noProof/>
          <w:sz w:val="16"/>
          <w:szCs w:val="16"/>
        </w:rPr>
        <w:t>2021-2022</w:t>
      </w:r>
      <w:r>
        <w:rPr>
          <w:rFonts w:ascii="Sylfaen" w:hAnsi="Sylfaen"/>
          <w:i/>
          <w:noProof/>
          <w:sz w:val="16"/>
          <w:szCs w:val="16"/>
        </w:rPr>
        <w:t>, within</w:t>
      </w:r>
      <w:r w:rsidRPr="00FA193B">
        <w:rPr>
          <w:rFonts w:ascii="Sylfaen" w:hAnsi="Sylfaen"/>
          <w:i/>
          <w:noProof/>
          <w:sz w:val="16"/>
          <w:szCs w:val="16"/>
        </w:rPr>
        <w:t xml:space="preserve"> 12-month </w:t>
      </w:r>
      <w:r>
        <w:rPr>
          <w:rFonts w:ascii="Sylfaen" w:hAnsi="Sylfaen"/>
          <w:i/>
          <w:noProof/>
          <w:sz w:val="16"/>
          <w:szCs w:val="16"/>
        </w:rPr>
        <w:t xml:space="preserve">specified </w:t>
      </w:r>
      <w:r w:rsidRPr="00FA193B">
        <w:rPr>
          <w:rFonts w:ascii="Sylfaen" w:hAnsi="Sylfaen"/>
          <w:i/>
          <w:noProof/>
          <w:sz w:val="16"/>
          <w:szCs w:val="16"/>
        </w:rPr>
        <w:t>allocations and actual funding</w:t>
      </w:r>
    </w:p>
    <w:p w14:paraId="22A1911F" w14:textId="77777777" w:rsidR="00426530" w:rsidRDefault="00D1337E" w:rsidP="00426530">
      <w:pPr>
        <w:spacing w:after="0" w:line="240" w:lineRule="auto"/>
        <w:ind w:left="720"/>
        <w:jc w:val="both"/>
        <w:rPr>
          <w:rFonts w:ascii="Sylfaen" w:hAnsi="Sylfaen" w:cs="Sylfaen"/>
        </w:rPr>
      </w:pPr>
      <w:r>
        <w:rPr>
          <w:rFonts w:ascii="Sylfaen" w:hAnsi="Sylfaen" w:cs="Sylfaen"/>
          <w:b/>
          <w:noProof/>
          <w:szCs w:val="28"/>
        </w:rPr>
        <mc:AlternateContent>
          <mc:Choice Requires="wps">
            <w:drawing>
              <wp:anchor distT="0" distB="0" distL="114300" distR="114300" simplePos="0" relativeHeight="251681792" behindDoc="0" locked="0" layoutInCell="1" allowOverlap="1" wp14:anchorId="3205B656" wp14:editId="2030BD43">
                <wp:simplePos x="0" y="0"/>
                <wp:positionH relativeFrom="column">
                  <wp:posOffset>764438</wp:posOffset>
                </wp:positionH>
                <wp:positionV relativeFrom="paragraph">
                  <wp:posOffset>1882978</wp:posOffset>
                </wp:positionV>
                <wp:extent cx="5983834" cy="490119"/>
                <wp:effectExtent l="0" t="0" r="17145" b="24765"/>
                <wp:wrapNone/>
                <wp:docPr id="13" name="Rectangle 13"/>
                <wp:cNvGraphicFramePr/>
                <a:graphic xmlns:a="http://schemas.openxmlformats.org/drawingml/2006/main">
                  <a:graphicData uri="http://schemas.microsoft.com/office/word/2010/wordprocessingShape">
                    <wps:wsp>
                      <wps:cNvSpPr/>
                      <wps:spPr>
                        <a:xfrm>
                          <a:off x="0" y="0"/>
                          <a:ext cx="5983834" cy="490119"/>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277"/>
                              <w:gridCol w:w="2271"/>
                              <w:gridCol w:w="2278"/>
                            </w:tblGrid>
                            <w:tr w:rsidR="005C4086" w14:paraId="69B2D389" w14:textId="77777777" w:rsidTr="00FA193B">
                              <w:trPr>
                                <w:trHeight w:val="891"/>
                              </w:trPr>
                              <w:tc>
                                <w:tcPr>
                                  <w:tcW w:w="2304" w:type="dxa"/>
                                </w:tcPr>
                                <w:p w14:paraId="2D81000D" w14:textId="77777777" w:rsidR="005C4086" w:rsidRDefault="005C4086" w:rsidP="00FA193B">
                                  <w:pPr>
                                    <w:jc w:val="center"/>
                                  </w:pPr>
                                  <w:r>
                                    <w:t>Specified plan for  12 months of 2021</w:t>
                                  </w:r>
                                </w:p>
                              </w:tc>
                              <w:tc>
                                <w:tcPr>
                                  <w:tcW w:w="2305" w:type="dxa"/>
                                </w:tcPr>
                                <w:p w14:paraId="48EBCFEF" w14:textId="77777777" w:rsidR="005C4086" w:rsidRDefault="005C4086" w:rsidP="00FA193B">
                                  <w:pPr>
                                    <w:jc w:val="center"/>
                                  </w:pPr>
                                  <w:r>
                                    <w:t>Cash flow performace for  12 months of 2021</w:t>
                                  </w:r>
                                </w:p>
                              </w:tc>
                              <w:tc>
                                <w:tcPr>
                                  <w:tcW w:w="2305" w:type="dxa"/>
                                </w:tcPr>
                                <w:p w14:paraId="1994DC2B" w14:textId="77777777" w:rsidR="005C4086" w:rsidRDefault="005C4086" w:rsidP="00FA193B">
                                  <w:pPr>
                                    <w:jc w:val="center"/>
                                  </w:pPr>
                                  <w:r>
                                    <w:t>Specified plan for  12 months of 2022</w:t>
                                  </w:r>
                                </w:p>
                              </w:tc>
                              <w:tc>
                                <w:tcPr>
                                  <w:tcW w:w="2306" w:type="dxa"/>
                                </w:tcPr>
                                <w:p w14:paraId="7ECF1703" w14:textId="77777777" w:rsidR="005C4086" w:rsidRDefault="005C4086" w:rsidP="00FA193B">
                                  <w:pPr>
                                    <w:jc w:val="center"/>
                                  </w:pPr>
                                  <w:r>
                                    <w:t>Cash flow performace for  12 months of 2022</w:t>
                                  </w:r>
                                </w:p>
                              </w:tc>
                            </w:tr>
                          </w:tbl>
                          <w:p w14:paraId="0C6A1BF2" w14:textId="77777777" w:rsidR="005C4086" w:rsidRDefault="005C4086" w:rsidP="00D1337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05B656" id="Rectangle 13" o:spid="_x0000_s1037" style="position:absolute;left:0;text-align:left;margin-left:60.2pt;margin-top:148.25pt;width:471.15pt;height:38.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" fillcolor="white [3201]" strokecolor="white [3212]" strokeweight="2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277"/>
                        <w:gridCol w:w="2271"/>
                        <w:gridCol w:w="2278"/>
                      </w:tblGrid>
                      <w:tr w:rsidR="005C4086" w14:paraId="69B2D389" w14:textId="77777777" w:rsidTr="00FA193B">
                        <w:trPr>
                          <w:trHeight w:val="891"/>
                        </w:trPr>
                        <w:tc>
                          <w:tcPr>
                            <w:tcW w:w="2304" w:type="dxa"/>
                          </w:tcPr>
                          <w:p w14:paraId="2D81000D" w14:textId="77777777" w:rsidR="005C4086" w:rsidRDefault="005C4086" w:rsidP="00FA193B">
                            <w:pPr>
                              <w:jc w:val="center"/>
                            </w:pPr>
                            <w:r>
                              <w:t>Specified plan for  12 months of 2021</w:t>
                            </w:r>
                          </w:p>
                        </w:tc>
                        <w:tc>
                          <w:tcPr>
                            <w:tcW w:w="2305" w:type="dxa"/>
                          </w:tcPr>
                          <w:p w14:paraId="48EBCFEF" w14:textId="77777777" w:rsidR="005C4086" w:rsidRDefault="005C4086" w:rsidP="00FA193B">
                            <w:pPr>
                              <w:jc w:val="center"/>
                            </w:pPr>
                            <w:r>
                              <w:t>Cash flow performace for  12 months of 2021</w:t>
                            </w:r>
                          </w:p>
                        </w:tc>
                        <w:tc>
                          <w:tcPr>
                            <w:tcW w:w="2305" w:type="dxa"/>
                          </w:tcPr>
                          <w:p w14:paraId="1994DC2B" w14:textId="77777777" w:rsidR="005C4086" w:rsidRDefault="005C4086" w:rsidP="00FA193B">
                            <w:pPr>
                              <w:jc w:val="center"/>
                            </w:pPr>
                            <w:r>
                              <w:t>Specified plan for  12 months of 2022</w:t>
                            </w:r>
                          </w:p>
                        </w:tc>
                        <w:tc>
                          <w:tcPr>
                            <w:tcW w:w="2306" w:type="dxa"/>
                          </w:tcPr>
                          <w:p w14:paraId="7ECF1703" w14:textId="77777777" w:rsidR="005C4086" w:rsidRDefault="005C4086" w:rsidP="00FA193B">
                            <w:pPr>
                              <w:jc w:val="center"/>
                            </w:pPr>
                            <w:r>
                              <w:t>Cash flow performace for  12 months of 2022</w:t>
                            </w:r>
                          </w:p>
                        </w:tc>
                      </w:tr>
                    </w:tbl>
                    <w:p w14:paraId="0C6A1BF2" w14:textId="77777777" w:rsidR="005C4086" w:rsidRDefault="005C4086" w:rsidP="00D1337E">
                      <w:pPr>
                        <w:jc w:val="center"/>
                      </w:pPr>
                    </w:p>
                  </w:txbxContent>
                </v:textbox>
              </v:rect>
            </w:pict>
          </mc:Fallback>
        </mc:AlternateContent>
      </w:r>
      <w:r w:rsidR="00D527D9">
        <w:rPr>
          <w:noProof/>
        </w:rPr>
        <w:drawing>
          <wp:inline distT="0" distB="0" distL="0" distR="0" wp14:anchorId="08D979C7" wp14:editId="1A2170E1">
            <wp:extent cx="5943600" cy="2234241"/>
            <wp:effectExtent l="0" t="0" r="0" b="0"/>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B4919AC" w14:textId="77777777" w:rsidR="00D1337E" w:rsidRDefault="00426530" w:rsidP="00D527D9">
      <w:pPr>
        <w:spacing w:after="0" w:line="240" w:lineRule="auto"/>
        <w:ind w:left="720"/>
        <w:jc w:val="both"/>
        <w:rPr>
          <w:rFonts w:ascii="Sylfaen" w:hAnsi="Sylfaen" w:cs="Sylfaen"/>
        </w:rPr>
      </w:pPr>
      <w:r>
        <w:rPr>
          <w:rFonts w:ascii="Sylfaen" w:hAnsi="Sylfaen" w:cs="Sylfaen"/>
        </w:rPr>
        <w:tab/>
      </w:r>
    </w:p>
    <w:p w14:paraId="2E6A92EF" w14:textId="77777777" w:rsidR="00426530" w:rsidRPr="009D6607" w:rsidRDefault="00D1337E" w:rsidP="00D527D9">
      <w:pPr>
        <w:spacing w:after="0" w:line="240" w:lineRule="auto"/>
        <w:ind w:left="720"/>
        <w:jc w:val="both"/>
        <w:rPr>
          <w:rFonts w:ascii="Sylfaen" w:hAnsi="Sylfaen" w:cs="Sylfaen"/>
        </w:rPr>
      </w:pPr>
      <w:r w:rsidRPr="00D1337E">
        <w:rPr>
          <w:rFonts w:ascii="Sylfaen" w:hAnsi="Sylfaen" w:cs="Sylfaen"/>
        </w:rPr>
        <w:t>In the funds allocated for the administration, the cash performance of the "Costs" article amounted to 94.4%, and the "Increase of non-financial assets" article - 5.6%.</w:t>
      </w:r>
    </w:p>
    <w:p w14:paraId="49939E2F" w14:textId="77777777" w:rsidR="00D1337E" w:rsidRDefault="00D1337E" w:rsidP="00426530">
      <w:pPr>
        <w:spacing w:after="0" w:line="240" w:lineRule="auto"/>
        <w:ind w:firstLine="720"/>
        <w:jc w:val="center"/>
        <w:rPr>
          <w:rFonts w:ascii="Sylfaen" w:eastAsia="Times New Roman" w:hAnsi="Sylfaen" w:cs="Calibri"/>
          <w:b/>
          <w:bCs/>
          <w:color w:val="000000"/>
        </w:rPr>
      </w:pPr>
    </w:p>
    <w:p w14:paraId="3F28563A" w14:textId="77777777" w:rsidR="00426530" w:rsidRDefault="00E22C96" w:rsidP="00426530">
      <w:pPr>
        <w:spacing w:after="0" w:line="240" w:lineRule="auto"/>
        <w:ind w:firstLine="720"/>
        <w:jc w:val="center"/>
        <w:rPr>
          <w:rFonts w:ascii="Sylfaen" w:eastAsia="Times New Roman" w:hAnsi="Sylfaen" w:cs="Calibri"/>
          <w:b/>
          <w:bCs/>
          <w:color w:val="000000"/>
        </w:rPr>
      </w:pPr>
      <w:r>
        <w:rPr>
          <w:rFonts w:ascii="Sylfaen" w:eastAsia="Times New Roman" w:hAnsi="Sylfaen" w:cs="Calibri"/>
          <w:b/>
          <w:bCs/>
          <w:color w:val="000000"/>
        </w:rPr>
        <w:t xml:space="preserve">Administration of the State Trustee in the municipalities of </w:t>
      </w:r>
      <w:proofErr w:type="spellStart"/>
      <w:r>
        <w:rPr>
          <w:rFonts w:ascii="Sylfaen" w:eastAsia="Times New Roman" w:hAnsi="Sylfaen" w:cs="Calibri"/>
          <w:b/>
          <w:bCs/>
          <w:color w:val="000000"/>
        </w:rPr>
        <w:t>Baghdati</w:t>
      </w:r>
      <w:proofErr w:type="spellEnd"/>
      <w:r>
        <w:rPr>
          <w:rFonts w:ascii="Sylfaen" w:eastAsia="Times New Roman" w:hAnsi="Sylfaen" w:cs="Calibri"/>
          <w:b/>
          <w:bCs/>
          <w:color w:val="000000"/>
        </w:rPr>
        <w:t xml:space="preserve">, Vani, </w:t>
      </w:r>
      <w:proofErr w:type="spellStart"/>
      <w:r>
        <w:rPr>
          <w:rFonts w:ascii="Sylfaen" w:eastAsia="Times New Roman" w:hAnsi="Sylfaen" w:cs="Calibri"/>
          <w:b/>
          <w:bCs/>
          <w:color w:val="000000"/>
        </w:rPr>
        <w:t>Zestaphoni</w:t>
      </w:r>
      <w:proofErr w:type="spellEnd"/>
      <w:r>
        <w:rPr>
          <w:rFonts w:ascii="Sylfaen" w:eastAsia="Times New Roman" w:hAnsi="Sylfaen" w:cs="Calibri"/>
          <w:b/>
          <w:bCs/>
          <w:color w:val="000000"/>
        </w:rPr>
        <w:t xml:space="preserve">, </w:t>
      </w:r>
      <w:proofErr w:type="spellStart"/>
      <w:r>
        <w:rPr>
          <w:rFonts w:ascii="Sylfaen" w:eastAsia="Times New Roman" w:hAnsi="Sylfaen" w:cs="Calibri"/>
          <w:b/>
          <w:bCs/>
          <w:color w:val="000000"/>
        </w:rPr>
        <w:t>Terjola</w:t>
      </w:r>
      <w:proofErr w:type="spellEnd"/>
      <w:r>
        <w:rPr>
          <w:rFonts w:ascii="Sylfaen" w:eastAsia="Times New Roman" w:hAnsi="Sylfaen" w:cs="Calibri"/>
          <w:b/>
          <w:bCs/>
          <w:color w:val="000000"/>
        </w:rPr>
        <w:t xml:space="preserve">, </w:t>
      </w:r>
      <w:proofErr w:type="spellStart"/>
      <w:r>
        <w:rPr>
          <w:rFonts w:ascii="Sylfaen" w:eastAsia="Times New Roman" w:hAnsi="Sylfaen" w:cs="Calibri"/>
          <w:b/>
          <w:bCs/>
          <w:color w:val="000000"/>
        </w:rPr>
        <w:t>Samtredia</w:t>
      </w:r>
      <w:proofErr w:type="spellEnd"/>
      <w:r>
        <w:rPr>
          <w:rFonts w:ascii="Sylfaen" w:eastAsia="Times New Roman" w:hAnsi="Sylfaen" w:cs="Calibri"/>
          <w:b/>
          <w:bCs/>
          <w:color w:val="000000"/>
        </w:rPr>
        <w:t xml:space="preserve">, </w:t>
      </w:r>
      <w:proofErr w:type="spellStart"/>
      <w:r>
        <w:rPr>
          <w:rFonts w:ascii="Sylfaen" w:eastAsia="Times New Roman" w:hAnsi="Sylfaen" w:cs="Calibri"/>
          <w:b/>
          <w:bCs/>
          <w:color w:val="000000"/>
        </w:rPr>
        <w:t>Sachkhe</w:t>
      </w:r>
      <w:r w:rsidR="00D1337E">
        <w:rPr>
          <w:rFonts w:ascii="Sylfaen" w:eastAsia="Times New Roman" w:hAnsi="Sylfaen" w:cs="Calibri"/>
          <w:b/>
          <w:bCs/>
          <w:color w:val="000000"/>
        </w:rPr>
        <w:t>re</w:t>
      </w:r>
      <w:proofErr w:type="spellEnd"/>
      <w:r w:rsidR="00D1337E">
        <w:rPr>
          <w:rFonts w:ascii="Sylfaen" w:eastAsia="Times New Roman" w:hAnsi="Sylfaen" w:cs="Calibri"/>
          <w:b/>
          <w:bCs/>
          <w:color w:val="000000"/>
        </w:rPr>
        <w:t xml:space="preserve">, </w:t>
      </w:r>
      <w:proofErr w:type="spellStart"/>
      <w:r w:rsidR="00D1337E">
        <w:rPr>
          <w:rFonts w:ascii="Sylfaen" w:eastAsia="Times New Roman" w:hAnsi="Sylfaen" w:cs="Calibri"/>
          <w:b/>
          <w:bCs/>
          <w:color w:val="000000"/>
        </w:rPr>
        <w:t>Tkibuli</w:t>
      </w:r>
      <w:proofErr w:type="spellEnd"/>
      <w:r w:rsidR="00D1337E">
        <w:rPr>
          <w:rFonts w:ascii="Sylfaen" w:eastAsia="Times New Roman" w:hAnsi="Sylfaen" w:cs="Calibri"/>
          <w:b/>
          <w:bCs/>
          <w:color w:val="000000"/>
        </w:rPr>
        <w:t xml:space="preserve">, </w:t>
      </w:r>
      <w:proofErr w:type="spellStart"/>
      <w:r w:rsidR="00D1337E">
        <w:rPr>
          <w:rFonts w:ascii="Sylfaen" w:eastAsia="Times New Roman" w:hAnsi="Sylfaen" w:cs="Calibri"/>
          <w:b/>
          <w:bCs/>
          <w:color w:val="000000"/>
        </w:rPr>
        <w:t>Tskaltubo</w:t>
      </w:r>
      <w:proofErr w:type="spellEnd"/>
      <w:r w:rsidR="00D1337E">
        <w:rPr>
          <w:rFonts w:ascii="Sylfaen" w:eastAsia="Times New Roman" w:hAnsi="Sylfaen" w:cs="Calibri"/>
          <w:b/>
          <w:bCs/>
          <w:color w:val="000000"/>
        </w:rPr>
        <w:t xml:space="preserve">, </w:t>
      </w:r>
      <w:proofErr w:type="spellStart"/>
      <w:r w:rsidR="00D1337E">
        <w:rPr>
          <w:rFonts w:ascii="Sylfaen" w:eastAsia="Times New Roman" w:hAnsi="Sylfaen" w:cs="Calibri"/>
          <w:b/>
          <w:bCs/>
          <w:color w:val="000000"/>
        </w:rPr>
        <w:t>Chiatura</w:t>
      </w:r>
      <w:proofErr w:type="spellEnd"/>
      <w:r>
        <w:rPr>
          <w:rFonts w:ascii="Sylfaen" w:eastAsia="Times New Roman" w:hAnsi="Sylfaen" w:cs="Calibri"/>
          <w:b/>
          <w:bCs/>
          <w:color w:val="000000"/>
        </w:rPr>
        <w:t xml:space="preserve">, </w:t>
      </w:r>
      <w:proofErr w:type="spellStart"/>
      <w:r>
        <w:rPr>
          <w:rFonts w:ascii="Sylfaen" w:eastAsia="Times New Roman" w:hAnsi="Sylfaen" w:cs="Calibri"/>
          <w:b/>
          <w:bCs/>
          <w:color w:val="000000"/>
        </w:rPr>
        <w:t>Kharagauli</w:t>
      </w:r>
      <w:proofErr w:type="spellEnd"/>
      <w:r>
        <w:rPr>
          <w:rFonts w:ascii="Sylfaen" w:eastAsia="Times New Roman" w:hAnsi="Sylfaen" w:cs="Calibri"/>
          <w:b/>
          <w:bCs/>
          <w:color w:val="000000"/>
        </w:rPr>
        <w:t xml:space="preserve">, </w:t>
      </w:r>
      <w:proofErr w:type="spellStart"/>
      <w:r>
        <w:rPr>
          <w:rFonts w:ascii="Sylfaen" w:eastAsia="Times New Roman" w:hAnsi="Sylfaen" w:cs="Calibri"/>
          <w:b/>
          <w:bCs/>
          <w:color w:val="000000"/>
        </w:rPr>
        <w:t>Khoni</w:t>
      </w:r>
      <w:proofErr w:type="spellEnd"/>
      <w:r>
        <w:rPr>
          <w:rFonts w:ascii="Sylfaen" w:eastAsia="Times New Roman" w:hAnsi="Sylfaen" w:cs="Calibri"/>
          <w:b/>
          <w:bCs/>
          <w:color w:val="000000"/>
        </w:rPr>
        <w:t xml:space="preserve"> </w:t>
      </w:r>
      <w:proofErr w:type="gramStart"/>
      <w:r>
        <w:rPr>
          <w:rFonts w:ascii="Sylfaen" w:eastAsia="Times New Roman" w:hAnsi="Sylfaen" w:cs="Calibri"/>
          <w:b/>
          <w:bCs/>
          <w:color w:val="000000"/>
        </w:rPr>
        <w:t>and  Kutaisi</w:t>
      </w:r>
      <w:proofErr w:type="gramEnd"/>
      <w:r>
        <w:rPr>
          <w:rFonts w:ascii="Sylfaen" w:eastAsia="Times New Roman" w:hAnsi="Sylfaen" w:cs="Calibri"/>
          <w:b/>
          <w:bCs/>
          <w:color w:val="000000"/>
        </w:rPr>
        <w:t xml:space="preserve"> city</w:t>
      </w:r>
    </w:p>
    <w:p w14:paraId="0980D128" w14:textId="77777777" w:rsidR="00596676" w:rsidRPr="009D6607" w:rsidRDefault="00596676" w:rsidP="00426530">
      <w:pPr>
        <w:spacing w:after="0" w:line="240" w:lineRule="auto"/>
        <w:ind w:firstLine="720"/>
        <w:jc w:val="center"/>
        <w:rPr>
          <w:rFonts w:ascii="Sylfaen" w:eastAsia="Times New Roman" w:hAnsi="Sylfaen" w:cs="Calibri"/>
          <w:b/>
          <w:bCs/>
          <w:color w:val="000000"/>
        </w:rPr>
      </w:pPr>
    </w:p>
    <w:p w14:paraId="2DE49618" w14:textId="77777777" w:rsidR="00426530" w:rsidRPr="009D6607" w:rsidRDefault="00D1337E" w:rsidP="00426530">
      <w:pPr>
        <w:spacing w:after="0" w:line="240" w:lineRule="auto"/>
        <w:ind w:firstLine="720"/>
        <w:jc w:val="both"/>
        <w:rPr>
          <w:rFonts w:ascii="Sylfaen" w:hAnsi="Sylfaen" w:cs="Sylfaen"/>
        </w:rPr>
      </w:pPr>
      <w:r w:rsidRPr="00D1337E">
        <w:rPr>
          <w:rFonts w:ascii="Sylfaen" w:hAnsi="Sylfaen" w:cs="Sylfaen"/>
        </w:rPr>
        <w:t xml:space="preserve">In the municipalities of </w:t>
      </w:r>
      <w:proofErr w:type="spellStart"/>
      <w:r w:rsidRPr="00D1337E">
        <w:rPr>
          <w:rFonts w:ascii="Sylfaen" w:hAnsi="Sylfaen" w:cs="Sylfaen"/>
        </w:rPr>
        <w:t>Bagdati</w:t>
      </w:r>
      <w:proofErr w:type="spellEnd"/>
      <w:r w:rsidRPr="00D1337E">
        <w:rPr>
          <w:rFonts w:ascii="Sylfaen" w:hAnsi="Sylfaen" w:cs="Sylfaen"/>
        </w:rPr>
        <w:t xml:space="preserve">, Vani, </w:t>
      </w:r>
      <w:proofErr w:type="spellStart"/>
      <w:r w:rsidRPr="00D1337E">
        <w:rPr>
          <w:rFonts w:ascii="Sylfaen" w:hAnsi="Sylfaen" w:cs="Sylfaen"/>
        </w:rPr>
        <w:t>Zestafo</w:t>
      </w:r>
      <w:r>
        <w:rPr>
          <w:rFonts w:ascii="Sylfaen" w:hAnsi="Sylfaen" w:cs="Sylfaen"/>
        </w:rPr>
        <w:t>n</w:t>
      </w:r>
      <w:proofErr w:type="spellEnd"/>
      <w:r>
        <w:rPr>
          <w:rFonts w:ascii="Sylfaen" w:hAnsi="Sylfaen" w:cs="Sylfaen"/>
        </w:rPr>
        <w:t xml:space="preserve">, </w:t>
      </w:r>
      <w:proofErr w:type="spellStart"/>
      <w:r>
        <w:rPr>
          <w:rFonts w:ascii="Sylfaen" w:hAnsi="Sylfaen" w:cs="Sylfaen"/>
        </w:rPr>
        <w:t>Terjoli</w:t>
      </w:r>
      <w:proofErr w:type="spellEnd"/>
      <w:r>
        <w:rPr>
          <w:rFonts w:ascii="Sylfaen" w:hAnsi="Sylfaen" w:cs="Sylfaen"/>
        </w:rPr>
        <w:t xml:space="preserve">, </w:t>
      </w:r>
      <w:proofErr w:type="spellStart"/>
      <w:r>
        <w:rPr>
          <w:rFonts w:ascii="Sylfaen" w:hAnsi="Sylfaen" w:cs="Sylfaen"/>
        </w:rPr>
        <w:t>Samtredia</w:t>
      </w:r>
      <w:proofErr w:type="spellEnd"/>
      <w:r>
        <w:rPr>
          <w:rFonts w:ascii="Sylfaen" w:hAnsi="Sylfaen" w:cs="Sylfaen"/>
        </w:rPr>
        <w:t xml:space="preserve">, </w:t>
      </w:r>
      <w:proofErr w:type="spellStart"/>
      <w:r>
        <w:rPr>
          <w:rFonts w:ascii="Sylfaen" w:hAnsi="Sylfaen" w:cs="Sylfaen"/>
        </w:rPr>
        <w:t>Sachkhere</w:t>
      </w:r>
      <w:proofErr w:type="spellEnd"/>
      <w:r>
        <w:rPr>
          <w:rFonts w:ascii="Sylfaen" w:hAnsi="Sylfaen" w:cs="Sylfaen"/>
        </w:rPr>
        <w:t xml:space="preserve">, </w:t>
      </w:r>
      <w:proofErr w:type="spellStart"/>
      <w:r>
        <w:rPr>
          <w:rFonts w:ascii="Sylfaen" w:hAnsi="Sylfaen" w:cs="Sylfaen"/>
        </w:rPr>
        <w:t>Tkibuli</w:t>
      </w:r>
      <w:proofErr w:type="spellEnd"/>
      <w:r>
        <w:rPr>
          <w:rFonts w:ascii="Sylfaen" w:hAnsi="Sylfaen" w:cs="Sylfaen"/>
        </w:rPr>
        <w:t xml:space="preserve">, </w:t>
      </w:r>
      <w:proofErr w:type="spellStart"/>
      <w:r>
        <w:rPr>
          <w:rFonts w:ascii="Sylfaen" w:hAnsi="Sylfaen" w:cs="Sylfaen"/>
        </w:rPr>
        <w:t>Tskaltubo</w:t>
      </w:r>
      <w:proofErr w:type="spellEnd"/>
      <w:r>
        <w:rPr>
          <w:rFonts w:ascii="Sylfaen" w:hAnsi="Sylfaen" w:cs="Sylfaen"/>
        </w:rPr>
        <w:t xml:space="preserve">, </w:t>
      </w:r>
      <w:proofErr w:type="spellStart"/>
      <w:r>
        <w:rPr>
          <w:rFonts w:ascii="Sylfaen" w:hAnsi="Sylfaen" w:cs="Sylfaen"/>
        </w:rPr>
        <w:t>Chiatura</w:t>
      </w:r>
      <w:proofErr w:type="spellEnd"/>
      <w:r w:rsidRPr="00D1337E">
        <w:rPr>
          <w:rFonts w:ascii="Sylfaen" w:hAnsi="Sylfaen" w:cs="Sylfaen"/>
        </w:rPr>
        <w:t xml:space="preserve">, </w:t>
      </w:r>
      <w:proofErr w:type="spellStart"/>
      <w:r w:rsidRPr="00D1337E">
        <w:rPr>
          <w:rFonts w:ascii="Sylfaen" w:hAnsi="Sylfaen" w:cs="Sylfaen"/>
        </w:rPr>
        <w:t>Kharagauli</w:t>
      </w:r>
      <w:proofErr w:type="spellEnd"/>
      <w:r w:rsidRPr="00D1337E">
        <w:rPr>
          <w:rFonts w:ascii="Sylfaen" w:hAnsi="Sylfaen" w:cs="Sylfaen"/>
        </w:rPr>
        <w:t xml:space="preserve">, </w:t>
      </w:r>
      <w:proofErr w:type="spellStart"/>
      <w:r w:rsidRPr="00D1337E">
        <w:rPr>
          <w:rFonts w:ascii="Sylfaen" w:hAnsi="Sylfaen" w:cs="Sylfaen"/>
        </w:rPr>
        <w:t>Khoni</w:t>
      </w:r>
      <w:proofErr w:type="spellEnd"/>
      <w:r w:rsidRPr="00D1337E">
        <w:rPr>
          <w:rFonts w:ascii="Sylfaen" w:hAnsi="Sylfaen" w:cs="Sylfaen"/>
        </w:rPr>
        <w:t xml:space="preserve"> and the municipality of Kutaisi, the specified allocations allocated by the state budget for the administration of the state trustee in the 12 months of 2022 amounted to </w:t>
      </w:r>
      <w:r w:rsidR="0084599C" w:rsidRPr="00D1337E">
        <w:rPr>
          <w:rFonts w:ascii="Sylfaen" w:hAnsi="Sylfaen" w:cs="Sylfaen"/>
        </w:rPr>
        <w:t xml:space="preserve">GEL </w:t>
      </w:r>
      <w:r w:rsidRPr="00D1337E">
        <w:rPr>
          <w:rFonts w:ascii="Sylfaen" w:hAnsi="Sylfaen" w:cs="Sylfaen"/>
        </w:rPr>
        <w:t xml:space="preserve">939.2 thousand, while Financing - </w:t>
      </w:r>
      <w:r w:rsidR="0084599C" w:rsidRPr="00D1337E">
        <w:rPr>
          <w:rFonts w:ascii="Sylfaen" w:hAnsi="Sylfaen" w:cs="Sylfaen"/>
        </w:rPr>
        <w:t xml:space="preserve">GEL </w:t>
      </w:r>
      <w:r w:rsidR="0084599C">
        <w:rPr>
          <w:rFonts w:ascii="Sylfaen" w:hAnsi="Sylfaen" w:cs="Sylfaen"/>
        </w:rPr>
        <w:t>934.6 thousand</w:t>
      </w:r>
      <w:r w:rsidRPr="00D1337E">
        <w:rPr>
          <w:rFonts w:ascii="Sylfaen" w:hAnsi="Sylfaen" w:cs="Sylfaen"/>
        </w:rPr>
        <w:t xml:space="preserve">, which is </w:t>
      </w:r>
      <w:r w:rsidR="0084599C" w:rsidRPr="00D1337E">
        <w:rPr>
          <w:rFonts w:ascii="Sylfaen" w:hAnsi="Sylfaen" w:cs="Sylfaen"/>
        </w:rPr>
        <w:t xml:space="preserve">GEL </w:t>
      </w:r>
      <w:r w:rsidRPr="00D1337E">
        <w:rPr>
          <w:rFonts w:ascii="Sylfaen" w:hAnsi="Sylfaen" w:cs="Sylfaen"/>
        </w:rPr>
        <w:t>258.6 thousand more than the corresponding indicator of 2021.</w:t>
      </w:r>
    </w:p>
    <w:p w14:paraId="355ED0CA" w14:textId="77777777" w:rsidR="00426530" w:rsidRPr="009D6607" w:rsidRDefault="00D417DF" w:rsidP="00426530">
      <w:pPr>
        <w:spacing w:after="0" w:line="240" w:lineRule="auto"/>
        <w:jc w:val="right"/>
        <w:rPr>
          <w:rFonts w:ascii="Sylfaen" w:hAnsi="Sylfaen" w:cs="Sylfaen"/>
          <w:i/>
          <w:noProof/>
          <w:sz w:val="16"/>
          <w:szCs w:val="16"/>
        </w:rPr>
      </w:pPr>
      <w:r>
        <w:rPr>
          <w:rFonts w:ascii="Sylfaen" w:hAnsi="Sylfaen"/>
          <w:i/>
          <w:noProof/>
          <w:sz w:val="16"/>
          <w:szCs w:val="16"/>
        </w:rPr>
        <w:t xml:space="preserve"> During </w:t>
      </w:r>
      <w:r w:rsidRPr="00FA193B">
        <w:rPr>
          <w:rFonts w:ascii="Sylfaen" w:hAnsi="Sylfaen"/>
          <w:i/>
          <w:noProof/>
          <w:sz w:val="16"/>
          <w:szCs w:val="16"/>
        </w:rPr>
        <w:t>2021-2022</w:t>
      </w:r>
      <w:r>
        <w:rPr>
          <w:rFonts w:ascii="Sylfaen" w:hAnsi="Sylfaen"/>
          <w:i/>
          <w:noProof/>
          <w:sz w:val="16"/>
          <w:szCs w:val="16"/>
        </w:rPr>
        <w:t>, within</w:t>
      </w:r>
      <w:r w:rsidRPr="00FA193B">
        <w:rPr>
          <w:rFonts w:ascii="Sylfaen" w:hAnsi="Sylfaen"/>
          <w:i/>
          <w:noProof/>
          <w:sz w:val="16"/>
          <w:szCs w:val="16"/>
        </w:rPr>
        <w:t xml:space="preserve"> 12-month </w:t>
      </w:r>
      <w:r>
        <w:rPr>
          <w:rFonts w:ascii="Sylfaen" w:hAnsi="Sylfaen"/>
          <w:i/>
          <w:noProof/>
          <w:sz w:val="16"/>
          <w:szCs w:val="16"/>
        </w:rPr>
        <w:t xml:space="preserve">specified </w:t>
      </w:r>
      <w:r w:rsidRPr="00FA193B">
        <w:rPr>
          <w:rFonts w:ascii="Sylfaen" w:hAnsi="Sylfaen"/>
          <w:i/>
          <w:noProof/>
          <w:sz w:val="16"/>
          <w:szCs w:val="16"/>
        </w:rPr>
        <w:t>allocations and actual funding</w:t>
      </w:r>
    </w:p>
    <w:p w14:paraId="117CA675" w14:textId="77777777" w:rsidR="00426530" w:rsidRPr="009D6607" w:rsidRDefault="00426530" w:rsidP="00426530">
      <w:pPr>
        <w:spacing w:after="0" w:line="240" w:lineRule="auto"/>
        <w:jc w:val="right"/>
        <w:rPr>
          <w:rFonts w:ascii="Sylfaen" w:hAnsi="Sylfaen"/>
          <w:i/>
          <w:noProof/>
          <w:sz w:val="16"/>
          <w:szCs w:val="16"/>
        </w:rPr>
      </w:pPr>
    </w:p>
    <w:p w14:paraId="760A9E82" w14:textId="77777777" w:rsidR="00426530" w:rsidRPr="009D6607" w:rsidRDefault="0084599C" w:rsidP="00426530">
      <w:pPr>
        <w:spacing w:after="0" w:line="240" w:lineRule="auto"/>
        <w:jc w:val="center"/>
        <w:rPr>
          <w:rFonts w:ascii="Sylfaen" w:hAnsi="Sylfaen"/>
          <w:b/>
          <w:noProof/>
          <w:sz w:val="18"/>
        </w:rPr>
      </w:pPr>
      <w:r>
        <w:rPr>
          <w:rFonts w:ascii="Sylfaen" w:hAnsi="Sylfaen" w:cs="Sylfaen"/>
          <w:b/>
          <w:noProof/>
          <w:szCs w:val="28"/>
        </w:rPr>
        <mc:AlternateContent>
          <mc:Choice Requires="wps">
            <w:drawing>
              <wp:anchor distT="0" distB="0" distL="114300" distR="114300" simplePos="0" relativeHeight="251683840" behindDoc="0" locked="0" layoutInCell="1" allowOverlap="1" wp14:anchorId="0FF43A50" wp14:editId="276DC8FC">
                <wp:simplePos x="0" y="0"/>
                <wp:positionH relativeFrom="column">
                  <wp:posOffset>687146</wp:posOffset>
                </wp:positionH>
                <wp:positionV relativeFrom="paragraph">
                  <wp:posOffset>1572336</wp:posOffset>
                </wp:positionV>
                <wp:extent cx="5983834" cy="490119"/>
                <wp:effectExtent l="0" t="0" r="17145" b="24765"/>
                <wp:wrapNone/>
                <wp:docPr id="14" name="Rectangle 14"/>
                <wp:cNvGraphicFramePr/>
                <a:graphic xmlns:a="http://schemas.openxmlformats.org/drawingml/2006/main">
                  <a:graphicData uri="http://schemas.microsoft.com/office/word/2010/wordprocessingShape">
                    <wps:wsp>
                      <wps:cNvSpPr/>
                      <wps:spPr>
                        <a:xfrm>
                          <a:off x="0" y="0"/>
                          <a:ext cx="5983834" cy="490119"/>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277"/>
                              <w:gridCol w:w="2271"/>
                              <w:gridCol w:w="2278"/>
                            </w:tblGrid>
                            <w:tr w:rsidR="005C4086" w14:paraId="39AF1B1D" w14:textId="77777777" w:rsidTr="00FA193B">
                              <w:trPr>
                                <w:trHeight w:val="891"/>
                              </w:trPr>
                              <w:tc>
                                <w:tcPr>
                                  <w:tcW w:w="2304" w:type="dxa"/>
                                </w:tcPr>
                                <w:p w14:paraId="78CB3325" w14:textId="77777777" w:rsidR="005C4086" w:rsidRDefault="005C4086" w:rsidP="00FA193B">
                                  <w:pPr>
                                    <w:jc w:val="center"/>
                                  </w:pPr>
                                  <w:r>
                                    <w:t>Specified plan for  12 months of 2021</w:t>
                                  </w:r>
                                </w:p>
                              </w:tc>
                              <w:tc>
                                <w:tcPr>
                                  <w:tcW w:w="2305" w:type="dxa"/>
                                </w:tcPr>
                                <w:p w14:paraId="26761AF6" w14:textId="77777777" w:rsidR="005C4086" w:rsidRDefault="005C4086" w:rsidP="00FA193B">
                                  <w:pPr>
                                    <w:jc w:val="center"/>
                                  </w:pPr>
                                  <w:r>
                                    <w:t>Cash flow performace for  12 months of 2021</w:t>
                                  </w:r>
                                </w:p>
                              </w:tc>
                              <w:tc>
                                <w:tcPr>
                                  <w:tcW w:w="2305" w:type="dxa"/>
                                </w:tcPr>
                                <w:p w14:paraId="1BF52769" w14:textId="77777777" w:rsidR="005C4086" w:rsidRDefault="005C4086" w:rsidP="00FA193B">
                                  <w:pPr>
                                    <w:jc w:val="center"/>
                                  </w:pPr>
                                  <w:r>
                                    <w:t>Specified plan for  12 months of 2022</w:t>
                                  </w:r>
                                </w:p>
                              </w:tc>
                              <w:tc>
                                <w:tcPr>
                                  <w:tcW w:w="2306" w:type="dxa"/>
                                </w:tcPr>
                                <w:p w14:paraId="26F5AB08" w14:textId="77777777" w:rsidR="005C4086" w:rsidRDefault="005C4086" w:rsidP="00FA193B">
                                  <w:pPr>
                                    <w:jc w:val="center"/>
                                  </w:pPr>
                                  <w:r>
                                    <w:t>Cash flow performace for  12 months of 2022</w:t>
                                  </w:r>
                                </w:p>
                              </w:tc>
                            </w:tr>
                          </w:tbl>
                          <w:p w14:paraId="0DAFECC6" w14:textId="77777777" w:rsidR="005C4086" w:rsidRDefault="005C4086" w:rsidP="008459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F43A50" id="Rectangle 14" o:spid="_x0000_s1038" style="position:absolute;left:0;text-align:left;margin-left:54.1pt;margin-top:123.8pt;width:471.15pt;height:38.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" fillcolor="white [3201]" strokecolor="white [3212]" strokeweight="2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277"/>
                        <w:gridCol w:w="2271"/>
                        <w:gridCol w:w="2278"/>
                      </w:tblGrid>
                      <w:tr w:rsidR="005C4086" w14:paraId="39AF1B1D" w14:textId="77777777" w:rsidTr="00FA193B">
                        <w:trPr>
                          <w:trHeight w:val="891"/>
                        </w:trPr>
                        <w:tc>
                          <w:tcPr>
                            <w:tcW w:w="2304" w:type="dxa"/>
                          </w:tcPr>
                          <w:p w14:paraId="78CB3325" w14:textId="77777777" w:rsidR="005C4086" w:rsidRDefault="005C4086" w:rsidP="00FA193B">
                            <w:pPr>
                              <w:jc w:val="center"/>
                            </w:pPr>
                            <w:r>
                              <w:t>Specified plan for  12 months of 2021</w:t>
                            </w:r>
                          </w:p>
                        </w:tc>
                        <w:tc>
                          <w:tcPr>
                            <w:tcW w:w="2305" w:type="dxa"/>
                          </w:tcPr>
                          <w:p w14:paraId="26761AF6" w14:textId="77777777" w:rsidR="005C4086" w:rsidRDefault="005C4086" w:rsidP="00FA193B">
                            <w:pPr>
                              <w:jc w:val="center"/>
                            </w:pPr>
                            <w:r>
                              <w:t>Cash flow performace for  12 months of 2021</w:t>
                            </w:r>
                          </w:p>
                        </w:tc>
                        <w:tc>
                          <w:tcPr>
                            <w:tcW w:w="2305" w:type="dxa"/>
                          </w:tcPr>
                          <w:p w14:paraId="1BF52769" w14:textId="77777777" w:rsidR="005C4086" w:rsidRDefault="005C4086" w:rsidP="00FA193B">
                            <w:pPr>
                              <w:jc w:val="center"/>
                            </w:pPr>
                            <w:r>
                              <w:t>Specified plan for  12 months of 2022</w:t>
                            </w:r>
                          </w:p>
                        </w:tc>
                        <w:tc>
                          <w:tcPr>
                            <w:tcW w:w="2306" w:type="dxa"/>
                          </w:tcPr>
                          <w:p w14:paraId="26F5AB08" w14:textId="77777777" w:rsidR="005C4086" w:rsidRDefault="005C4086" w:rsidP="00FA193B">
                            <w:pPr>
                              <w:jc w:val="center"/>
                            </w:pPr>
                            <w:r>
                              <w:t>Cash flow performace for  12 months of 2022</w:t>
                            </w:r>
                          </w:p>
                        </w:tc>
                      </w:tr>
                    </w:tbl>
                    <w:p w14:paraId="0DAFECC6" w14:textId="77777777" w:rsidR="005C4086" w:rsidRDefault="005C4086" w:rsidP="0084599C">
                      <w:pPr>
                        <w:jc w:val="center"/>
                      </w:pPr>
                    </w:p>
                  </w:txbxContent>
                </v:textbox>
              </v:rect>
            </w:pict>
          </mc:Fallback>
        </mc:AlternateContent>
      </w:r>
      <w:r w:rsidR="00D527D9">
        <w:rPr>
          <w:noProof/>
        </w:rPr>
        <w:drawing>
          <wp:inline distT="0" distB="0" distL="0" distR="0" wp14:anchorId="39C42EAF" wp14:editId="363FBFD3">
            <wp:extent cx="5943600" cy="2018581"/>
            <wp:effectExtent l="0" t="0" r="0" b="1270"/>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06FD06C" w14:textId="77777777" w:rsidR="0084599C" w:rsidRDefault="0084599C" w:rsidP="00426530">
      <w:pPr>
        <w:spacing w:after="0" w:line="240" w:lineRule="auto"/>
        <w:ind w:firstLine="720"/>
        <w:jc w:val="both"/>
        <w:rPr>
          <w:rFonts w:ascii="Sylfaen" w:hAnsi="Sylfaen" w:cs="Sylfaen"/>
        </w:rPr>
      </w:pPr>
    </w:p>
    <w:p w14:paraId="2C9B87FE" w14:textId="77777777" w:rsidR="00426530" w:rsidRPr="009D6607" w:rsidRDefault="005D0822" w:rsidP="00426530">
      <w:pPr>
        <w:spacing w:after="0" w:line="240" w:lineRule="auto"/>
        <w:ind w:firstLine="720"/>
        <w:jc w:val="both"/>
        <w:rPr>
          <w:rFonts w:ascii="Sylfaen" w:hAnsi="Sylfaen" w:cs="Sylfaen"/>
        </w:rPr>
      </w:pPr>
      <w:r w:rsidRPr="005D0822">
        <w:rPr>
          <w:rFonts w:ascii="Sylfaen" w:hAnsi="Sylfaen" w:cs="Sylfaen"/>
        </w:rPr>
        <w:t>In the funds allocated for the administration, the cash</w:t>
      </w:r>
      <w:r>
        <w:rPr>
          <w:rFonts w:ascii="Sylfaen" w:hAnsi="Sylfaen" w:cs="Sylfaen"/>
        </w:rPr>
        <w:t xml:space="preserve"> flow</w:t>
      </w:r>
      <w:r w:rsidRPr="005D0822">
        <w:rPr>
          <w:rFonts w:ascii="Sylfaen" w:hAnsi="Sylfaen" w:cs="Sylfaen"/>
        </w:rPr>
        <w:t xml:space="preserve"> performance of the "Costs" article amounted to 99.2%, and the "Increase of non-financial assets" article - 0.8%.</w:t>
      </w:r>
    </w:p>
    <w:p w14:paraId="65BCDD0F" w14:textId="77777777" w:rsidR="00426530" w:rsidRPr="00BE7596" w:rsidRDefault="00426530" w:rsidP="00426530">
      <w:pPr>
        <w:spacing w:after="0" w:line="240" w:lineRule="auto"/>
        <w:jc w:val="center"/>
        <w:rPr>
          <w:rFonts w:ascii="Sylfaen" w:eastAsia="Times New Roman" w:hAnsi="Sylfaen" w:cs="Calibri"/>
          <w:b/>
          <w:bCs/>
          <w:color w:val="000000"/>
          <w:highlight w:val="yellow"/>
        </w:rPr>
      </w:pPr>
    </w:p>
    <w:p w14:paraId="197974B9" w14:textId="77777777" w:rsidR="00426530" w:rsidRPr="009D6607" w:rsidRDefault="00E22C96" w:rsidP="00426530">
      <w:pPr>
        <w:spacing w:after="0" w:line="240" w:lineRule="auto"/>
        <w:jc w:val="center"/>
        <w:rPr>
          <w:rFonts w:ascii="Sylfaen" w:eastAsia="Times New Roman" w:hAnsi="Sylfaen" w:cs="Calibri"/>
          <w:b/>
          <w:bCs/>
          <w:color w:val="000000"/>
        </w:rPr>
      </w:pPr>
      <w:r>
        <w:rPr>
          <w:rFonts w:ascii="Sylfaen" w:eastAsia="Times New Roman" w:hAnsi="Sylfaen" w:cs="Calibri"/>
          <w:b/>
          <w:bCs/>
          <w:color w:val="000000"/>
        </w:rPr>
        <w:lastRenderedPageBreak/>
        <w:t xml:space="preserve">Administration of the State Trustee in the municipalities of </w:t>
      </w:r>
      <w:proofErr w:type="spellStart"/>
      <w:r>
        <w:rPr>
          <w:rFonts w:ascii="Sylfaen" w:eastAsia="Times New Roman" w:hAnsi="Sylfaen" w:cs="Calibri"/>
          <w:b/>
          <w:bCs/>
          <w:color w:val="000000"/>
        </w:rPr>
        <w:t>Akhmeta</w:t>
      </w:r>
      <w:proofErr w:type="spellEnd"/>
      <w:r>
        <w:rPr>
          <w:rFonts w:ascii="Sylfaen" w:eastAsia="Times New Roman" w:hAnsi="Sylfaen" w:cs="Calibri"/>
          <w:b/>
          <w:bCs/>
          <w:color w:val="000000"/>
        </w:rPr>
        <w:t xml:space="preserve">, </w:t>
      </w:r>
      <w:proofErr w:type="spellStart"/>
      <w:r>
        <w:rPr>
          <w:rFonts w:ascii="Sylfaen" w:eastAsia="Times New Roman" w:hAnsi="Sylfaen" w:cs="Calibri"/>
          <w:b/>
          <w:bCs/>
          <w:color w:val="000000"/>
        </w:rPr>
        <w:t>Gurjaani</w:t>
      </w:r>
      <w:proofErr w:type="spellEnd"/>
      <w:r>
        <w:rPr>
          <w:rFonts w:ascii="Sylfaen" w:eastAsia="Times New Roman" w:hAnsi="Sylfaen" w:cs="Calibri"/>
          <w:b/>
          <w:bCs/>
          <w:color w:val="000000"/>
        </w:rPr>
        <w:t xml:space="preserve">, </w:t>
      </w:r>
      <w:proofErr w:type="spellStart"/>
      <w:r>
        <w:rPr>
          <w:rFonts w:ascii="Sylfaen" w:eastAsia="Times New Roman" w:hAnsi="Sylfaen" w:cs="Calibri"/>
          <w:b/>
          <w:bCs/>
          <w:color w:val="000000"/>
        </w:rPr>
        <w:t>Dedoplistskaro</w:t>
      </w:r>
      <w:proofErr w:type="spellEnd"/>
      <w:r>
        <w:rPr>
          <w:rFonts w:ascii="Sylfaen" w:eastAsia="Times New Roman" w:hAnsi="Sylfaen" w:cs="Calibri"/>
          <w:b/>
          <w:bCs/>
          <w:color w:val="000000"/>
        </w:rPr>
        <w:t xml:space="preserve">, Telavi, </w:t>
      </w:r>
      <w:proofErr w:type="spellStart"/>
      <w:r>
        <w:rPr>
          <w:rFonts w:ascii="Sylfaen" w:eastAsia="Times New Roman" w:hAnsi="Sylfaen" w:cs="Calibri"/>
          <w:b/>
          <w:bCs/>
          <w:color w:val="000000"/>
        </w:rPr>
        <w:t>Lagodekhi</w:t>
      </w:r>
      <w:proofErr w:type="spellEnd"/>
      <w:r>
        <w:rPr>
          <w:rFonts w:ascii="Sylfaen" w:eastAsia="Times New Roman" w:hAnsi="Sylfaen" w:cs="Calibri"/>
          <w:b/>
          <w:bCs/>
          <w:color w:val="000000"/>
        </w:rPr>
        <w:t xml:space="preserve">, </w:t>
      </w:r>
      <w:proofErr w:type="spellStart"/>
      <w:r>
        <w:rPr>
          <w:rFonts w:ascii="Sylfaen" w:eastAsia="Times New Roman" w:hAnsi="Sylfaen" w:cs="Calibri"/>
          <w:b/>
          <w:bCs/>
          <w:color w:val="000000"/>
        </w:rPr>
        <w:t>Sagarejo</w:t>
      </w:r>
      <w:proofErr w:type="spellEnd"/>
      <w:r>
        <w:rPr>
          <w:rFonts w:ascii="Sylfaen" w:eastAsia="Times New Roman" w:hAnsi="Sylfaen" w:cs="Calibri"/>
          <w:b/>
          <w:bCs/>
          <w:color w:val="000000"/>
        </w:rPr>
        <w:t xml:space="preserve">, </w:t>
      </w:r>
      <w:proofErr w:type="spellStart"/>
      <w:r>
        <w:rPr>
          <w:rFonts w:ascii="Sylfaen" w:eastAsia="Times New Roman" w:hAnsi="Sylfaen" w:cs="Calibri"/>
          <w:b/>
          <w:bCs/>
          <w:color w:val="000000"/>
        </w:rPr>
        <w:t>Sighnaghi</w:t>
      </w:r>
      <w:proofErr w:type="spellEnd"/>
      <w:r>
        <w:rPr>
          <w:rFonts w:ascii="Sylfaen" w:eastAsia="Times New Roman" w:hAnsi="Sylfaen" w:cs="Calibri"/>
          <w:b/>
          <w:bCs/>
          <w:color w:val="000000"/>
        </w:rPr>
        <w:t xml:space="preserve"> and </w:t>
      </w:r>
      <w:proofErr w:type="spellStart"/>
      <w:r>
        <w:rPr>
          <w:rFonts w:ascii="Sylfaen" w:eastAsia="Times New Roman" w:hAnsi="Sylfaen" w:cs="Calibri"/>
          <w:b/>
          <w:bCs/>
          <w:color w:val="000000"/>
        </w:rPr>
        <w:t>Kvareli</w:t>
      </w:r>
      <w:proofErr w:type="spellEnd"/>
    </w:p>
    <w:p w14:paraId="637FA2BD" w14:textId="77777777" w:rsidR="00426530" w:rsidRPr="009D6607" w:rsidRDefault="00426530" w:rsidP="00426530">
      <w:pPr>
        <w:spacing w:after="0" w:line="240" w:lineRule="auto"/>
        <w:jc w:val="center"/>
        <w:rPr>
          <w:rFonts w:ascii="Sylfaen" w:eastAsia="Times New Roman" w:hAnsi="Sylfaen" w:cs="Calibri"/>
          <w:b/>
          <w:bCs/>
          <w:color w:val="000000"/>
        </w:rPr>
      </w:pPr>
    </w:p>
    <w:p w14:paraId="32931C14" w14:textId="77777777" w:rsidR="00426530" w:rsidRPr="009D6607" w:rsidRDefault="005D0822" w:rsidP="00426530">
      <w:pPr>
        <w:spacing w:line="240" w:lineRule="auto"/>
        <w:ind w:firstLine="720"/>
        <w:jc w:val="both"/>
        <w:rPr>
          <w:rFonts w:ascii="Sylfaen" w:hAnsi="Sylfaen" w:cs="Sylfaen"/>
        </w:rPr>
      </w:pPr>
      <w:r w:rsidRPr="005D0822">
        <w:rPr>
          <w:rFonts w:ascii="Sylfaen" w:hAnsi="Sylfaen" w:cs="Sylfaen"/>
        </w:rPr>
        <w:t xml:space="preserve">In the municipalities of </w:t>
      </w:r>
      <w:proofErr w:type="spellStart"/>
      <w:r w:rsidRPr="005D0822">
        <w:rPr>
          <w:rFonts w:ascii="Sylfaen" w:hAnsi="Sylfaen" w:cs="Sylfaen"/>
        </w:rPr>
        <w:t>Akhmet</w:t>
      </w:r>
      <w:r>
        <w:rPr>
          <w:rFonts w:ascii="Sylfaen" w:hAnsi="Sylfaen" w:cs="Sylfaen"/>
        </w:rPr>
        <w:t>a</w:t>
      </w:r>
      <w:proofErr w:type="spellEnd"/>
      <w:r w:rsidRPr="005D0822">
        <w:rPr>
          <w:rFonts w:ascii="Sylfaen" w:hAnsi="Sylfaen" w:cs="Sylfaen"/>
        </w:rPr>
        <w:t xml:space="preserve">, </w:t>
      </w:r>
      <w:proofErr w:type="spellStart"/>
      <w:r w:rsidRPr="005D0822">
        <w:rPr>
          <w:rFonts w:ascii="Sylfaen" w:hAnsi="Sylfaen" w:cs="Sylfaen"/>
        </w:rPr>
        <w:t>Gurjaani</w:t>
      </w:r>
      <w:proofErr w:type="spellEnd"/>
      <w:r w:rsidRPr="005D0822">
        <w:rPr>
          <w:rFonts w:ascii="Sylfaen" w:hAnsi="Sylfaen" w:cs="Sylfaen"/>
        </w:rPr>
        <w:t xml:space="preserve">, </w:t>
      </w:r>
      <w:proofErr w:type="spellStart"/>
      <w:r w:rsidRPr="005D0822">
        <w:rPr>
          <w:rFonts w:ascii="Sylfaen" w:hAnsi="Sylfaen" w:cs="Sylfaen"/>
        </w:rPr>
        <w:t>Dedoflistskaro</w:t>
      </w:r>
      <w:proofErr w:type="spellEnd"/>
      <w:r w:rsidRPr="005D0822">
        <w:rPr>
          <w:rFonts w:ascii="Sylfaen" w:hAnsi="Sylfaen" w:cs="Sylfaen"/>
        </w:rPr>
        <w:t xml:space="preserve">, Telavi, </w:t>
      </w:r>
      <w:proofErr w:type="spellStart"/>
      <w:r w:rsidRPr="005D0822">
        <w:rPr>
          <w:rFonts w:ascii="Sylfaen" w:hAnsi="Sylfaen" w:cs="Sylfaen"/>
        </w:rPr>
        <w:t>Lagodekhi</w:t>
      </w:r>
      <w:proofErr w:type="spellEnd"/>
      <w:r w:rsidRPr="005D0822">
        <w:rPr>
          <w:rFonts w:ascii="Sylfaen" w:hAnsi="Sylfaen" w:cs="Sylfaen"/>
        </w:rPr>
        <w:t xml:space="preserve">, </w:t>
      </w:r>
      <w:proofErr w:type="spellStart"/>
      <w:r w:rsidRPr="005D0822">
        <w:rPr>
          <w:rFonts w:ascii="Sylfaen" w:hAnsi="Sylfaen" w:cs="Sylfaen"/>
        </w:rPr>
        <w:t>Sagarejo</w:t>
      </w:r>
      <w:proofErr w:type="spellEnd"/>
      <w:r w:rsidRPr="005D0822">
        <w:rPr>
          <w:rFonts w:ascii="Sylfaen" w:hAnsi="Sylfaen" w:cs="Sylfaen"/>
        </w:rPr>
        <w:t xml:space="preserve">, </w:t>
      </w:r>
      <w:proofErr w:type="spellStart"/>
      <w:r w:rsidRPr="005D0822">
        <w:rPr>
          <w:rFonts w:ascii="Sylfaen" w:hAnsi="Sylfaen" w:cs="Sylfaen"/>
        </w:rPr>
        <w:t>Sighnaghi</w:t>
      </w:r>
      <w:proofErr w:type="spellEnd"/>
      <w:r w:rsidRPr="005D0822">
        <w:rPr>
          <w:rFonts w:ascii="Sylfaen" w:hAnsi="Sylfaen" w:cs="Sylfaen"/>
        </w:rPr>
        <w:t xml:space="preserve"> and </w:t>
      </w:r>
      <w:proofErr w:type="spellStart"/>
      <w:r w:rsidRPr="005D0822">
        <w:rPr>
          <w:rFonts w:ascii="Sylfaen" w:hAnsi="Sylfaen" w:cs="Sylfaen"/>
        </w:rPr>
        <w:t>Kvareli</w:t>
      </w:r>
      <w:proofErr w:type="spellEnd"/>
      <w:r w:rsidRPr="005D0822">
        <w:rPr>
          <w:rFonts w:ascii="Sylfaen" w:hAnsi="Sylfaen" w:cs="Sylfaen"/>
        </w:rPr>
        <w:t>, the specified allocations allocated by the state budget for the administration of the state trustee in the 12 months of 2022 amounted to GEL 950.7 thousand, and the actual funding - GEL 936.1 thousand, which is GEL</w:t>
      </w:r>
      <w:r>
        <w:rPr>
          <w:rFonts w:ascii="Sylfaen" w:hAnsi="Sylfaen" w:cs="Sylfaen"/>
        </w:rPr>
        <w:t xml:space="preserve"> </w:t>
      </w:r>
      <w:r w:rsidRPr="005D0822">
        <w:rPr>
          <w:rFonts w:ascii="Sylfaen" w:hAnsi="Sylfaen" w:cs="Sylfaen"/>
        </w:rPr>
        <w:t xml:space="preserve">936.1 thousand, which is GEL 198.4 thousand more </w:t>
      </w:r>
      <w:r>
        <w:rPr>
          <w:rFonts w:ascii="Sylfaen" w:hAnsi="Sylfaen" w:cs="Sylfaen"/>
        </w:rPr>
        <w:t>than indicators of 2021.</w:t>
      </w:r>
      <w:r w:rsidRPr="005D0822">
        <w:rPr>
          <w:rFonts w:ascii="Sylfaen" w:hAnsi="Sylfaen" w:cs="Sylfaen"/>
        </w:rPr>
        <w:t xml:space="preserve"> </w:t>
      </w:r>
    </w:p>
    <w:p w14:paraId="50A908ED" w14:textId="77777777" w:rsidR="00426530" w:rsidRPr="009D6607" w:rsidRDefault="00D417DF" w:rsidP="00426530">
      <w:pPr>
        <w:spacing w:line="240" w:lineRule="auto"/>
        <w:jc w:val="right"/>
        <w:rPr>
          <w:rFonts w:ascii="Sylfaen" w:hAnsi="Sylfaen" w:cs="Sylfaen"/>
          <w:i/>
          <w:noProof/>
          <w:sz w:val="16"/>
          <w:szCs w:val="16"/>
        </w:rPr>
      </w:pPr>
      <w:r>
        <w:rPr>
          <w:rFonts w:ascii="Sylfaen" w:hAnsi="Sylfaen"/>
          <w:i/>
          <w:noProof/>
          <w:sz w:val="16"/>
          <w:szCs w:val="16"/>
        </w:rPr>
        <w:t xml:space="preserve">During </w:t>
      </w:r>
      <w:r w:rsidRPr="00FA193B">
        <w:rPr>
          <w:rFonts w:ascii="Sylfaen" w:hAnsi="Sylfaen"/>
          <w:i/>
          <w:noProof/>
          <w:sz w:val="16"/>
          <w:szCs w:val="16"/>
        </w:rPr>
        <w:t>2021-2022</w:t>
      </w:r>
      <w:r>
        <w:rPr>
          <w:rFonts w:ascii="Sylfaen" w:hAnsi="Sylfaen"/>
          <w:i/>
          <w:noProof/>
          <w:sz w:val="16"/>
          <w:szCs w:val="16"/>
        </w:rPr>
        <w:t>, within</w:t>
      </w:r>
      <w:r w:rsidRPr="00FA193B">
        <w:rPr>
          <w:rFonts w:ascii="Sylfaen" w:hAnsi="Sylfaen"/>
          <w:i/>
          <w:noProof/>
          <w:sz w:val="16"/>
          <w:szCs w:val="16"/>
        </w:rPr>
        <w:t xml:space="preserve"> 12-month </w:t>
      </w:r>
      <w:r>
        <w:rPr>
          <w:rFonts w:ascii="Sylfaen" w:hAnsi="Sylfaen"/>
          <w:i/>
          <w:noProof/>
          <w:sz w:val="16"/>
          <w:szCs w:val="16"/>
        </w:rPr>
        <w:t xml:space="preserve">specified </w:t>
      </w:r>
      <w:r w:rsidRPr="00FA193B">
        <w:rPr>
          <w:rFonts w:ascii="Sylfaen" w:hAnsi="Sylfaen"/>
          <w:i/>
          <w:noProof/>
          <w:sz w:val="16"/>
          <w:szCs w:val="16"/>
        </w:rPr>
        <w:t>allocations and actual funding</w:t>
      </w:r>
    </w:p>
    <w:p w14:paraId="7FC847E2" w14:textId="77777777" w:rsidR="00426530" w:rsidRPr="009D6607" w:rsidRDefault="00840454" w:rsidP="00426530">
      <w:pPr>
        <w:spacing w:after="0" w:line="240" w:lineRule="auto"/>
        <w:jc w:val="center"/>
        <w:rPr>
          <w:rFonts w:ascii="Sylfaen" w:hAnsi="Sylfaen" w:cs="Sylfaen"/>
          <w:i/>
          <w:noProof/>
          <w:sz w:val="16"/>
          <w:szCs w:val="16"/>
          <w:lang w:val="ka-GE"/>
        </w:rPr>
      </w:pPr>
      <w:r>
        <w:rPr>
          <w:rFonts w:ascii="Sylfaen" w:hAnsi="Sylfaen" w:cs="Sylfaen"/>
          <w:b/>
          <w:noProof/>
          <w:szCs w:val="28"/>
        </w:rPr>
        <mc:AlternateContent>
          <mc:Choice Requires="wps">
            <w:drawing>
              <wp:anchor distT="0" distB="0" distL="114300" distR="114300" simplePos="0" relativeHeight="251685888" behindDoc="0" locked="0" layoutInCell="1" allowOverlap="1" wp14:anchorId="46AEC9BC" wp14:editId="3A7E0119">
                <wp:simplePos x="0" y="0"/>
                <wp:positionH relativeFrom="column">
                  <wp:posOffset>665683</wp:posOffset>
                </wp:positionH>
                <wp:positionV relativeFrom="paragraph">
                  <wp:posOffset>1498981</wp:posOffset>
                </wp:positionV>
                <wp:extent cx="5983834" cy="490119"/>
                <wp:effectExtent l="0" t="0" r="17145" b="24765"/>
                <wp:wrapNone/>
                <wp:docPr id="15" name="Rectangle 15"/>
                <wp:cNvGraphicFramePr/>
                <a:graphic xmlns:a="http://schemas.openxmlformats.org/drawingml/2006/main">
                  <a:graphicData uri="http://schemas.microsoft.com/office/word/2010/wordprocessingShape">
                    <wps:wsp>
                      <wps:cNvSpPr/>
                      <wps:spPr>
                        <a:xfrm>
                          <a:off x="0" y="0"/>
                          <a:ext cx="5983834" cy="490119"/>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277"/>
                              <w:gridCol w:w="2271"/>
                              <w:gridCol w:w="2278"/>
                            </w:tblGrid>
                            <w:tr w:rsidR="005C4086" w14:paraId="70FD2A08" w14:textId="77777777" w:rsidTr="00FA193B">
                              <w:trPr>
                                <w:trHeight w:val="891"/>
                              </w:trPr>
                              <w:tc>
                                <w:tcPr>
                                  <w:tcW w:w="2304" w:type="dxa"/>
                                </w:tcPr>
                                <w:p w14:paraId="7705C150" w14:textId="77777777" w:rsidR="005C4086" w:rsidRDefault="005C4086" w:rsidP="00FA193B">
                                  <w:pPr>
                                    <w:jc w:val="center"/>
                                  </w:pPr>
                                  <w:r>
                                    <w:t>Specified plan for  12 months of 2021</w:t>
                                  </w:r>
                                </w:p>
                              </w:tc>
                              <w:tc>
                                <w:tcPr>
                                  <w:tcW w:w="2305" w:type="dxa"/>
                                </w:tcPr>
                                <w:p w14:paraId="32D61AB7" w14:textId="77777777" w:rsidR="005C4086" w:rsidRDefault="005C4086" w:rsidP="00FA193B">
                                  <w:pPr>
                                    <w:jc w:val="center"/>
                                  </w:pPr>
                                  <w:r>
                                    <w:t>Cash flow performace for  12 months of 2021</w:t>
                                  </w:r>
                                </w:p>
                              </w:tc>
                              <w:tc>
                                <w:tcPr>
                                  <w:tcW w:w="2305" w:type="dxa"/>
                                </w:tcPr>
                                <w:p w14:paraId="5ACBB3AC" w14:textId="77777777" w:rsidR="005C4086" w:rsidRDefault="005C4086" w:rsidP="00FA193B">
                                  <w:pPr>
                                    <w:jc w:val="center"/>
                                  </w:pPr>
                                  <w:r>
                                    <w:t>Specified plan for  12 months of 2022</w:t>
                                  </w:r>
                                </w:p>
                              </w:tc>
                              <w:tc>
                                <w:tcPr>
                                  <w:tcW w:w="2306" w:type="dxa"/>
                                </w:tcPr>
                                <w:p w14:paraId="53B8BB7A" w14:textId="77777777" w:rsidR="005C4086" w:rsidRDefault="005C4086" w:rsidP="00FA193B">
                                  <w:pPr>
                                    <w:jc w:val="center"/>
                                  </w:pPr>
                                  <w:r>
                                    <w:t>Cash flow performace for  12 months of 2022</w:t>
                                  </w:r>
                                </w:p>
                              </w:tc>
                            </w:tr>
                          </w:tbl>
                          <w:p w14:paraId="3B4278A1" w14:textId="77777777" w:rsidR="005C4086" w:rsidRDefault="005C4086" w:rsidP="008404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AEC9BC" id="Rectangle 15" o:spid="_x0000_s1039" style="position:absolute;left:0;text-align:left;margin-left:52.4pt;margin-top:118.05pt;width:471.15pt;height:38.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" fillcolor="white [3201]" strokecolor="white [3212]" strokeweight="2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277"/>
                        <w:gridCol w:w="2271"/>
                        <w:gridCol w:w="2278"/>
                      </w:tblGrid>
                      <w:tr w:rsidR="005C4086" w14:paraId="70FD2A08" w14:textId="77777777" w:rsidTr="00FA193B">
                        <w:trPr>
                          <w:trHeight w:val="891"/>
                        </w:trPr>
                        <w:tc>
                          <w:tcPr>
                            <w:tcW w:w="2304" w:type="dxa"/>
                          </w:tcPr>
                          <w:p w14:paraId="7705C150" w14:textId="77777777" w:rsidR="005C4086" w:rsidRDefault="005C4086" w:rsidP="00FA193B">
                            <w:pPr>
                              <w:jc w:val="center"/>
                            </w:pPr>
                            <w:r>
                              <w:t>Specified plan for  12 months of 2021</w:t>
                            </w:r>
                          </w:p>
                        </w:tc>
                        <w:tc>
                          <w:tcPr>
                            <w:tcW w:w="2305" w:type="dxa"/>
                          </w:tcPr>
                          <w:p w14:paraId="32D61AB7" w14:textId="77777777" w:rsidR="005C4086" w:rsidRDefault="005C4086" w:rsidP="00FA193B">
                            <w:pPr>
                              <w:jc w:val="center"/>
                            </w:pPr>
                            <w:r>
                              <w:t>Cash flow performace for  12 months of 2021</w:t>
                            </w:r>
                          </w:p>
                        </w:tc>
                        <w:tc>
                          <w:tcPr>
                            <w:tcW w:w="2305" w:type="dxa"/>
                          </w:tcPr>
                          <w:p w14:paraId="5ACBB3AC" w14:textId="77777777" w:rsidR="005C4086" w:rsidRDefault="005C4086" w:rsidP="00FA193B">
                            <w:pPr>
                              <w:jc w:val="center"/>
                            </w:pPr>
                            <w:r>
                              <w:t>Specified plan for  12 months of 2022</w:t>
                            </w:r>
                          </w:p>
                        </w:tc>
                        <w:tc>
                          <w:tcPr>
                            <w:tcW w:w="2306" w:type="dxa"/>
                          </w:tcPr>
                          <w:p w14:paraId="53B8BB7A" w14:textId="77777777" w:rsidR="005C4086" w:rsidRDefault="005C4086" w:rsidP="00FA193B">
                            <w:pPr>
                              <w:jc w:val="center"/>
                            </w:pPr>
                            <w:r>
                              <w:t>Cash flow performace for  12 months of 2022</w:t>
                            </w:r>
                          </w:p>
                        </w:tc>
                      </w:tr>
                    </w:tbl>
                    <w:p w14:paraId="3B4278A1" w14:textId="77777777" w:rsidR="005C4086" w:rsidRDefault="005C4086" w:rsidP="00840454">
                      <w:pPr>
                        <w:jc w:val="center"/>
                      </w:pPr>
                    </w:p>
                  </w:txbxContent>
                </v:textbox>
              </v:rect>
            </w:pict>
          </mc:Fallback>
        </mc:AlternateContent>
      </w:r>
      <w:r w:rsidR="00D527D9">
        <w:rPr>
          <w:noProof/>
        </w:rPr>
        <w:drawing>
          <wp:inline distT="0" distB="0" distL="0" distR="0" wp14:anchorId="0EFCE0B8" wp14:editId="1645B502">
            <wp:extent cx="5943600" cy="1940943"/>
            <wp:effectExtent l="0" t="0" r="0" b="2540"/>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17A967F" w14:textId="77777777" w:rsidR="00840454" w:rsidRDefault="00840454" w:rsidP="00D527D9">
      <w:pPr>
        <w:spacing w:after="0" w:line="240" w:lineRule="auto"/>
        <w:ind w:firstLine="720"/>
        <w:jc w:val="both"/>
        <w:rPr>
          <w:rFonts w:ascii="Sylfaen" w:hAnsi="Sylfaen" w:cs="Sylfaen"/>
        </w:rPr>
      </w:pPr>
    </w:p>
    <w:p w14:paraId="16EC6779" w14:textId="77777777" w:rsidR="00D527D9" w:rsidRPr="009D6607" w:rsidRDefault="007518EB" w:rsidP="00D527D9">
      <w:pPr>
        <w:spacing w:after="0" w:line="240" w:lineRule="auto"/>
        <w:ind w:firstLine="720"/>
        <w:jc w:val="both"/>
        <w:rPr>
          <w:rFonts w:ascii="Sylfaen" w:hAnsi="Sylfaen" w:cs="Sylfaen"/>
        </w:rPr>
      </w:pPr>
      <w:r w:rsidRPr="007518EB">
        <w:rPr>
          <w:rFonts w:ascii="Sylfaen" w:hAnsi="Sylfaen" w:cs="Sylfaen"/>
        </w:rPr>
        <w:t>In the funds allocated for administration, the cash performance of the article "Costs" made 98.0%, and the article "Increase of non-financial assets" - 2.0%.</w:t>
      </w:r>
    </w:p>
    <w:p w14:paraId="064A3E90" w14:textId="77777777" w:rsidR="00426530" w:rsidRPr="009C6D39" w:rsidRDefault="00E22C96" w:rsidP="00426530">
      <w:pPr>
        <w:spacing w:after="0" w:line="240" w:lineRule="auto"/>
        <w:ind w:firstLine="720"/>
        <w:jc w:val="center"/>
        <w:rPr>
          <w:rFonts w:ascii="Sylfaen" w:eastAsia="Times New Roman" w:hAnsi="Sylfaen" w:cs="Calibri"/>
          <w:b/>
          <w:bCs/>
          <w:color w:val="000000"/>
        </w:rPr>
      </w:pPr>
      <w:r>
        <w:rPr>
          <w:rFonts w:ascii="Sylfaen" w:eastAsia="Times New Roman" w:hAnsi="Sylfaen" w:cs="Calibri"/>
          <w:b/>
          <w:bCs/>
          <w:color w:val="000000"/>
        </w:rPr>
        <w:t xml:space="preserve">Administration of the State Trustee in </w:t>
      </w:r>
      <w:proofErr w:type="spellStart"/>
      <w:r>
        <w:rPr>
          <w:rFonts w:ascii="Sylfaen" w:eastAsia="Times New Roman" w:hAnsi="Sylfaen" w:cs="Calibri"/>
          <w:b/>
          <w:bCs/>
          <w:color w:val="000000"/>
        </w:rPr>
        <w:t>Dusheti</w:t>
      </w:r>
      <w:proofErr w:type="spellEnd"/>
      <w:r>
        <w:rPr>
          <w:rFonts w:ascii="Sylfaen" w:eastAsia="Times New Roman" w:hAnsi="Sylfaen" w:cs="Calibri"/>
          <w:b/>
          <w:bCs/>
          <w:color w:val="000000"/>
        </w:rPr>
        <w:t xml:space="preserve">, </w:t>
      </w:r>
      <w:proofErr w:type="spellStart"/>
      <w:r>
        <w:rPr>
          <w:rFonts w:ascii="Sylfaen" w:eastAsia="Times New Roman" w:hAnsi="Sylfaen" w:cs="Calibri"/>
          <w:b/>
          <w:bCs/>
          <w:color w:val="000000"/>
        </w:rPr>
        <w:t>Tianeti</w:t>
      </w:r>
      <w:proofErr w:type="spellEnd"/>
      <w:r>
        <w:rPr>
          <w:rFonts w:ascii="Sylfaen" w:eastAsia="Times New Roman" w:hAnsi="Sylfaen" w:cs="Calibri"/>
          <w:b/>
          <w:bCs/>
          <w:color w:val="000000"/>
        </w:rPr>
        <w:t xml:space="preserve">, </w:t>
      </w:r>
      <w:proofErr w:type="spellStart"/>
      <w:r>
        <w:rPr>
          <w:rFonts w:ascii="Sylfaen" w:eastAsia="Times New Roman" w:hAnsi="Sylfaen" w:cs="Calibri"/>
          <w:b/>
          <w:bCs/>
          <w:color w:val="000000"/>
        </w:rPr>
        <w:t>Mtskheta</w:t>
      </w:r>
      <w:proofErr w:type="spellEnd"/>
      <w:r>
        <w:rPr>
          <w:rFonts w:ascii="Sylfaen" w:eastAsia="Times New Roman" w:hAnsi="Sylfaen" w:cs="Calibri"/>
          <w:b/>
          <w:bCs/>
          <w:color w:val="000000"/>
        </w:rPr>
        <w:t xml:space="preserve"> and </w:t>
      </w:r>
      <w:proofErr w:type="spellStart"/>
      <w:r>
        <w:rPr>
          <w:rFonts w:ascii="Sylfaen" w:eastAsia="Times New Roman" w:hAnsi="Sylfaen" w:cs="Calibri"/>
          <w:b/>
          <w:bCs/>
          <w:color w:val="000000"/>
        </w:rPr>
        <w:t>Kazbegi</w:t>
      </w:r>
      <w:proofErr w:type="spellEnd"/>
      <w:r>
        <w:rPr>
          <w:rFonts w:ascii="Sylfaen" w:eastAsia="Times New Roman" w:hAnsi="Sylfaen" w:cs="Calibri"/>
          <w:b/>
          <w:bCs/>
          <w:color w:val="000000"/>
        </w:rPr>
        <w:t xml:space="preserve"> municipalities</w:t>
      </w:r>
    </w:p>
    <w:p w14:paraId="694ED73A" w14:textId="77777777" w:rsidR="00426530" w:rsidRPr="009C6D39" w:rsidRDefault="00426530" w:rsidP="00426530">
      <w:pPr>
        <w:spacing w:after="0" w:line="240" w:lineRule="auto"/>
        <w:ind w:firstLine="720"/>
        <w:jc w:val="center"/>
        <w:rPr>
          <w:rFonts w:ascii="Sylfaen" w:eastAsia="Times New Roman" w:hAnsi="Sylfaen" w:cs="Calibri"/>
          <w:b/>
          <w:bCs/>
          <w:color w:val="000000"/>
        </w:rPr>
      </w:pPr>
    </w:p>
    <w:p w14:paraId="10A3BFC3" w14:textId="77777777" w:rsidR="00426530" w:rsidRPr="009C6D39" w:rsidRDefault="007518EB" w:rsidP="00426530">
      <w:pPr>
        <w:spacing w:line="240" w:lineRule="auto"/>
        <w:ind w:firstLine="720"/>
        <w:jc w:val="both"/>
        <w:rPr>
          <w:rFonts w:ascii="Sylfaen" w:hAnsi="Sylfaen" w:cs="Sylfaen"/>
        </w:rPr>
      </w:pPr>
      <w:r w:rsidRPr="007518EB">
        <w:rPr>
          <w:rFonts w:ascii="Sylfaen" w:hAnsi="Sylfaen" w:cs="Sylfaen"/>
        </w:rPr>
        <w:t xml:space="preserve">In the municipalities of </w:t>
      </w:r>
      <w:proofErr w:type="spellStart"/>
      <w:r w:rsidRPr="007518EB">
        <w:rPr>
          <w:rFonts w:ascii="Sylfaen" w:hAnsi="Sylfaen" w:cs="Sylfaen"/>
        </w:rPr>
        <w:t>Dusheti</w:t>
      </w:r>
      <w:proofErr w:type="spellEnd"/>
      <w:r w:rsidRPr="007518EB">
        <w:rPr>
          <w:rFonts w:ascii="Sylfaen" w:hAnsi="Sylfaen" w:cs="Sylfaen"/>
        </w:rPr>
        <w:t xml:space="preserve">, </w:t>
      </w:r>
      <w:proofErr w:type="spellStart"/>
      <w:r w:rsidRPr="007518EB">
        <w:rPr>
          <w:rFonts w:ascii="Sylfaen" w:hAnsi="Sylfaen" w:cs="Sylfaen"/>
        </w:rPr>
        <w:t>Tianeti</w:t>
      </w:r>
      <w:proofErr w:type="spellEnd"/>
      <w:r w:rsidRPr="007518EB">
        <w:rPr>
          <w:rFonts w:ascii="Sylfaen" w:hAnsi="Sylfaen" w:cs="Sylfaen"/>
        </w:rPr>
        <w:t xml:space="preserve">, </w:t>
      </w:r>
      <w:proofErr w:type="spellStart"/>
      <w:r w:rsidRPr="007518EB">
        <w:rPr>
          <w:rFonts w:ascii="Sylfaen" w:hAnsi="Sylfaen" w:cs="Sylfaen"/>
        </w:rPr>
        <w:t>Mtskhet</w:t>
      </w:r>
      <w:r>
        <w:rPr>
          <w:rFonts w:ascii="Sylfaen" w:hAnsi="Sylfaen" w:cs="Sylfaen"/>
        </w:rPr>
        <w:t>a</w:t>
      </w:r>
      <w:proofErr w:type="spellEnd"/>
      <w:r w:rsidRPr="007518EB">
        <w:rPr>
          <w:rFonts w:ascii="Sylfaen" w:hAnsi="Sylfaen" w:cs="Sylfaen"/>
        </w:rPr>
        <w:t xml:space="preserve"> and </w:t>
      </w:r>
      <w:proofErr w:type="spellStart"/>
      <w:r w:rsidRPr="007518EB">
        <w:rPr>
          <w:rFonts w:ascii="Sylfaen" w:hAnsi="Sylfaen" w:cs="Sylfaen"/>
        </w:rPr>
        <w:t>Kazbegi</w:t>
      </w:r>
      <w:proofErr w:type="spellEnd"/>
      <w:r w:rsidRPr="007518EB">
        <w:rPr>
          <w:rFonts w:ascii="Sylfaen" w:hAnsi="Sylfaen" w:cs="Sylfaen"/>
        </w:rPr>
        <w:t xml:space="preserve">, the adjusted allocations allocated by the state budget for the administration of the state trustee in the 12 months of 2022 amounted to </w:t>
      </w:r>
      <w:r>
        <w:rPr>
          <w:rFonts w:ascii="Sylfaen" w:hAnsi="Sylfaen" w:cs="Sylfaen"/>
        </w:rPr>
        <w:t xml:space="preserve">GEL </w:t>
      </w:r>
      <w:r w:rsidRPr="007518EB">
        <w:rPr>
          <w:rFonts w:ascii="Sylfaen" w:hAnsi="Sylfaen" w:cs="Sylfaen"/>
        </w:rPr>
        <w:t>867.4 thousand, and the actual funding - GEL 832.7 thousand, which is 213.4 thousand more than the corresponding indicator of 2021.</w:t>
      </w:r>
    </w:p>
    <w:p w14:paraId="750060B2" w14:textId="77777777" w:rsidR="00426530" w:rsidRPr="009C6D39" w:rsidRDefault="00D417DF" w:rsidP="00426530">
      <w:pPr>
        <w:spacing w:line="240" w:lineRule="auto"/>
        <w:jc w:val="right"/>
        <w:rPr>
          <w:rFonts w:ascii="Sylfaen" w:hAnsi="Sylfaen" w:cs="Sylfaen"/>
          <w:i/>
          <w:noProof/>
          <w:sz w:val="16"/>
          <w:szCs w:val="16"/>
        </w:rPr>
      </w:pPr>
      <w:r>
        <w:rPr>
          <w:rFonts w:ascii="Sylfaen" w:hAnsi="Sylfaen"/>
          <w:i/>
          <w:noProof/>
          <w:sz w:val="16"/>
          <w:szCs w:val="16"/>
        </w:rPr>
        <w:t xml:space="preserve">During </w:t>
      </w:r>
      <w:r w:rsidRPr="00FA193B">
        <w:rPr>
          <w:rFonts w:ascii="Sylfaen" w:hAnsi="Sylfaen"/>
          <w:i/>
          <w:noProof/>
          <w:sz w:val="16"/>
          <w:szCs w:val="16"/>
        </w:rPr>
        <w:t>2021-2022</w:t>
      </w:r>
      <w:r>
        <w:rPr>
          <w:rFonts w:ascii="Sylfaen" w:hAnsi="Sylfaen"/>
          <w:i/>
          <w:noProof/>
          <w:sz w:val="16"/>
          <w:szCs w:val="16"/>
        </w:rPr>
        <w:t>, within</w:t>
      </w:r>
      <w:r w:rsidRPr="00FA193B">
        <w:rPr>
          <w:rFonts w:ascii="Sylfaen" w:hAnsi="Sylfaen"/>
          <w:i/>
          <w:noProof/>
          <w:sz w:val="16"/>
          <w:szCs w:val="16"/>
        </w:rPr>
        <w:t xml:space="preserve"> 12-month </w:t>
      </w:r>
      <w:r>
        <w:rPr>
          <w:rFonts w:ascii="Sylfaen" w:hAnsi="Sylfaen"/>
          <w:i/>
          <w:noProof/>
          <w:sz w:val="16"/>
          <w:szCs w:val="16"/>
        </w:rPr>
        <w:t xml:space="preserve">specified </w:t>
      </w:r>
      <w:r w:rsidRPr="00FA193B">
        <w:rPr>
          <w:rFonts w:ascii="Sylfaen" w:hAnsi="Sylfaen"/>
          <w:i/>
          <w:noProof/>
          <w:sz w:val="16"/>
          <w:szCs w:val="16"/>
        </w:rPr>
        <w:t>allocations and actual funding</w:t>
      </w:r>
    </w:p>
    <w:p w14:paraId="2A8A8A18" w14:textId="77777777" w:rsidR="00426530" w:rsidRPr="009C6D39" w:rsidRDefault="007518EB" w:rsidP="00426530">
      <w:pPr>
        <w:spacing w:after="0" w:line="240" w:lineRule="auto"/>
        <w:jc w:val="center"/>
        <w:rPr>
          <w:rFonts w:ascii="Sylfaen" w:hAnsi="Sylfaen"/>
          <w:i/>
          <w:noProof/>
          <w:sz w:val="16"/>
          <w:szCs w:val="16"/>
        </w:rPr>
      </w:pPr>
      <w:r>
        <w:rPr>
          <w:rFonts w:ascii="Sylfaen" w:hAnsi="Sylfaen" w:cs="Sylfaen"/>
          <w:b/>
          <w:noProof/>
          <w:szCs w:val="28"/>
        </w:rPr>
        <mc:AlternateContent>
          <mc:Choice Requires="wps">
            <w:drawing>
              <wp:anchor distT="0" distB="0" distL="114300" distR="114300" simplePos="0" relativeHeight="251687936" behindDoc="0" locked="0" layoutInCell="1" allowOverlap="1" wp14:anchorId="0B3DD01E" wp14:editId="5D65BFD3">
                <wp:simplePos x="0" y="0"/>
                <wp:positionH relativeFrom="column">
                  <wp:posOffset>723900</wp:posOffset>
                </wp:positionH>
                <wp:positionV relativeFrom="paragraph">
                  <wp:posOffset>1751965</wp:posOffset>
                </wp:positionV>
                <wp:extent cx="5983834" cy="490119"/>
                <wp:effectExtent l="0" t="0" r="17145" b="24765"/>
                <wp:wrapNone/>
                <wp:docPr id="16" name="Rectangle 16"/>
                <wp:cNvGraphicFramePr/>
                <a:graphic xmlns:a="http://schemas.openxmlformats.org/drawingml/2006/main">
                  <a:graphicData uri="http://schemas.microsoft.com/office/word/2010/wordprocessingShape">
                    <wps:wsp>
                      <wps:cNvSpPr/>
                      <wps:spPr>
                        <a:xfrm>
                          <a:off x="0" y="0"/>
                          <a:ext cx="5983834" cy="490119"/>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277"/>
                              <w:gridCol w:w="2271"/>
                              <w:gridCol w:w="2278"/>
                            </w:tblGrid>
                            <w:tr w:rsidR="005C4086" w14:paraId="5EDD8D8E" w14:textId="77777777" w:rsidTr="00FA193B">
                              <w:trPr>
                                <w:trHeight w:val="891"/>
                              </w:trPr>
                              <w:tc>
                                <w:tcPr>
                                  <w:tcW w:w="2304" w:type="dxa"/>
                                </w:tcPr>
                                <w:p w14:paraId="184F5C77" w14:textId="77777777" w:rsidR="005C4086" w:rsidRDefault="005C4086" w:rsidP="00FA193B">
                                  <w:pPr>
                                    <w:jc w:val="center"/>
                                  </w:pPr>
                                  <w:r>
                                    <w:t>Specified plan for  12 months of 2021</w:t>
                                  </w:r>
                                </w:p>
                              </w:tc>
                              <w:tc>
                                <w:tcPr>
                                  <w:tcW w:w="2305" w:type="dxa"/>
                                </w:tcPr>
                                <w:p w14:paraId="379AF276" w14:textId="77777777" w:rsidR="005C4086" w:rsidRDefault="005C4086" w:rsidP="00FA193B">
                                  <w:pPr>
                                    <w:jc w:val="center"/>
                                  </w:pPr>
                                  <w:r>
                                    <w:t>Cash flow performace for  12 months of 2021</w:t>
                                  </w:r>
                                </w:p>
                              </w:tc>
                              <w:tc>
                                <w:tcPr>
                                  <w:tcW w:w="2305" w:type="dxa"/>
                                </w:tcPr>
                                <w:p w14:paraId="4E5467AC" w14:textId="77777777" w:rsidR="005C4086" w:rsidRDefault="005C4086" w:rsidP="00FA193B">
                                  <w:pPr>
                                    <w:jc w:val="center"/>
                                  </w:pPr>
                                  <w:r>
                                    <w:t>Specified plan for  12 months of 2022</w:t>
                                  </w:r>
                                </w:p>
                              </w:tc>
                              <w:tc>
                                <w:tcPr>
                                  <w:tcW w:w="2306" w:type="dxa"/>
                                </w:tcPr>
                                <w:p w14:paraId="171A167E" w14:textId="77777777" w:rsidR="005C4086" w:rsidRDefault="005C4086" w:rsidP="00FA193B">
                                  <w:pPr>
                                    <w:jc w:val="center"/>
                                  </w:pPr>
                                  <w:r>
                                    <w:t>Cash flow performace for  12 months of 2022</w:t>
                                  </w:r>
                                </w:p>
                              </w:tc>
                            </w:tr>
                          </w:tbl>
                          <w:p w14:paraId="748C59BF" w14:textId="77777777" w:rsidR="005C4086" w:rsidRDefault="005C4086" w:rsidP="007518E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3DD01E" id="Rectangle 16" o:spid="_x0000_s1040" style="position:absolute;left:0;text-align:left;margin-left:57pt;margin-top:137.95pt;width:471.15pt;height:38.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" fillcolor="white [3201]" strokecolor="white [3212]" strokeweight="2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277"/>
                        <w:gridCol w:w="2271"/>
                        <w:gridCol w:w="2278"/>
                      </w:tblGrid>
                      <w:tr w:rsidR="005C4086" w14:paraId="5EDD8D8E" w14:textId="77777777" w:rsidTr="00FA193B">
                        <w:trPr>
                          <w:trHeight w:val="891"/>
                        </w:trPr>
                        <w:tc>
                          <w:tcPr>
                            <w:tcW w:w="2304" w:type="dxa"/>
                          </w:tcPr>
                          <w:p w14:paraId="184F5C77" w14:textId="77777777" w:rsidR="005C4086" w:rsidRDefault="005C4086" w:rsidP="00FA193B">
                            <w:pPr>
                              <w:jc w:val="center"/>
                            </w:pPr>
                            <w:r>
                              <w:t>Specified plan for  12 months of 2021</w:t>
                            </w:r>
                          </w:p>
                        </w:tc>
                        <w:tc>
                          <w:tcPr>
                            <w:tcW w:w="2305" w:type="dxa"/>
                          </w:tcPr>
                          <w:p w14:paraId="379AF276" w14:textId="77777777" w:rsidR="005C4086" w:rsidRDefault="005C4086" w:rsidP="00FA193B">
                            <w:pPr>
                              <w:jc w:val="center"/>
                            </w:pPr>
                            <w:r>
                              <w:t>Cash flow performace for  12 months of 2021</w:t>
                            </w:r>
                          </w:p>
                        </w:tc>
                        <w:tc>
                          <w:tcPr>
                            <w:tcW w:w="2305" w:type="dxa"/>
                          </w:tcPr>
                          <w:p w14:paraId="4E5467AC" w14:textId="77777777" w:rsidR="005C4086" w:rsidRDefault="005C4086" w:rsidP="00FA193B">
                            <w:pPr>
                              <w:jc w:val="center"/>
                            </w:pPr>
                            <w:r>
                              <w:t>Specified plan for  12 months of 2022</w:t>
                            </w:r>
                          </w:p>
                        </w:tc>
                        <w:tc>
                          <w:tcPr>
                            <w:tcW w:w="2306" w:type="dxa"/>
                          </w:tcPr>
                          <w:p w14:paraId="171A167E" w14:textId="77777777" w:rsidR="005C4086" w:rsidRDefault="005C4086" w:rsidP="00FA193B">
                            <w:pPr>
                              <w:jc w:val="center"/>
                            </w:pPr>
                            <w:r>
                              <w:t>Cash flow performace for  12 months of 2022</w:t>
                            </w:r>
                          </w:p>
                        </w:tc>
                      </w:tr>
                    </w:tbl>
                    <w:p w14:paraId="748C59BF" w14:textId="77777777" w:rsidR="005C4086" w:rsidRDefault="005C4086" w:rsidP="007518EB">
                      <w:pPr>
                        <w:jc w:val="center"/>
                      </w:pPr>
                    </w:p>
                  </w:txbxContent>
                </v:textbox>
              </v:rect>
            </w:pict>
          </mc:Fallback>
        </mc:AlternateContent>
      </w:r>
      <w:r w:rsidR="00D527D9">
        <w:rPr>
          <w:noProof/>
        </w:rPr>
        <w:drawing>
          <wp:inline distT="0" distB="0" distL="0" distR="0" wp14:anchorId="237CF2F2" wp14:editId="0B80F9F8">
            <wp:extent cx="5943600" cy="2122098"/>
            <wp:effectExtent l="0" t="0" r="0" b="0"/>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FE09742" w14:textId="77777777" w:rsidR="007518EB" w:rsidRDefault="007518EB" w:rsidP="00D527D9">
      <w:pPr>
        <w:spacing w:after="0" w:line="240" w:lineRule="auto"/>
        <w:ind w:firstLine="720"/>
        <w:jc w:val="both"/>
        <w:rPr>
          <w:rFonts w:ascii="Sylfaen" w:hAnsi="Sylfaen" w:cs="Sylfaen"/>
        </w:rPr>
      </w:pPr>
    </w:p>
    <w:p w14:paraId="06177EF8" w14:textId="77777777" w:rsidR="00D527D9" w:rsidRPr="009D6607" w:rsidRDefault="007518EB" w:rsidP="00D527D9">
      <w:pPr>
        <w:spacing w:after="0" w:line="240" w:lineRule="auto"/>
        <w:ind w:firstLine="720"/>
        <w:jc w:val="both"/>
        <w:rPr>
          <w:rFonts w:ascii="Sylfaen" w:hAnsi="Sylfaen" w:cs="Sylfaen"/>
        </w:rPr>
      </w:pPr>
      <w:r w:rsidRPr="007518EB">
        <w:rPr>
          <w:rFonts w:ascii="Sylfaen" w:hAnsi="Sylfaen" w:cs="Sylfaen"/>
        </w:rPr>
        <w:t>In the funds allocated for the administration, the cash performance of the "Costs" article amounted to 96.7%, and the "Increase of non-financial assets" article - 3.3%.</w:t>
      </w:r>
    </w:p>
    <w:p w14:paraId="4E6EA837" w14:textId="77777777" w:rsidR="00426530" w:rsidRDefault="00426530" w:rsidP="00426530">
      <w:pPr>
        <w:spacing w:after="0" w:line="240" w:lineRule="auto"/>
        <w:ind w:firstLine="720"/>
        <w:jc w:val="center"/>
        <w:rPr>
          <w:rFonts w:ascii="Sylfaen" w:eastAsia="Times New Roman" w:hAnsi="Sylfaen" w:cs="Calibri"/>
          <w:b/>
          <w:bCs/>
          <w:color w:val="000000"/>
        </w:rPr>
      </w:pPr>
    </w:p>
    <w:p w14:paraId="063821B2" w14:textId="77777777" w:rsidR="00426530" w:rsidRDefault="00E22C96" w:rsidP="00426530">
      <w:pPr>
        <w:spacing w:after="0" w:line="240" w:lineRule="auto"/>
        <w:ind w:firstLine="720"/>
        <w:jc w:val="center"/>
        <w:rPr>
          <w:rFonts w:ascii="Sylfaen" w:eastAsia="Times New Roman" w:hAnsi="Sylfaen" w:cs="Calibri"/>
          <w:b/>
          <w:bCs/>
          <w:color w:val="000000"/>
        </w:rPr>
      </w:pPr>
      <w:r>
        <w:rPr>
          <w:rFonts w:ascii="Sylfaen" w:eastAsia="Times New Roman" w:hAnsi="Sylfaen" w:cs="Calibri"/>
          <w:b/>
          <w:bCs/>
          <w:color w:val="000000"/>
        </w:rPr>
        <w:t xml:space="preserve">Administration of the State Trustee in the municipalities of </w:t>
      </w:r>
      <w:proofErr w:type="spellStart"/>
      <w:r>
        <w:rPr>
          <w:rFonts w:ascii="Sylfaen" w:eastAsia="Times New Roman" w:hAnsi="Sylfaen" w:cs="Calibri"/>
          <w:b/>
          <w:bCs/>
          <w:color w:val="000000"/>
        </w:rPr>
        <w:t>Ambrolauri</w:t>
      </w:r>
      <w:proofErr w:type="spellEnd"/>
      <w:r>
        <w:rPr>
          <w:rFonts w:ascii="Sylfaen" w:eastAsia="Times New Roman" w:hAnsi="Sylfaen" w:cs="Calibri"/>
          <w:b/>
          <w:bCs/>
          <w:color w:val="000000"/>
        </w:rPr>
        <w:t xml:space="preserve">, </w:t>
      </w:r>
      <w:proofErr w:type="spellStart"/>
      <w:r>
        <w:rPr>
          <w:rFonts w:ascii="Sylfaen" w:eastAsia="Times New Roman" w:hAnsi="Sylfaen" w:cs="Calibri"/>
          <w:b/>
          <w:bCs/>
          <w:color w:val="000000"/>
        </w:rPr>
        <w:t>Lentekhi</w:t>
      </w:r>
      <w:proofErr w:type="spellEnd"/>
      <w:r>
        <w:rPr>
          <w:rFonts w:ascii="Sylfaen" w:eastAsia="Times New Roman" w:hAnsi="Sylfaen" w:cs="Calibri"/>
          <w:b/>
          <w:bCs/>
          <w:color w:val="000000"/>
        </w:rPr>
        <w:t xml:space="preserve">, Oni and </w:t>
      </w:r>
      <w:proofErr w:type="spellStart"/>
      <w:r>
        <w:rPr>
          <w:rFonts w:ascii="Sylfaen" w:eastAsia="Times New Roman" w:hAnsi="Sylfaen" w:cs="Calibri"/>
          <w:b/>
          <w:bCs/>
          <w:color w:val="000000"/>
        </w:rPr>
        <w:t>Tsageri</w:t>
      </w:r>
      <w:proofErr w:type="spellEnd"/>
    </w:p>
    <w:p w14:paraId="327169BB" w14:textId="77777777" w:rsidR="00DD5510" w:rsidRPr="00524F30" w:rsidRDefault="00DD5510" w:rsidP="00426530">
      <w:pPr>
        <w:spacing w:after="0" w:line="240" w:lineRule="auto"/>
        <w:ind w:firstLine="720"/>
        <w:jc w:val="center"/>
        <w:rPr>
          <w:rFonts w:ascii="Sylfaen" w:eastAsia="Times New Roman" w:hAnsi="Sylfaen" w:cs="Calibri"/>
          <w:b/>
          <w:bCs/>
          <w:color w:val="000000"/>
        </w:rPr>
      </w:pPr>
    </w:p>
    <w:p w14:paraId="43F1EA06" w14:textId="77777777" w:rsidR="00426530" w:rsidRPr="009C6D39" w:rsidRDefault="007518EB" w:rsidP="00426530">
      <w:pPr>
        <w:spacing w:after="0" w:line="240" w:lineRule="auto"/>
        <w:ind w:firstLine="720"/>
        <w:jc w:val="both"/>
        <w:rPr>
          <w:rFonts w:ascii="Sylfaen" w:hAnsi="Sylfaen" w:cs="Sylfaen"/>
        </w:rPr>
      </w:pPr>
      <w:r w:rsidRPr="007518EB">
        <w:rPr>
          <w:rFonts w:ascii="Sylfaen" w:hAnsi="Sylfaen" w:cs="Sylfaen"/>
        </w:rPr>
        <w:lastRenderedPageBreak/>
        <w:t xml:space="preserve">In the municipalities of </w:t>
      </w:r>
      <w:proofErr w:type="spellStart"/>
      <w:r w:rsidRPr="007518EB">
        <w:rPr>
          <w:rFonts w:ascii="Sylfaen" w:hAnsi="Sylfaen" w:cs="Sylfaen"/>
        </w:rPr>
        <w:t>Ambrolauri</w:t>
      </w:r>
      <w:proofErr w:type="spellEnd"/>
      <w:r w:rsidRPr="007518EB">
        <w:rPr>
          <w:rFonts w:ascii="Sylfaen" w:hAnsi="Sylfaen" w:cs="Sylfaen"/>
        </w:rPr>
        <w:t xml:space="preserve">, </w:t>
      </w:r>
      <w:proofErr w:type="spellStart"/>
      <w:r w:rsidRPr="007518EB">
        <w:rPr>
          <w:rFonts w:ascii="Sylfaen" w:hAnsi="Sylfaen" w:cs="Sylfaen"/>
        </w:rPr>
        <w:t>Lentekhi</w:t>
      </w:r>
      <w:proofErr w:type="spellEnd"/>
      <w:r w:rsidRPr="007518EB">
        <w:rPr>
          <w:rFonts w:ascii="Sylfaen" w:hAnsi="Sylfaen" w:cs="Sylfaen"/>
        </w:rPr>
        <w:t xml:space="preserve">, Oni and </w:t>
      </w:r>
      <w:proofErr w:type="spellStart"/>
      <w:r w:rsidRPr="007518EB">
        <w:rPr>
          <w:rFonts w:ascii="Sylfaen" w:hAnsi="Sylfaen" w:cs="Sylfaen"/>
        </w:rPr>
        <w:t>Tsageri</w:t>
      </w:r>
      <w:proofErr w:type="spellEnd"/>
      <w:r w:rsidRPr="007518EB">
        <w:rPr>
          <w:rFonts w:ascii="Sylfaen" w:hAnsi="Sylfaen" w:cs="Sylfaen"/>
        </w:rPr>
        <w:t xml:space="preserve">, the adjusted allocations allocated by the state budget in the 12 months of 2022 amounted to </w:t>
      </w:r>
      <w:r>
        <w:rPr>
          <w:rFonts w:ascii="Sylfaen" w:hAnsi="Sylfaen" w:cs="Sylfaen"/>
        </w:rPr>
        <w:t xml:space="preserve">GEL 844.2 thousand </w:t>
      </w:r>
      <w:r w:rsidRPr="007518EB">
        <w:rPr>
          <w:rFonts w:ascii="Sylfaen" w:hAnsi="Sylfaen" w:cs="Sylfaen"/>
        </w:rPr>
        <w:t>and the actual funding -</w:t>
      </w:r>
      <w:r>
        <w:rPr>
          <w:rFonts w:ascii="Sylfaen" w:hAnsi="Sylfaen" w:cs="Sylfaen"/>
        </w:rPr>
        <w:t xml:space="preserve"> GEL</w:t>
      </w:r>
      <w:r w:rsidRPr="007518EB">
        <w:rPr>
          <w:rFonts w:ascii="Sylfaen" w:hAnsi="Sylfaen" w:cs="Sylfaen"/>
        </w:rPr>
        <w:t xml:space="preserve"> 829.8 thousand, which is </w:t>
      </w:r>
      <w:r>
        <w:rPr>
          <w:rFonts w:ascii="Sylfaen" w:hAnsi="Sylfaen" w:cs="Sylfaen"/>
        </w:rPr>
        <w:t>GEL 226.1 thousand</w:t>
      </w:r>
      <w:r w:rsidRPr="007518EB">
        <w:rPr>
          <w:rFonts w:ascii="Sylfaen" w:hAnsi="Sylfaen" w:cs="Sylfaen"/>
        </w:rPr>
        <w:t xml:space="preserve"> more than the corresponding indicator of 2021.</w:t>
      </w:r>
    </w:p>
    <w:p w14:paraId="32ABBFC6" w14:textId="77777777" w:rsidR="00426530" w:rsidRPr="009C6D39" w:rsidRDefault="00D417DF" w:rsidP="00426530">
      <w:pPr>
        <w:spacing w:line="240" w:lineRule="auto"/>
        <w:jc w:val="right"/>
        <w:rPr>
          <w:rFonts w:ascii="Sylfaen" w:hAnsi="Sylfaen"/>
          <w:i/>
          <w:noProof/>
          <w:sz w:val="16"/>
          <w:szCs w:val="16"/>
        </w:rPr>
      </w:pPr>
      <w:r>
        <w:rPr>
          <w:rFonts w:ascii="Sylfaen" w:hAnsi="Sylfaen"/>
          <w:i/>
          <w:noProof/>
          <w:sz w:val="16"/>
          <w:szCs w:val="16"/>
        </w:rPr>
        <w:t xml:space="preserve"> During </w:t>
      </w:r>
      <w:r w:rsidRPr="00FA193B">
        <w:rPr>
          <w:rFonts w:ascii="Sylfaen" w:hAnsi="Sylfaen"/>
          <w:i/>
          <w:noProof/>
          <w:sz w:val="16"/>
          <w:szCs w:val="16"/>
        </w:rPr>
        <w:t>2021-2022</w:t>
      </w:r>
      <w:r>
        <w:rPr>
          <w:rFonts w:ascii="Sylfaen" w:hAnsi="Sylfaen"/>
          <w:i/>
          <w:noProof/>
          <w:sz w:val="16"/>
          <w:szCs w:val="16"/>
        </w:rPr>
        <w:t>, within</w:t>
      </w:r>
      <w:r w:rsidRPr="00FA193B">
        <w:rPr>
          <w:rFonts w:ascii="Sylfaen" w:hAnsi="Sylfaen"/>
          <w:i/>
          <w:noProof/>
          <w:sz w:val="16"/>
          <w:szCs w:val="16"/>
        </w:rPr>
        <w:t xml:space="preserve"> 12-month </w:t>
      </w:r>
      <w:r>
        <w:rPr>
          <w:rFonts w:ascii="Sylfaen" w:hAnsi="Sylfaen"/>
          <w:i/>
          <w:noProof/>
          <w:sz w:val="16"/>
          <w:szCs w:val="16"/>
        </w:rPr>
        <w:t xml:space="preserve">specified </w:t>
      </w:r>
      <w:r w:rsidRPr="00FA193B">
        <w:rPr>
          <w:rFonts w:ascii="Sylfaen" w:hAnsi="Sylfaen"/>
          <w:i/>
          <w:noProof/>
          <w:sz w:val="16"/>
          <w:szCs w:val="16"/>
        </w:rPr>
        <w:t>allocations and actual funding</w:t>
      </w:r>
    </w:p>
    <w:p w14:paraId="01E8CF5F" w14:textId="77777777" w:rsidR="00426530" w:rsidRPr="009C6D39" w:rsidRDefault="007518EB" w:rsidP="00426530">
      <w:pPr>
        <w:spacing w:before="240" w:after="0" w:line="240" w:lineRule="auto"/>
        <w:jc w:val="center"/>
        <w:rPr>
          <w:rFonts w:ascii="Sylfaen" w:hAnsi="Sylfaen"/>
          <w:noProof/>
          <w:szCs w:val="28"/>
        </w:rPr>
      </w:pPr>
      <w:r>
        <w:rPr>
          <w:rFonts w:ascii="Sylfaen" w:hAnsi="Sylfaen" w:cs="Sylfaen"/>
          <w:b/>
          <w:noProof/>
          <w:szCs w:val="28"/>
        </w:rPr>
        <mc:AlternateContent>
          <mc:Choice Requires="wps">
            <w:drawing>
              <wp:anchor distT="0" distB="0" distL="114300" distR="114300" simplePos="0" relativeHeight="251689984" behindDoc="0" locked="0" layoutInCell="1" allowOverlap="1" wp14:anchorId="6E026094" wp14:editId="6C400486">
                <wp:simplePos x="0" y="0"/>
                <wp:positionH relativeFrom="column">
                  <wp:posOffset>866775</wp:posOffset>
                </wp:positionH>
                <wp:positionV relativeFrom="paragraph">
                  <wp:posOffset>1857375</wp:posOffset>
                </wp:positionV>
                <wp:extent cx="5983834" cy="490119"/>
                <wp:effectExtent l="0" t="0" r="17145" b="24765"/>
                <wp:wrapNone/>
                <wp:docPr id="17" name="Rectangle 17"/>
                <wp:cNvGraphicFramePr/>
                <a:graphic xmlns:a="http://schemas.openxmlformats.org/drawingml/2006/main">
                  <a:graphicData uri="http://schemas.microsoft.com/office/word/2010/wordprocessingShape">
                    <wps:wsp>
                      <wps:cNvSpPr/>
                      <wps:spPr>
                        <a:xfrm>
                          <a:off x="0" y="0"/>
                          <a:ext cx="5983834" cy="490119"/>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277"/>
                              <w:gridCol w:w="2271"/>
                              <w:gridCol w:w="2278"/>
                            </w:tblGrid>
                            <w:tr w:rsidR="005C4086" w14:paraId="208782DF" w14:textId="77777777" w:rsidTr="00FA193B">
                              <w:trPr>
                                <w:trHeight w:val="891"/>
                              </w:trPr>
                              <w:tc>
                                <w:tcPr>
                                  <w:tcW w:w="2304" w:type="dxa"/>
                                </w:tcPr>
                                <w:p w14:paraId="2EA34C84" w14:textId="77777777" w:rsidR="005C4086" w:rsidRDefault="005C4086" w:rsidP="00FA193B">
                                  <w:pPr>
                                    <w:jc w:val="center"/>
                                  </w:pPr>
                                  <w:r>
                                    <w:t>Specified plan for  12 months of 2021</w:t>
                                  </w:r>
                                </w:p>
                              </w:tc>
                              <w:tc>
                                <w:tcPr>
                                  <w:tcW w:w="2305" w:type="dxa"/>
                                </w:tcPr>
                                <w:p w14:paraId="49BB35C6" w14:textId="77777777" w:rsidR="005C4086" w:rsidRDefault="005C4086" w:rsidP="00FA193B">
                                  <w:pPr>
                                    <w:jc w:val="center"/>
                                  </w:pPr>
                                  <w:r>
                                    <w:t>Cash flow performace for  12 months of 2021</w:t>
                                  </w:r>
                                </w:p>
                              </w:tc>
                              <w:tc>
                                <w:tcPr>
                                  <w:tcW w:w="2305" w:type="dxa"/>
                                </w:tcPr>
                                <w:p w14:paraId="2E0AD442" w14:textId="77777777" w:rsidR="005C4086" w:rsidRDefault="005C4086" w:rsidP="00FA193B">
                                  <w:pPr>
                                    <w:jc w:val="center"/>
                                  </w:pPr>
                                  <w:r>
                                    <w:t>Specified plan for  12 months of 2022</w:t>
                                  </w:r>
                                </w:p>
                              </w:tc>
                              <w:tc>
                                <w:tcPr>
                                  <w:tcW w:w="2306" w:type="dxa"/>
                                </w:tcPr>
                                <w:p w14:paraId="707DADF5" w14:textId="77777777" w:rsidR="005C4086" w:rsidRDefault="005C4086" w:rsidP="00FA193B">
                                  <w:pPr>
                                    <w:jc w:val="center"/>
                                  </w:pPr>
                                  <w:r>
                                    <w:t>Cash flow performace for  12 months of 2022</w:t>
                                  </w:r>
                                </w:p>
                              </w:tc>
                            </w:tr>
                          </w:tbl>
                          <w:p w14:paraId="09B46A06" w14:textId="77777777" w:rsidR="005C4086" w:rsidRDefault="005C4086" w:rsidP="007518E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026094" id="Rectangle 17" o:spid="_x0000_s1041" style="position:absolute;left:0;text-align:left;margin-left:68.25pt;margin-top:146.25pt;width:471.15pt;height:38.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" fillcolor="white [3201]" strokecolor="white [3212]" strokeweight="2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277"/>
                        <w:gridCol w:w="2271"/>
                        <w:gridCol w:w="2278"/>
                      </w:tblGrid>
                      <w:tr w:rsidR="005C4086" w14:paraId="208782DF" w14:textId="77777777" w:rsidTr="00FA193B">
                        <w:trPr>
                          <w:trHeight w:val="891"/>
                        </w:trPr>
                        <w:tc>
                          <w:tcPr>
                            <w:tcW w:w="2304" w:type="dxa"/>
                          </w:tcPr>
                          <w:p w14:paraId="2EA34C84" w14:textId="77777777" w:rsidR="005C4086" w:rsidRDefault="005C4086" w:rsidP="00FA193B">
                            <w:pPr>
                              <w:jc w:val="center"/>
                            </w:pPr>
                            <w:r>
                              <w:t>Specified plan for  12 months of 2021</w:t>
                            </w:r>
                          </w:p>
                        </w:tc>
                        <w:tc>
                          <w:tcPr>
                            <w:tcW w:w="2305" w:type="dxa"/>
                          </w:tcPr>
                          <w:p w14:paraId="49BB35C6" w14:textId="77777777" w:rsidR="005C4086" w:rsidRDefault="005C4086" w:rsidP="00FA193B">
                            <w:pPr>
                              <w:jc w:val="center"/>
                            </w:pPr>
                            <w:r>
                              <w:t>Cash flow performace for  12 months of 2021</w:t>
                            </w:r>
                          </w:p>
                        </w:tc>
                        <w:tc>
                          <w:tcPr>
                            <w:tcW w:w="2305" w:type="dxa"/>
                          </w:tcPr>
                          <w:p w14:paraId="2E0AD442" w14:textId="77777777" w:rsidR="005C4086" w:rsidRDefault="005C4086" w:rsidP="00FA193B">
                            <w:pPr>
                              <w:jc w:val="center"/>
                            </w:pPr>
                            <w:r>
                              <w:t>Specified plan for  12 months of 2022</w:t>
                            </w:r>
                          </w:p>
                        </w:tc>
                        <w:tc>
                          <w:tcPr>
                            <w:tcW w:w="2306" w:type="dxa"/>
                          </w:tcPr>
                          <w:p w14:paraId="707DADF5" w14:textId="77777777" w:rsidR="005C4086" w:rsidRDefault="005C4086" w:rsidP="00FA193B">
                            <w:pPr>
                              <w:jc w:val="center"/>
                            </w:pPr>
                            <w:r>
                              <w:t>Cash flow performace for  12 months of 2022</w:t>
                            </w:r>
                          </w:p>
                        </w:tc>
                      </w:tr>
                    </w:tbl>
                    <w:p w14:paraId="09B46A06" w14:textId="77777777" w:rsidR="005C4086" w:rsidRDefault="005C4086" w:rsidP="007518EB">
                      <w:pPr>
                        <w:jc w:val="center"/>
                      </w:pPr>
                    </w:p>
                  </w:txbxContent>
                </v:textbox>
              </v:rect>
            </w:pict>
          </mc:Fallback>
        </mc:AlternateContent>
      </w:r>
      <w:r w:rsidR="00D527D9">
        <w:rPr>
          <w:noProof/>
        </w:rPr>
        <w:drawing>
          <wp:inline distT="0" distB="0" distL="0" distR="0" wp14:anchorId="6EFA8522" wp14:editId="1BD25E51">
            <wp:extent cx="5943600" cy="2156604"/>
            <wp:effectExtent l="0" t="0" r="0" b="0"/>
            <wp:docPr id="4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B682B14" w14:textId="77777777" w:rsidR="00DD5510" w:rsidRDefault="00DD5510" w:rsidP="00B02E86">
      <w:pPr>
        <w:spacing w:after="0" w:line="240" w:lineRule="auto"/>
        <w:ind w:firstLine="720"/>
        <w:jc w:val="both"/>
        <w:rPr>
          <w:rFonts w:ascii="Sylfaen" w:hAnsi="Sylfaen" w:cs="Sylfaen"/>
        </w:rPr>
      </w:pPr>
    </w:p>
    <w:p w14:paraId="4649879E" w14:textId="77777777" w:rsidR="00B02E86" w:rsidRDefault="007518EB" w:rsidP="00B02E86">
      <w:pPr>
        <w:spacing w:after="0" w:line="240" w:lineRule="auto"/>
        <w:ind w:firstLine="720"/>
        <w:jc w:val="both"/>
        <w:rPr>
          <w:rFonts w:ascii="Sylfaen" w:hAnsi="Sylfaen" w:cs="Sylfaen"/>
        </w:rPr>
      </w:pPr>
      <w:r w:rsidRPr="007518EB">
        <w:rPr>
          <w:rFonts w:ascii="Sylfaen" w:hAnsi="Sylfaen" w:cs="Sylfaen"/>
        </w:rPr>
        <w:t>In the funds allocated for the administration, the cash performance of the article "Costs" amounted to 99.4%, and the article "Increase of non-financial assets" - 0.6%.</w:t>
      </w:r>
    </w:p>
    <w:p w14:paraId="0DE491B7" w14:textId="77777777" w:rsidR="00426530" w:rsidRPr="009C6D39" w:rsidRDefault="00261ED5" w:rsidP="00426530">
      <w:pPr>
        <w:spacing w:after="0" w:line="240" w:lineRule="auto"/>
        <w:ind w:firstLine="720"/>
        <w:jc w:val="center"/>
        <w:rPr>
          <w:rFonts w:ascii="Sylfaen" w:eastAsia="Times New Roman" w:hAnsi="Sylfaen" w:cs="Calibri"/>
          <w:b/>
          <w:bCs/>
          <w:color w:val="000000"/>
        </w:rPr>
      </w:pPr>
      <w:r>
        <w:rPr>
          <w:rFonts w:ascii="Sylfaen" w:eastAsia="Times New Roman" w:hAnsi="Sylfaen" w:cs="Calibri"/>
          <w:b/>
          <w:bCs/>
          <w:color w:val="000000"/>
        </w:rPr>
        <w:t xml:space="preserve">Administration of the State Trustee in the municipalities of </w:t>
      </w:r>
      <w:proofErr w:type="spellStart"/>
      <w:r>
        <w:rPr>
          <w:rFonts w:ascii="Sylfaen" w:eastAsia="Times New Roman" w:hAnsi="Sylfaen" w:cs="Calibri"/>
          <w:b/>
          <w:bCs/>
          <w:color w:val="000000"/>
        </w:rPr>
        <w:t>Adigeni</w:t>
      </w:r>
      <w:proofErr w:type="spellEnd"/>
      <w:r>
        <w:rPr>
          <w:rFonts w:ascii="Sylfaen" w:eastAsia="Times New Roman" w:hAnsi="Sylfaen" w:cs="Calibri"/>
          <w:b/>
          <w:bCs/>
          <w:color w:val="000000"/>
        </w:rPr>
        <w:t xml:space="preserve">, </w:t>
      </w:r>
      <w:proofErr w:type="spellStart"/>
      <w:r>
        <w:rPr>
          <w:rFonts w:ascii="Sylfaen" w:eastAsia="Times New Roman" w:hAnsi="Sylfaen" w:cs="Calibri"/>
          <w:b/>
          <w:bCs/>
          <w:color w:val="000000"/>
        </w:rPr>
        <w:t>Aspindza</w:t>
      </w:r>
      <w:proofErr w:type="spellEnd"/>
      <w:r>
        <w:rPr>
          <w:rFonts w:ascii="Sylfaen" w:eastAsia="Times New Roman" w:hAnsi="Sylfaen" w:cs="Calibri"/>
          <w:b/>
          <w:bCs/>
          <w:color w:val="000000"/>
        </w:rPr>
        <w:t xml:space="preserve">, </w:t>
      </w:r>
      <w:proofErr w:type="spellStart"/>
      <w:r>
        <w:rPr>
          <w:rFonts w:ascii="Sylfaen" w:eastAsia="Times New Roman" w:hAnsi="Sylfaen" w:cs="Calibri"/>
          <w:b/>
          <w:bCs/>
          <w:color w:val="000000"/>
        </w:rPr>
        <w:t>Akhaltsikhe</w:t>
      </w:r>
      <w:proofErr w:type="spellEnd"/>
      <w:r>
        <w:rPr>
          <w:rFonts w:ascii="Sylfaen" w:eastAsia="Times New Roman" w:hAnsi="Sylfaen" w:cs="Calibri"/>
          <w:b/>
          <w:bCs/>
          <w:color w:val="000000"/>
        </w:rPr>
        <w:t xml:space="preserve">, </w:t>
      </w:r>
      <w:proofErr w:type="spellStart"/>
      <w:r>
        <w:rPr>
          <w:rFonts w:ascii="Sylfaen" w:eastAsia="Times New Roman" w:hAnsi="Sylfaen" w:cs="Calibri"/>
          <w:b/>
          <w:bCs/>
          <w:color w:val="000000"/>
        </w:rPr>
        <w:t>Akhalkalaki</w:t>
      </w:r>
      <w:proofErr w:type="spellEnd"/>
      <w:r>
        <w:rPr>
          <w:rFonts w:ascii="Sylfaen" w:eastAsia="Times New Roman" w:hAnsi="Sylfaen" w:cs="Calibri"/>
          <w:b/>
          <w:bCs/>
          <w:color w:val="000000"/>
        </w:rPr>
        <w:t xml:space="preserve">, </w:t>
      </w:r>
      <w:proofErr w:type="spellStart"/>
      <w:r>
        <w:rPr>
          <w:rFonts w:ascii="Sylfaen" w:eastAsia="Times New Roman" w:hAnsi="Sylfaen" w:cs="Calibri"/>
          <w:b/>
          <w:bCs/>
          <w:color w:val="000000"/>
        </w:rPr>
        <w:t>Borjomi</w:t>
      </w:r>
      <w:proofErr w:type="spellEnd"/>
      <w:r>
        <w:rPr>
          <w:rFonts w:ascii="Sylfaen" w:eastAsia="Times New Roman" w:hAnsi="Sylfaen" w:cs="Calibri"/>
          <w:b/>
          <w:bCs/>
          <w:color w:val="000000"/>
        </w:rPr>
        <w:t xml:space="preserve"> and </w:t>
      </w:r>
      <w:proofErr w:type="spellStart"/>
      <w:r>
        <w:rPr>
          <w:rFonts w:ascii="Sylfaen" w:eastAsia="Times New Roman" w:hAnsi="Sylfaen" w:cs="Calibri"/>
          <w:b/>
          <w:bCs/>
          <w:color w:val="000000"/>
        </w:rPr>
        <w:t>Ninotsminda</w:t>
      </w:r>
      <w:proofErr w:type="spellEnd"/>
    </w:p>
    <w:p w14:paraId="14B6E0BE" w14:textId="77777777" w:rsidR="00426530" w:rsidRPr="009C6D39" w:rsidRDefault="00426530" w:rsidP="00426530">
      <w:pPr>
        <w:spacing w:after="0" w:line="240" w:lineRule="auto"/>
        <w:ind w:firstLine="720"/>
        <w:jc w:val="center"/>
        <w:rPr>
          <w:rFonts w:ascii="Sylfaen" w:hAnsi="Sylfaen" w:cs="Sylfaen"/>
          <w:b/>
          <w:noProof/>
          <w:szCs w:val="28"/>
        </w:rPr>
      </w:pPr>
    </w:p>
    <w:p w14:paraId="46D88289" w14:textId="77777777" w:rsidR="00426530" w:rsidRDefault="008115B9" w:rsidP="00426530">
      <w:pPr>
        <w:spacing w:line="240" w:lineRule="auto"/>
        <w:ind w:firstLine="720"/>
        <w:jc w:val="both"/>
        <w:rPr>
          <w:rFonts w:ascii="Sylfaen" w:hAnsi="Sylfaen" w:cs="Sylfaen"/>
        </w:rPr>
      </w:pPr>
      <w:r w:rsidRPr="008115B9">
        <w:rPr>
          <w:rFonts w:ascii="Sylfaen" w:hAnsi="Sylfaen" w:cs="Sylfaen"/>
        </w:rPr>
        <w:t>In the 12 months of 2022, the state budget allocated for the State Representative for the State Representative i</w:t>
      </w:r>
      <w:r>
        <w:rPr>
          <w:rFonts w:ascii="Sylfaen" w:hAnsi="Sylfaen" w:cs="Sylfaen"/>
        </w:rPr>
        <w:t xml:space="preserve">n </w:t>
      </w:r>
      <w:proofErr w:type="spellStart"/>
      <w:r>
        <w:rPr>
          <w:rFonts w:ascii="Sylfaen" w:hAnsi="Sylfaen" w:cs="Sylfaen"/>
        </w:rPr>
        <w:t>Adigeni</w:t>
      </w:r>
      <w:proofErr w:type="spellEnd"/>
      <w:r>
        <w:rPr>
          <w:rFonts w:ascii="Sylfaen" w:hAnsi="Sylfaen" w:cs="Sylfaen"/>
        </w:rPr>
        <w:t xml:space="preserve">, </w:t>
      </w:r>
      <w:proofErr w:type="spellStart"/>
      <w:r>
        <w:rPr>
          <w:rFonts w:ascii="Sylfaen" w:hAnsi="Sylfaen" w:cs="Sylfaen"/>
        </w:rPr>
        <w:t>Aspindza</w:t>
      </w:r>
      <w:proofErr w:type="spellEnd"/>
      <w:r>
        <w:rPr>
          <w:rFonts w:ascii="Sylfaen" w:hAnsi="Sylfaen" w:cs="Sylfaen"/>
        </w:rPr>
        <w:t xml:space="preserve">, </w:t>
      </w:r>
      <w:proofErr w:type="spellStart"/>
      <w:r>
        <w:rPr>
          <w:rFonts w:ascii="Sylfaen" w:hAnsi="Sylfaen" w:cs="Sylfaen"/>
        </w:rPr>
        <w:t>Akhaltsikhe</w:t>
      </w:r>
      <w:proofErr w:type="spellEnd"/>
      <w:r w:rsidRPr="008115B9">
        <w:rPr>
          <w:rFonts w:ascii="Sylfaen" w:hAnsi="Sylfaen" w:cs="Sylfaen"/>
        </w:rPr>
        <w:t xml:space="preserve">, </w:t>
      </w:r>
      <w:proofErr w:type="spellStart"/>
      <w:r w:rsidRPr="008115B9">
        <w:rPr>
          <w:rFonts w:ascii="Sylfaen" w:hAnsi="Sylfaen" w:cs="Sylfaen"/>
        </w:rPr>
        <w:t>Akhalkalaki</w:t>
      </w:r>
      <w:proofErr w:type="spellEnd"/>
      <w:r w:rsidRPr="008115B9">
        <w:rPr>
          <w:rFonts w:ascii="Sylfaen" w:hAnsi="Sylfaen" w:cs="Sylfaen"/>
        </w:rPr>
        <w:t xml:space="preserve">, </w:t>
      </w:r>
      <w:proofErr w:type="spellStart"/>
      <w:r w:rsidRPr="008115B9">
        <w:rPr>
          <w:rFonts w:ascii="Sylfaen" w:hAnsi="Sylfaen" w:cs="Sylfaen"/>
        </w:rPr>
        <w:t>Borjomi</w:t>
      </w:r>
      <w:proofErr w:type="spellEnd"/>
      <w:r w:rsidRPr="008115B9">
        <w:rPr>
          <w:rFonts w:ascii="Sylfaen" w:hAnsi="Sylfaen" w:cs="Sylfaen"/>
        </w:rPr>
        <w:t xml:space="preserve"> and </w:t>
      </w:r>
      <w:proofErr w:type="spellStart"/>
      <w:r w:rsidRPr="008115B9">
        <w:rPr>
          <w:rFonts w:ascii="Sylfaen" w:hAnsi="Sylfaen" w:cs="Sylfaen"/>
        </w:rPr>
        <w:t>Ninotsminda</w:t>
      </w:r>
      <w:proofErr w:type="spellEnd"/>
      <w:r w:rsidRPr="008115B9">
        <w:rPr>
          <w:rFonts w:ascii="Sylfaen" w:hAnsi="Sylfaen" w:cs="Sylfaen"/>
        </w:rPr>
        <w:t xml:space="preserve"> municipalities amou</w:t>
      </w:r>
      <w:r>
        <w:rPr>
          <w:rFonts w:ascii="Sylfaen" w:hAnsi="Sylfaen" w:cs="Sylfaen"/>
        </w:rPr>
        <w:t xml:space="preserve">nted to GEL 820.7 thousand and </w:t>
      </w:r>
      <w:r w:rsidRPr="008115B9">
        <w:rPr>
          <w:rFonts w:ascii="Sylfaen" w:hAnsi="Sylfaen" w:cs="Sylfaen"/>
        </w:rPr>
        <w:t>actu</w:t>
      </w:r>
      <w:r>
        <w:rPr>
          <w:rFonts w:ascii="Sylfaen" w:hAnsi="Sylfaen" w:cs="Sylfaen"/>
        </w:rPr>
        <w:t>al funding - GEL 820.5 thousand, w</w:t>
      </w:r>
      <w:r w:rsidRPr="008115B9">
        <w:rPr>
          <w:rFonts w:ascii="Sylfaen" w:hAnsi="Sylfaen" w:cs="Sylfaen"/>
        </w:rPr>
        <w:t>hich is more</w:t>
      </w:r>
      <w:r>
        <w:rPr>
          <w:rFonts w:ascii="Sylfaen" w:hAnsi="Sylfaen" w:cs="Sylfaen"/>
        </w:rPr>
        <w:t xml:space="preserve"> by GEL</w:t>
      </w:r>
      <w:r w:rsidRPr="008115B9">
        <w:rPr>
          <w:rFonts w:ascii="Sylfaen" w:hAnsi="Sylfaen" w:cs="Sylfaen"/>
        </w:rPr>
        <w:t xml:space="preserve"> </w:t>
      </w:r>
      <w:r>
        <w:rPr>
          <w:rFonts w:ascii="Sylfaen" w:hAnsi="Sylfaen" w:cs="Sylfaen"/>
        </w:rPr>
        <w:t xml:space="preserve">180.3 thousand </w:t>
      </w:r>
      <w:r w:rsidRPr="008115B9">
        <w:rPr>
          <w:rFonts w:ascii="Sylfaen" w:hAnsi="Sylfaen" w:cs="Sylfaen"/>
        </w:rPr>
        <w:t>than the corresponding indicator of 2021.</w:t>
      </w:r>
    </w:p>
    <w:p w14:paraId="7B148D5E" w14:textId="77777777" w:rsidR="008115B9" w:rsidRPr="009C6D39" w:rsidRDefault="008115B9" w:rsidP="00426530">
      <w:pPr>
        <w:spacing w:line="240" w:lineRule="auto"/>
        <w:ind w:firstLine="720"/>
        <w:jc w:val="both"/>
        <w:rPr>
          <w:rFonts w:ascii="Sylfaen" w:hAnsi="Sylfaen" w:cs="Sylfaen"/>
        </w:rPr>
      </w:pPr>
    </w:p>
    <w:p w14:paraId="5E8059EA" w14:textId="77777777" w:rsidR="00426530" w:rsidRPr="009C6D39" w:rsidRDefault="00D417DF" w:rsidP="00426530">
      <w:pPr>
        <w:spacing w:line="240" w:lineRule="auto"/>
        <w:jc w:val="right"/>
        <w:rPr>
          <w:rFonts w:ascii="Sylfaen" w:hAnsi="Sylfaen"/>
          <w:i/>
          <w:noProof/>
          <w:sz w:val="16"/>
          <w:szCs w:val="16"/>
        </w:rPr>
      </w:pPr>
      <w:r>
        <w:rPr>
          <w:rFonts w:ascii="Sylfaen" w:hAnsi="Sylfaen"/>
          <w:i/>
          <w:noProof/>
          <w:sz w:val="16"/>
          <w:szCs w:val="16"/>
        </w:rPr>
        <w:t xml:space="preserve">During </w:t>
      </w:r>
      <w:r w:rsidRPr="00FA193B">
        <w:rPr>
          <w:rFonts w:ascii="Sylfaen" w:hAnsi="Sylfaen"/>
          <w:i/>
          <w:noProof/>
          <w:sz w:val="16"/>
          <w:szCs w:val="16"/>
        </w:rPr>
        <w:t>2021-2022</w:t>
      </w:r>
      <w:r>
        <w:rPr>
          <w:rFonts w:ascii="Sylfaen" w:hAnsi="Sylfaen"/>
          <w:i/>
          <w:noProof/>
          <w:sz w:val="16"/>
          <w:szCs w:val="16"/>
        </w:rPr>
        <w:t>, within</w:t>
      </w:r>
      <w:r w:rsidRPr="00FA193B">
        <w:rPr>
          <w:rFonts w:ascii="Sylfaen" w:hAnsi="Sylfaen"/>
          <w:i/>
          <w:noProof/>
          <w:sz w:val="16"/>
          <w:szCs w:val="16"/>
        </w:rPr>
        <w:t xml:space="preserve"> 12-month </w:t>
      </w:r>
      <w:r>
        <w:rPr>
          <w:rFonts w:ascii="Sylfaen" w:hAnsi="Sylfaen"/>
          <w:i/>
          <w:noProof/>
          <w:sz w:val="16"/>
          <w:szCs w:val="16"/>
        </w:rPr>
        <w:t xml:space="preserve">specified </w:t>
      </w:r>
      <w:r w:rsidRPr="00FA193B">
        <w:rPr>
          <w:rFonts w:ascii="Sylfaen" w:hAnsi="Sylfaen"/>
          <w:i/>
          <w:noProof/>
          <w:sz w:val="16"/>
          <w:szCs w:val="16"/>
        </w:rPr>
        <w:t>allocations and actual funding</w:t>
      </w:r>
    </w:p>
    <w:p w14:paraId="7D064F21" w14:textId="77777777" w:rsidR="00426530" w:rsidRDefault="008115B9" w:rsidP="00426530">
      <w:pPr>
        <w:spacing w:after="0" w:line="240" w:lineRule="auto"/>
        <w:jc w:val="center"/>
        <w:rPr>
          <w:rFonts w:ascii="Sylfaen" w:hAnsi="Sylfaen"/>
          <w:noProof/>
          <w:szCs w:val="28"/>
          <w:highlight w:val="yellow"/>
        </w:rPr>
      </w:pPr>
      <w:r>
        <w:rPr>
          <w:rFonts w:ascii="Sylfaen" w:hAnsi="Sylfaen" w:cs="Sylfaen"/>
          <w:b/>
          <w:noProof/>
          <w:szCs w:val="28"/>
        </w:rPr>
        <mc:AlternateContent>
          <mc:Choice Requires="wps">
            <w:drawing>
              <wp:anchor distT="0" distB="0" distL="114300" distR="114300" simplePos="0" relativeHeight="251692032" behindDoc="0" locked="0" layoutInCell="1" allowOverlap="1" wp14:anchorId="707911BB" wp14:editId="6FAA17A2">
                <wp:simplePos x="0" y="0"/>
                <wp:positionH relativeFrom="column">
                  <wp:posOffset>981075</wp:posOffset>
                </wp:positionH>
                <wp:positionV relativeFrom="paragraph">
                  <wp:posOffset>1906270</wp:posOffset>
                </wp:positionV>
                <wp:extent cx="5983834" cy="809625"/>
                <wp:effectExtent l="0" t="0" r="17145" b="28575"/>
                <wp:wrapNone/>
                <wp:docPr id="19" name="Rectangle 19"/>
                <wp:cNvGraphicFramePr/>
                <a:graphic xmlns:a="http://schemas.openxmlformats.org/drawingml/2006/main">
                  <a:graphicData uri="http://schemas.microsoft.com/office/word/2010/wordprocessingShape">
                    <wps:wsp>
                      <wps:cNvSpPr/>
                      <wps:spPr>
                        <a:xfrm>
                          <a:off x="0" y="0"/>
                          <a:ext cx="5983834" cy="80962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7"/>
                              <w:gridCol w:w="2283"/>
                              <w:gridCol w:w="2269"/>
                              <w:gridCol w:w="2276"/>
                            </w:tblGrid>
                            <w:tr w:rsidR="005C4086" w14:paraId="3C3DE099" w14:textId="77777777" w:rsidTr="00FA193B">
                              <w:trPr>
                                <w:trHeight w:val="891"/>
                              </w:trPr>
                              <w:tc>
                                <w:tcPr>
                                  <w:tcW w:w="2304" w:type="dxa"/>
                                </w:tcPr>
                                <w:p w14:paraId="5C621A6F" w14:textId="77777777" w:rsidR="005C4086" w:rsidRDefault="005C4086" w:rsidP="00FA193B">
                                  <w:pPr>
                                    <w:jc w:val="center"/>
                                  </w:pPr>
                                  <w:r>
                                    <w:t>Specified plan for  12 months of 2021</w:t>
                                  </w:r>
                                </w:p>
                              </w:tc>
                              <w:tc>
                                <w:tcPr>
                                  <w:tcW w:w="2305" w:type="dxa"/>
                                </w:tcPr>
                                <w:p w14:paraId="3A9CED7D" w14:textId="77777777" w:rsidR="005C4086" w:rsidRDefault="005C4086" w:rsidP="00FA193B">
                                  <w:pPr>
                                    <w:jc w:val="center"/>
                                  </w:pPr>
                                  <w:r>
                                    <w:t>Cash flow</w:t>
                                  </w:r>
                                  <w:r w:rsidRPr="008115B9">
                                    <w:rPr>
                                      <w:rFonts w:ascii="Sylfaen" w:hAnsi="Sylfaen" w:cs="Sylfaen"/>
                                      <w:lang w:val="ka-GE"/>
                                    </w:rPr>
                                    <w:t xml:space="preserve"> municipalities </w:t>
                                  </w:r>
                                  <w:r>
                                    <w:t>performace for  12 months of 2021</w:t>
                                  </w:r>
                                </w:p>
                              </w:tc>
                              <w:tc>
                                <w:tcPr>
                                  <w:tcW w:w="2305" w:type="dxa"/>
                                </w:tcPr>
                                <w:p w14:paraId="314FB418" w14:textId="77777777" w:rsidR="005C4086" w:rsidRDefault="005C4086" w:rsidP="00FA193B">
                                  <w:pPr>
                                    <w:jc w:val="center"/>
                                  </w:pPr>
                                  <w:r>
                                    <w:t>Specified plan for  12 months of 2022</w:t>
                                  </w:r>
                                </w:p>
                              </w:tc>
                              <w:tc>
                                <w:tcPr>
                                  <w:tcW w:w="2306" w:type="dxa"/>
                                </w:tcPr>
                                <w:p w14:paraId="59BCD4D5" w14:textId="77777777" w:rsidR="005C4086" w:rsidRDefault="005C4086" w:rsidP="00FA193B">
                                  <w:pPr>
                                    <w:jc w:val="center"/>
                                  </w:pPr>
                                  <w:r>
                                    <w:t>Cash flow performace for  12 months of 2022</w:t>
                                  </w:r>
                                </w:p>
                              </w:tc>
                            </w:tr>
                          </w:tbl>
                          <w:p w14:paraId="2CDE12AB" w14:textId="77777777" w:rsidR="005C4086" w:rsidRDefault="005C4086" w:rsidP="008115B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7911BB" id="Rectangle 19" o:spid="_x0000_s1042" style="position:absolute;left:0;text-align:left;margin-left:77.25pt;margin-top:150.1pt;width:471.15pt;height:63.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" fillcolor="white [3201]" strokecolor="white [3212]" strokeweight="2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7"/>
                        <w:gridCol w:w="2283"/>
                        <w:gridCol w:w="2269"/>
                        <w:gridCol w:w="2276"/>
                      </w:tblGrid>
                      <w:tr w:rsidR="005C4086" w14:paraId="3C3DE099" w14:textId="77777777" w:rsidTr="00FA193B">
                        <w:trPr>
                          <w:trHeight w:val="891"/>
                        </w:trPr>
                        <w:tc>
                          <w:tcPr>
                            <w:tcW w:w="2304" w:type="dxa"/>
                          </w:tcPr>
                          <w:p w14:paraId="5C621A6F" w14:textId="77777777" w:rsidR="005C4086" w:rsidRDefault="005C4086" w:rsidP="00FA193B">
                            <w:pPr>
                              <w:jc w:val="center"/>
                            </w:pPr>
                            <w:r>
                              <w:t>Specified plan for  12 months of 2021</w:t>
                            </w:r>
                          </w:p>
                        </w:tc>
                        <w:tc>
                          <w:tcPr>
                            <w:tcW w:w="2305" w:type="dxa"/>
                          </w:tcPr>
                          <w:p w14:paraId="3A9CED7D" w14:textId="77777777" w:rsidR="005C4086" w:rsidRDefault="005C4086" w:rsidP="00FA193B">
                            <w:pPr>
                              <w:jc w:val="center"/>
                            </w:pPr>
                            <w:r>
                              <w:t>Cash flow</w:t>
                            </w:r>
                            <w:r w:rsidRPr="008115B9">
                              <w:rPr>
                                <w:rFonts w:ascii="Sylfaen" w:hAnsi="Sylfaen" w:cs="Sylfaen"/>
                                <w:lang w:val="ka-GE"/>
                              </w:rPr>
                              <w:t xml:space="preserve"> municipalities </w:t>
                            </w:r>
                            <w:r>
                              <w:t>performace for  12 months of 2021</w:t>
                            </w:r>
                          </w:p>
                        </w:tc>
                        <w:tc>
                          <w:tcPr>
                            <w:tcW w:w="2305" w:type="dxa"/>
                          </w:tcPr>
                          <w:p w14:paraId="314FB418" w14:textId="77777777" w:rsidR="005C4086" w:rsidRDefault="005C4086" w:rsidP="00FA193B">
                            <w:pPr>
                              <w:jc w:val="center"/>
                            </w:pPr>
                            <w:r>
                              <w:t>Specified plan for  12 months of 2022</w:t>
                            </w:r>
                          </w:p>
                        </w:tc>
                        <w:tc>
                          <w:tcPr>
                            <w:tcW w:w="2306" w:type="dxa"/>
                          </w:tcPr>
                          <w:p w14:paraId="59BCD4D5" w14:textId="77777777" w:rsidR="005C4086" w:rsidRDefault="005C4086" w:rsidP="00FA193B">
                            <w:pPr>
                              <w:jc w:val="center"/>
                            </w:pPr>
                            <w:r>
                              <w:t>Cash flow performace for  12 months of 2022</w:t>
                            </w:r>
                          </w:p>
                        </w:tc>
                      </w:tr>
                    </w:tbl>
                    <w:p w14:paraId="2CDE12AB" w14:textId="77777777" w:rsidR="005C4086" w:rsidRDefault="005C4086" w:rsidP="008115B9">
                      <w:pPr>
                        <w:jc w:val="center"/>
                      </w:pPr>
                    </w:p>
                  </w:txbxContent>
                </v:textbox>
              </v:rect>
            </w:pict>
          </mc:Fallback>
        </mc:AlternateContent>
      </w:r>
      <w:r w:rsidR="00D527D9">
        <w:rPr>
          <w:noProof/>
        </w:rPr>
        <w:drawing>
          <wp:inline distT="0" distB="0" distL="0" distR="0" wp14:anchorId="6B59A6D9" wp14:editId="6962BC8E">
            <wp:extent cx="5943600" cy="2242868"/>
            <wp:effectExtent l="0" t="0" r="0" b="5080"/>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6169F1E" w14:textId="77777777" w:rsidR="00426530" w:rsidRPr="00BE7596" w:rsidRDefault="00426530" w:rsidP="00426530">
      <w:pPr>
        <w:spacing w:after="0" w:line="240" w:lineRule="auto"/>
        <w:jc w:val="center"/>
        <w:rPr>
          <w:rFonts w:ascii="Sylfaen" w:hAnsi="Sylfaen"/>
          <w:noProof/>
          <w:szCs w:val="28"/>
          <w:highlight w:val="yellow"/>
        </w:rPr>
      </w:pPr>
    </w:p>
    <w:p w14:paraId="5CE34519" w14:textId="77777777" w:rsidR="00954E28" w:rsidRDefault="00954E28" w:rsidP="00426530">
      <w:pPr>
        <w:spacing w:line="240" w:lineRule="auto"/>
        <w:ind w:firstLine="720"/>
        <w:jc w:val="center"/>
        <w:rPr>
          <w:rFonts w:ascii="Sylfaen" w:eastAsia="Times New Roman" w:hAnsi="Sylfaen" w:cs="Calibri"/>
          <w:b/>
          <w:bCs/>
          <w:color w:val="000000"/>
        </w:rPr>
      </w:pPr>
    </w:p>
    <w:p w14:paraId="15DEAC06" w14:textId="77777777" w:rsidR="00426530" w:rsidRPr="009C6D39" w:rsidRDefault="00261ED5" w:rsidP="00426530">
      <w:pPr>
        <w:spacing w:line="240" w:lineRule="auto"/>
        <w:ind w:firstLine="720"/>
        <w:jc w:val="center"/>
        <w:rPr>
          <w:rFonts w:ascii="Sylfaen" w:eastAsia="Times New Roman" w:hAnsi="Sylfaen" w:cs="Calibri"/>
          <w:b/>
          <w:bCs/>
          <w:color w:val="000000"/>
          <w:lang w:val="ka-GE"/>
        </w:rPr>
      </w:pPr>
      <w:r>
        <w:rPr>
          <w:rFonts w:ascii="Sylfaen" w:eastAsia="Times New Roman" w:hAnsi="Sylfaen" w:cs="Calibri"/>
          <w:b/>
          <w:bCs/>
          <w:color w:val="000000"/>
        </w:rPr>
        <w:t xml:space="preserve">Administration of the State Trustee in the municipalities of Bolnisi, </w:t>
      </w:r>
      <w:proofErr w:type="spellStart"/>
      <w:r>
        <w:rPr>
          <w:rFonts w:ascii="Sylfaen" w:eastAsia="Times New Roman" w:hAnsi="Sylfaen" w:cs="Calibri"/>
          <w:b/>
          <w:bCs/>
          <w:color w:val="000000"/>
        </w:rPr>
        <w:t>Gardabani</w:t>
      </w:r>
      <w:proofErr w:type="spellEnd"/>
      <w:r>
        <w:rPr>
          <w:rFonts w:ascii="Sylfaen" w:eastAsia="Times New Roman" w:hAnsi="Sylfaen" w:cs="Calibri"/>
          <w:b/>
          <w:bCs/>
          <w:color w:val="000000"/>
        </w:rPr>
        <w:t xml:space="preserve">, </w:t>
      </w:r>
      <w:proofErr w:type="spellStart"/>
      <w:r>
        <w:rPr>
          <w:rFonts w:ascii="Sylfaen" w:eastAsia="Times New Roman" w:hAnsi="Sylfaen" w:cs="Calibri"/>
          <w:b/>
          <w:bCs/>
          <w:color w:val="000000"/>
        </w:rPr>
        <w:t>Dmanisi</w:t>
      </w:r>
      <w:proofErr w:type="spellEnd"/>
      <w:r>
        <w:rPr>
          <w:rFonts w:ascii="Sylfaen" w:eastAsia="Times New Roman" w:hAnsi="Sylfaen" w:cs="Calibri"/>
          <w:b/>
          <w:bCs/>
          <w:color w:val="000000"/>
        </w:rPr>
        <w:t xml:space="preserve">, </w:t>
      </w:r>
      <w:proofErr w:type="spellStart"/>
      <w:r>
        <w:rPr>
          <w:rFonts w:ascii="Sylfaen" w:eastAsia="Times New Roman" w:hAnsi="Sylfaen" w:cs="Calibri"/>
          <w:b/>
          <w:bCs/>
          <w:color w:val="000000"/>
        </w:rPr>
        <w:t>Tetri</w:t>
      </w:r>
      <w:proofErr w:type="spellEnd"/>
      <w:r>
        <w:rPr>
          <w:rFonts w:ascii="Sylfaen" w:eastAsia="Times New Roman" w:hAnsi="Sylfaen" w:cs="Calibri"/>
          <w:b/>
          <w:bCs/>
          <w:color w:val="000000"/>
        </w:rPr>
        <w:t xml:space="preserve"> </w:t>
      </w:r>
      <w:proofErr w:type="spellStart"/>
      <w:r>
        <w:rPr>
          <w:rFonts w:ascii="Sylfaen" w:eastAsia="Times New Roman" w:hAnsi="Sylfaen" w:cs="Calibri"/>
          <w:b/>
          <w:bCs/>
          <w:color w:val="000000"/>
        </w:rPr>
        <w:t>Tskaro</w:t>
      </w:r>
      <w:proofErr w:type="spellEnd"/>
      <w:r>
        <w:rPr>
          <w:rFonts w:ascii="Sylfaen" w:eastAsia="Times New Roman" w:hAnsi="Sylfaen" w:cs="Calibri"/>
          <w:b/>
          <w:bCs/>
          <w:color w:val="000000"/>
        </w:rPr>
        <w:t xml:space="preserve">, </w:t>
      </w:r>
      <w:proofErr w:type="spellStart"/>
      <w:r>
        <w:rPr>
          <w:rFonts w:ascii="Sylfaen" w:eastAsia="Times New Roman" w:hAnsi="Sylfaen" w:cs="Calibri"/>
          <w:b/>
          <w:bCs/>
          <w:color w:val="000000"/>
        </w:rPr>
        <w:t>Marneuli</w:t>
      </w:r>
      <w:proofErr w:type="spellEnd"/>
      <w:r>
        <w:rPr>
          <w:rFonts w:ascii="Sylfaen" w:eastAsia="Times New Roman" w:hAnsi="Sylfaen" w:cs="Calibri"/>
          <w:b/>
          <w:bCs/>
          <w:color w:val="000000"/>
        </w:rPr>
        <w:t xml:space="preserve">, </w:t>
      </w:r>
      <w:proofErr w:type="spellStart"/>
      <w:r>
        <w:rPr>
          <w:rFonts w:ascii="Sylfaen" w:eastAsia="Times New Roman" w:hAnsi="Sylfaen" w:cs="Calibri"/>
          <w:b/>
          <w:bCs/>
          <w:color w:val="000000"/>
        </w:rPr>
        <w:t>Tsalka</w:t>
      </w:r>
      <w:proofErr w:type="spellEnd"/>
      <w:r>
        <w:rPr>
          <w:rFonts w:ascii="Sylfaen" w:eastAsia="Times New Roman" w:hAnsi="Sylfaen" w:cs="Calibri"/>
          <w:b/>
          <w:bCs/>
          <w:color w:val="000000"/>
        </w:rPr>
        <w:t xml:space="preserve"> and the city of Rustavi</w:t>
      </w:r>
      <w:r w:rsidR="00426530" w:rsidRPr="009C6D39">
        <w:rPr>
          <w:rFonts w:ascii="Sylfaen" w:eastAsia="Times New Roman" w:hAnsi="Sylfaen" w:cs="Calibri"/>
          <w:b/>
          <w:bCs/>
          <w:color w:val="000000"/>
          <w:lang w:val="ka-GE"/>
        </w:rPr>
        <w:t xml:space="preserve"> </w:t>
      </w:r>
    </w:p>
    <w:p w14:paraId="1A7A10CA" w14:textId="77777777" w:rsidR="00426530" w:rsidRPr="008115B9" w:rsidRDefault="008115B9" w:rsidP="00426530">
      <w:pPr>
        <w:spacing w:line="240" w:lineRule="auto"/>
        <w:ind w:firstLine="720"/>
        <w:jc w:val="both"/>
        <w:rPr>
          <w:rFonts w:ascii="Sylfaen" w:hAnsi="Sylfaen" w:cs="Sylfaen"/>
        </w:rPr>
      </w:pPr>
      <w:r w:rsidRPr="008115B9">
        <w:rPr>
          <w:rFonts w:ascii="Sylfaen" w:hAnsi="Sylfaen" w:cs="Sylfaen"/>
          <w:lang w:val="ka-GE"/>
        </w:rPr>
        <w:lastRenderedPageBreak/>
        <w:t>In Bolnisi, Gardabani, Dmanisi, Tetritskaro, Marneuli, Tsalk</w:t>
      </w:r>
      <w:r>
        <w:rPr>
          <w:rFonts w:ascii="Sylfaen" w:hAnsi="Sylfaen" w:cs="Sylfaen"/>
        </w:rPr>
        <w:t>a</w:t>
      </w:r>
      <w:r w:rsidRPr="008115B9">
        <w:rPr>
          <w:rFonts w:ascii="Sylfaen" w:hAnsi="Sylfaen" w:cs="Sylfaen"/>
          <w:lang w:val="ka-GE"/>
        </w:rPr>
        <w:t xml:space="preserve"> and Rustavi municipalities, the specified allocations for the administration of the state trustee in the reporting period in the 12 months of 2022 amounted to GEL 1,194.8 thousand, </w:t>
      </w:r>
      <w:r>
        <w:rPr>
          <w:rFonts w:ascii="Sylfaen" w:hAnsi="Sylfaen" w:cs="Sylfaen"/>
        </w:rPr>
        <w:t xml:space="preserve"> </w:t>
      </w:r>
      <w:r w:rsidRPr="008115B9">
        <w:rPr>
          <w:rFonts w:ascii="Sylfaen" w:hAnsi="Sylfaen" w:cs="Sylfaen"/>
          <w:lang w:val="ka-GE"/>
        </w:rPr>
        <w:t>and cash flow - GEL 1,168.3 thousand</w:t>
      </w:r>
      <w:r>
        <w:rPr>
          <w:rFonts w:ascii="Sylfaen" w:hAnsi="Sylfaen" w:cs="Sylfaen"/>
          <w:lang w:val="ka-GE"/>
        </w:rPr>
        <w:t>, which</w:t>
      </w:r>
      <w:r w:rsidRPr="008115B9">
        <w:rPr>
          <w:rFonts w:ascii="Sylfaen" w:hAnsi="Sylfaen" w:cs="Sylfaen"/>
          <w:lang w:val="ka-GE"/>
        </w:rPr>
        <w:t xml:space="preserve"> </w:t>
      </w:r>
      <w:r>
        <w:rPr>
          <w:rFonts w:ascii="Sylfaen" w:hAnsi="Sylfaen" w:cs="Sylfaen"/>
        </w:rPr>
        <w:t>is more by GEL</w:t>
      </w:r>
      <w:r w:rsidRPr="008115B9">
        <w:rPr>
          <w:rFonts w:ascii="Sylfaen" w:hAnsi="Sylfaen" w:cs="Sylfaen"/>
          <w:lang w:val="ka-GE"/>
        </w:rPr>
        <w:t xml:space="preserve"> 300.7 thousand </w:t>
      </w:r>
      <w:r>
        <w:rPr>
          <w:rFonts w:ascii="Sylfaen" w:hAnsi="Sylfaen" w:cs="Sylfaen"/>
        </w:rPr>
        <w:t xml:space="preserve"> than </w:t>
      </w:r>
      <w:r w:rsidRPr="008115B9">
        <w:rPr>
          <w:rFonts w:ascii="Sylfaen" w:hAnsi="Sylfaen" w:cs="Sylfaen"/>
          <w:lang w:val="ka-GE"/>
        </w:rPr>
        <w:t>the corresponding figure of 2021</w:t>
      </w:r>
      <w:r>
        <w:rPr>
          <w:rFonts w:ascii="Sylfaen" w:hAnsi="Sylfaen" w:cs="Sylfaen"/>
        </w:rPr>
        <w:t xml:space="preserve">. </w:t>
      </w:r>
    </w:p>
    <w:p w14:paraId="57E2C81C" w14:textId="77777777" w:rsidR="008115B9" w:rsidRPr="009C6D39" w:rsidRDefault="008115B9" w:rsidP="008115B9">
      <w:pPr>
        <w:spacing w:line="240" w:lineRule="auto"/>
        <w:jc w:val="right"/>
        <w:rPr>
          <w:rFonts w:ascii="Sylfaen" w:hAnsi="Sylfaen"/>
          <w:i/>
          <w:noProof/>
          <w:sz w:val="16"/>
          <w:szCs w:val="16"/>
        </w:rPr>
      </w:pPr>
      <w:r>
        <w:rPr>
          <w:rFonts w:ascii="Sylfaen" w:hAnsi="Sylfaen"/>
          <w:i/>
          <w:noProof/>
          <w:sz w:val="16"/>
          <w:szCs w:val="16"/>
        </w:rPr>
        <w:t xml:space="preserve">During </w:t>
      </w:r>
      <w:r w:rsidRPr="00FA193B">
        <w:rPr>
          <w:rFonts w:ascii="Sylfaen" w:hAnsi="Sylfaen"/>
          <w:i/>
          <w:noProof/>
          <w:sz w:val="16"/>
          <w:szCs w:val="16"/>
        </w:rPr>
        <w:t>2021-2022</w:t>
      </w:r>
      <w:r>
        <w:rPr>
          <w:rFonts w:ascii="Sylfaen" w:hAnsi="Sylfaen"/>
          <w:i/>
          <w:noProof/>
          <w:sz w:val="16"/>
          <w:szCs w:val="16"/>
        </w:rPr>
        <w:t>, within</w:t>
      </w:r>
      <w:r w:rsidRPr="00FA193B">
        <w:rPr>
          <w:rFonts w:ascii="Sylfaen" w:hAnsi="Sylfaen"/>
          <w:i/>
          <w:noProof/>
          <w:sz w:val="16"/>
          <w:szCs w:val="16"/>
        </w:rPr>
        <w:t xml:space="preserve"> 12-month </w:t>
      </w:r>
      <w:r>
        <w:rPr>
          <w:rFonts w:ascii="Sylfaen" w:hAnsi="Sylfaen"/>
          <w:i/>
          <w:noProof/>
          <w:sz w:val="16"/>
          <w:szCs w:val="16"/>
        </w:rPr>
        <w:t xml:space="preserve">specified </w:t>
      </w:r>
      <w:r w:rsidRPr="00FA193B">
        <w:rPr>
          <w:rFonts w:ascii="Sylfaen" w:hAnsi="Sylfaen"/>
          <w:i/>
          <w:noProof/>
          <w:sz w:val="16"/>
          <w:szCs w:val="16"/>
        </w:rPr>
        <w:t>allocations and actual funding</w:t>
      </w:r>
    </w:p>
    <w:p w14:paraId="3223B2E3" w14:textId="77777777" w:rsidR="00426530" w:rsidRPr="009C6D39" w:rsidRDefault="00426530" w:rsidP="00426530">
      <w:pPr>
        <w:spacing w:after="0" w:line="240" w:lineRule="auto"/>
        <w:jc w:val="right"/>
        <w:rPr>
          <w:rFonts w:ascii="Sylfaen" w:hAnsi="Sylfaen" w:cs="Sylfaen"/>
          <w:i/>
          <w:noProof/>
          <w:sz w:val="16"/>
          <w:szCs w:val="16"/>
        </w:rPr>
      </w:pPr>
    </w:p>
    <w:p w14:paraId="1E928AB4" w14:textId="77777777" w:rsidR="00426530" w:rsidRPr="009C6D39" w:rsidRDefault="008115B9" w:rsidP="00426530">
      <w:pPr>
        <w:spacing w:after="0" w:line="240" w:lineRule="auto"/>
        <w:jc w:val="center"/>
        <w:rPr>
          <w:rFonts w:ascii="Sylfaen" w:hAnsi="Sylfaen"/>
          <w:noProof/>
          <w:szCs w:val="28"/>
          <w:lang w:val="sv-SE"/>
        </w:rPr>
      </w:pPr>
      <w:r>
        <w:rPr>
          <w:rFonts w:ascii="Sylfaen" w:hAnsi="Sylfaen" w:cs="Sylfaen"/>
          <w:b/>
          <w:noProof/>
          <w:szCs w:val="28"/>
        </w:rPr>
        <mc:AlternateContent>
          <mc:Choice Requires="wps">
            <w:drawing>
              <wp:anchor distT="0" distB="0" distL="114300" distR="114300" simplePos="0" relativeHeight="251694080" behindDoc="0" locked="0" layoutInCell="1" allowOverlap="1" wp14:anchorId="0BE878D1" wp14:editId="706FAC9C">
                <wp:simplePos x="0" y="0"/>
                <wp:positionH relativeFrom="column">
                  <wp:posOffset>847725</wp:posOffset>
                </wp:positionH>
                <wp:positionV relativeFrom="paragraph">
                  <wp:posOffset>2093595</wp:posOffset>
                </wp:positionV>
                <wp:extent cx="5983834" cy="490119"/>
                <wp:effectExtent l="0" t="0" r="17145" b="24765"/>
                <wp:wrapNone/>
                <wp:docPr id="20" name="Rectangle 20"/>
                <wp:cNvGraphicFramePr/>
                <a:graphic xmlns:a="http://schemas.openxmlformats.org/drawingml/2006/main">
                  <a:graphicData uri="http://schemas.microsoft.com/office/word/2010/wordprocessingShape">
                    <wps:wsp>
                      <wps:cNvSpPr/>
                      <wps:spPr>
                        <a:xfrm>
                          <a:off x="0" y="0"/>
                          <a:ext cx="5983834" cy="490119"/>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tbl>
                            <w:tblPr>
                              <w:tblStyle w:val="TableGrid"/>
                              <w:tblW w:w="11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7"/>
                              <w:gridCol w:w="2283"/>
                              <w:gridCol w:w="2283"/>
                              <w:gridCol w:w="2269"/>
                              <w:gridCol w:w="2276"/>
                            </w:tblGrid>
                            <w:tr w:rsidR="005C4086" w14:paraId="605DA190" w14:textId="77777777" w:rsidTr="00954E28">
                              <w:trPr>
                                <w:trHeight w:val="891"/>
                              </w:trPr>
                              <w:tc>
                                <w:tcPr>
                                  <w:tcW w:w="2267" w:type="dxa"/>
                                </w:tcPr>
                                <w:p w14:paraId="46BFA8F5" w14:textId="77777777" w:rsidR="005C4086" w:rsidRDefault="005C4086" w:rsidP="00954E28">
                                  <w:pPr>
                                    <w:jc w:val="center"/>
                                  </w:pPr>
                                  <w:r>
                                    <w:t>Specified plan for  12 months of 2021</w:t>
                                  </w:r>
                                </w:p>
                              </w:tc>
                              <w:tc>
                                <w:tcPr>
                                  <w:tcW w:w="2283" w:type="dxa"/>
                                </w:tcPr>
                                <w:p w14:paraId="41C1988B" w14:textId="77777777" w:rsidR="005C4086" w:rsidRDefault="005C4086" w:rsidP="00954E28">
                                  <w:pPr>
                                    <w:jc w:val="center"/>
                                  </w:pPr>
                                  <w:r>
                                    <w:t>Cash flow performace for  12 months of 2021</w:t>
                                  </w:r>
                                </w:p>
                              </w:tc>
                              <w:tc>
                                <w:tcPr>
                                  <w:tcW w:w="2283" w:type="dxa"/>
                                </w:tcPr>
                                <w:p w14:paraId="3B05E8A9" w14:textId="77777777" w:rsidR="005C4086" w:rsidRDefault="005C4086" w:rsidP="00954E28">
                                  <w:pPr>
                                    <w:jc w:val="center"/>
                                  </w:pPr>
                                  <w:r>
                                    <w:t>Cash fl</w:t>
                                  </w:r>
                                  <w:r w:rsidRPr="008115B9">
                                    <w:rPr>
                                      <w:rFonts w:ascii="Sylfaen" w:hAnsi="Sylfaen" w:cs="Sylfaen"/>
                                      <w:lang w:val="ka-GE"/>
                                    </w:rPr>
                                    <w:t xml:space="preserve"> municipalities </w:t>
                                  </w:r>
                                  <w:r>
                                    <w:t>ow performace for  12 months of 2021</w:t>
                                  </w:r>
                                </w:p>
                              </w:tc>
                              <w:tc>
                                <w:tcPr>
                                  <w:tcW w:w="2269" w:type="dxa"/>
                                </w:tcPr>
                                <w:p w14:paraId="6CBB5EE7" w14:textId="77777777" w:rsidR="005C4086" w:rsidRDefault="005C4086" w:rsidP="00954E28">
                                  <w:pPr>
                                    <w:jc w:val="center"/>
                                  </w:pPr>
                                  <w:r>
                                    <w:t>Specified plan for  12 months of 2022</w:t>
                                  </w:r>
                                </w:p>
                              </w:tc>
                              <w:tc>
                                <w:tcPr>
                                  <w:tcW w:w="2276" w:type="dxa"/>
                                </w:tcPr>
                                <w:p w14:paraId="6B34B701" w14:textId="77777777" w:rsidR="005C4086" w:rsidRDefault="005C4086" w:rsidP="00954E28">
                                  <w:pPr>
                                    <w:jc w:val="center"/>
                                  </w:pPr>
                                  <w:r>
                                    <w:t>Cash flow performace for  12 months of 2022</w:t>
                                  </w:r>
                                </w:p>
                              </w:tc>
                            </w:tr>
                          </w:tbl>
                          <w:p w14:paraId="030C096D" w14:textId="77777777" w:rsidR="005C4086" w:rsidRDefault="005C4086" w:rsidP="008115B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878D1" id="Rectangle 20" o:spid="_x0000_s1043" style="position:absolute;left:0;text-align:left;margin-left:66.75pt;margin-top:164.85pt;width:471.15pt;height:38.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" fillcolor="white [3201]" strokecolor="white [3212]" strokeweight="2pt">
                <v:textbox>
                  <w:txbxContent>
                    <w:tbl>
                      <w:tblPr>
                        <w:tblStyle w:val="TableGrid"/>
                        <w:tblW w:w="11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7"/>
                        <w:gridCol w:w="2283"/>
                        <w:gridCol w:w="2283"/>
                        <w:gridCol w:w="2269"/>
                        <w:gridCol w:w="2276"/>
                      </w:tblGrid>
                      <w:tr w:rsidR="005C4086" w14:paraId="605DA190" w14:textId="77777777" w:rsidTr="00954E28">
                        <w:trPr>
                          <w:trHeight w:val="891"/>
                        </w:trPr>
                        <w:tc>
                          <w:tcPr>
                            <w:tcW w:w="2267" w:type="dxa"/>
                          </w:tcPr>
                          <w:p w14:paraId="46BFA8F5" w14:textId="77777777" w:rsidR="005C4086" w:rsidRDefault="005C4086" w:rsidP="00954E28">
                            <w:pPr>
                              <w:jc w:val="center"/>
                            </w:pPr>
                            <w:r>
                              <w:t>Specified plan for  12 months of 2021</w:t>
                            </w:r>
                          </w:p>
                        </w:tc>
                        <w:tc>
                          <w:tcPr>
                            <w:tcW w:w="2283" w:type="dxa"/>
                          </w:tcPr>
                          <w:p w14:paraId="41C1988B" w14:textId="77777777" w:rsidR="005C4086" w:rsidRDefault="005C4086" w:rsidP="00954E28">
                            <w:pPr>
                              <w:jc w:val="center"/>
                            </w:pPr>
                            <w:r>
                              <w:t>Cash flow performace for  12 months of 2021</w:t>
                            </w:r>
                          </w:p>
                        </w:tc>
                        <w:tc>
                          <w:tcPr>
                            <w:tcW w:w="2283" w:type="dxa"/>
                          </w:tcPr>
                          <w:p w14:paraId="3B05E8A9" w14:textId="77777777" w:rsidR="005C4086" w:rsidRDefault="005C4086" w:rsidP="00954E28">
                            <w:pPr>
                              <w:jc w:val="center"/>
                            </w:pPr>
                            <w:r>
                              <w:t>Cash fl</w:t>
                            </w:r>
                            <w:r w:rsidRPr="008115B9">
                              <w:rPr>
                                <w:rFonts w:ascii="Sylfaen" w:hAnsi="Sylfaen" w:cs="Sylfaen"/>
                                <w:lang w:val="ka-GE"/>
                              </w:rPr>
                              <w:t xml:space="preserve"> municipalities </w:t>
                            </w:r>
                            <w:r>
                              <w:t>ow performace for  12 months of 2021</w:t>
                            </w:r>
                          </w:p>
                        </w:tc>
                        <w:tc>
                          <w:tcPr>
                            <w:tcW w:w="2269" w:type="dxa"/>
                          </w:tcPr>
                          <w:p w14:paraId="6CBB5EE7" w14:textId="77777777" w:rsidR="005C4086" w:rsidRDefault="005C4086" w:rsidP="00954E28">
                            <w:pPr>
                              <w:jc w:val="center"/>
                            </w:pPr>
                            <w:r>
                              <w:t>Specified plan for  12 months of 2022</w:t>
                            </w:r>
                          </w:p>
                        </w:tc>
                        <w:tc>
                          <w:tcPr>
                            <w:tcW w:w="2276" w:type="dxa"/>
                          </w:tcPr>
                          <w:p w14:paraId="6B34B701" w14:textId="77777777" w:rsidR="005C4086" w:rsidRDefault="005C4086" w:rsidP="00954E28">
                            <w:pPr>
                              <w:jc w:val="center"/>
                            </w:pPr>
                            <w:r>
                              <w:t>Cash flow performace for  12 months of 2022</w:t>
                            </w:r>
                          </w:p>
                        </w:tc>
                      </w:tr>
                    </w:tbl>
                    <w:p w14:paraId="030C096D" w14:textId="77777777" w:rsidR="005C4086" w:rsidRDefault="005C4086" w:rsidP="008115B9">
                      <w:pPr>
                        <w:jc w:val="center"/>
                      </w:pPr>
                    </w:p>
                  </w:txbxContent>
                </v:textbox>
              </v:rect>
            </w:pict>
          </mc:Fallback>
        </mc:AlternateContent>
      </w:r>
      <w:r w:rsidR="00D527D9">
        <w:rPr>
          <w:noProof/>
        </w:rPr>
        <w:drawing>
          <wp:inline distT="0" distB="0" distL="0" distR="0" wp14:anchorId="073DCFD7" wp14:editId="695B259F">
            <wp:extent cx="5943600" cy="2475781"/>
            <wp:effectExtent l="0" t="0" r="0" b="0"/>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6DFE5DE" w14:textId="77777777" w:rsidR="00AF7F83" w:rsidRDefault="00AF7F83" w:rsidP="00426530">
      <w:pPr>
        <w:spacing w:after="0" w:line="240" w:lineRule="auto"/>
        <w:ind w:firstLine="720"/>
        <w:jc w:val="both"/>
        <w:rPr>
          <w:rFonts w:ascii="Sylfaen" w:hAnsi="Sylfaen" w:cs="Sylfaen"/>
        </w:rPr>
      </w:pPr>
    </w:p>
    <w:p w14:paraId="0682649F" w14:textId="77777777" w:rsidR="00426530" w:rsidRPr="009D6607" w:rsidRDefault="008115B9" w:rsidP="00426530">
      <w:pPr>
        <w:spacing w:after="0" w:line="240" w:lineRule="auto"/>
        <w:ind w:firstLine="720"/>
        <w:jc w:val="both"/>
        <w:rPr>
          <w:rFonts w:ascii="Sylfaen" w:hAnsi="Sylfaen" w:cs="Sylfaen"/>
        </w:rPr>
      </w:pPr>
      <w:r w:rsidRPr="008115B9">
        <w:rPr>
          <w:rFonts w:ascii="Sylfaen" w:hAnsi="Sylfaen" w:cs="Sylfaen"/>
        </w:rPr>
        <w:t>In the funds allocated for the administration, the cash performance of the "Costs" article amounted to 98.9%, and the "Increase of non-financial assets" article - 1.1%.</w:t>
      </w:r>
    </w:p>
    <w:p w14:paraId="535ADBB0" w14:textId="77777777" w:rsidR="00426530" w:rsidRPr="009C6D39" w:rsidRDefault="00261ED5" w:rsidP="00426530">
      <w:pPr>
        <w:spacing w:line="240" w:lineRule="auto"/>
        <w:ind w:firstLine="720"/>
        <w:jc w:val="center"/>
        <w:rPr>
          <w:rFonts w:ascii="Sylfaen" w:eastAsia="Times New Roman" w:hAnsi="Sylfaen" w:cs="Calibri"/>
          <w:b/>
          <w:bCs/>
          <w:color w:val="000000"/>
          <w:lang w:val="ka-GE"/>
        </w:rPr>
      </w:pPr>
      <w:r>
        <w:rPr>
          <w:rFonts w:ascii="Sylfaen" w:eastAsia="Times New Roman" w:hAnsi="Sylfaen" w:cs="Calibri"/>
          <w:b/>
          <w:bCs/>
          <w:color w:val="000000"/>
        </w:rPr>
        <w:t xml:space="preserve">Administration of the State Trustee in the municipalities of Gori, </w:t>
      </w:r>
      <w:proofErr w:type="spellStart"/>
      <w:r>
        <w:rPr>
          <w:rFonts w:ascii="Sylfaen" w:eastAsia="Times New Roman" w:hAnsi="Sylfaen" w:cs="Calibri"/>
          <w:b/>
          <w:bCs/>
          <w:color w:val="000000"/>
        </w:rPr>
        <w:t>Kaspi</w:t>
      </w:r>
      <w:proofErr w:type="spellEnd"/>
      <w:r>
        <w:rPr>
          <w:rFonts w:ascii="Sylfaen" w:eastAsia="Times New Roman" w:hAnsi="Sylfaen" w:cs="Calibri"/>
          <w:b/>
          <w:bCs/>
          <w:color w:val="000000"/>
        </w:rPr>
        <w:t xml:space="preserve">, Kareli and </w:t>
      </w:r>
      <w:proofErr w:type="spellStart"/>
      <w:r>
        <w:rPr>
          <w:rFonts w:ascii="Sylfaen" w:eastAsia="Times New Roman" w:hAnsi="Sylfaen" w:cs="Calibri"/>
          <w:b/>
          <w:bCs/>
          <w:color w:val="000000"/>
        </w:rPr>
        <w:t>Khashuri</w:t>
      </w:r>
      <w:proofErr w:type="spellEnd"/>
    </w:p>
    <w:p w14:paraId="5FAAC40E" w14:textId="77777777" w:rsidR="00426530" w:rsidRPr="009C6D39" w:rsidRDefault="00AF7F83" w:rsidP="00426530">
      <w:pPr>
        <w:spacing w:after="0" w:line="240" w:lineRule="auto"/>
        <w:ind w:firstLine="720"/>
        <w:jc w:val="both"/>
        <w:rPr>
          <w:rFonts w:ascii="Sylfaen" w:hAnsi="Sylfaen" w:cs="Sylfaen"/>
        </w:rPr>
      </w:pPr>
      <w:r w:rsidRPr="00AF7F83">
        <w:rPr>
          <w:rFonts w:ascii="Sylfaen" w:hAnsi="Sylfaen" w:cs="Sylfaen"/>
        </w:rPr>
        <w:t xml:space="preserve">In the municipalities of Gori, </w:t>
      </w:r>
      <w:proofErr w:type="spellStart"/>
      <w:r w:rsidRPr="00AF7F83">
        <w:rPr>
          <w:rFonts w:ascii="Sylfaen" w:hAnsi="Sylfaen" w:cs="Sylfaen"/>
        </w:rPr>
        <w:t>Kaspi</w:t>
      </w:r>
      <w:proofErr w:type="spellEnd"/>
      <w:r w:rsidRPr="00AF7F83">
        <w:rPr>
          <w:rFonts w:ascii="Sylfaen" w:hAnsi="Sylfaen" w:cs="Sylfaen"/>
        </w:rPr>
        <w:t xml:space="preserve">, Kareli and </w:t>
      </w:r>
      <w:proofErr w:type="spellStart"/>
      <w:r w:rsidRPr="00AF7F83">
        <w:rPr>
          <w:rFonts w:ascii="Sylfaen" w:hAnsi="Sylfaen" w:cs="Sylfaen"/>
        </w:rPr>
        <w:t>Khashuri</w:t>
      </w:r>
      <w:proofErr w:type="spellEnd"/>
      <w:r w:rsidRPr="00AF7F83">
        <w:rPr>
          <w:rFonts w:ascii="Sylfaen" w:hAnsi="Sylfaen" w:cs="Sylfaen"/>
        </w:rPr>
        <w:t xml:space="preserve">, the specified allocations allocated by the state budget in the 12 months of 2022 amounted to </w:t>
      </w:r>
      <w:r>
        <w:rPr>
          <w:rFonts w:ascii="Sylfaen" w:hAnsi="Sylfaen" w:cs="Sylfaen"/>
        </w:rPr>
        <w:t xml:space="preserve">GEL </w:t>
      </w:r>
      <w:r w:rsidRPr="00AF7F83">
        <w:rPr>
          <w:rFonts w:ascii="Sylfaen" w:hAnsi="Sylfaen" w:cs="Sylfaen"/>
        </w:rPr>
        <w:t xml:space="preserve">821.2 thousand </w:t>
      </w:r>
      <w:r>
        <w:rPr>
          <w:rFonts w:ascii="Sylfaen" w:hAnsi="Sylfaen" w:cs="Sylfaen"/>
        </w:rPr>
        <w:t xml:space="preserve"> </w:t>
      </w:r>
      <w:r w:rsidRPr="00AF7F83">
        <w:rPr>
          <w:rFonts w:ascii="Sylfaen" w:hAnsi="Sylfaen" w:cs="Sylfaen"/>
        </w:rPr>
        <w:t xml:space="preserve"> and the actual funding - GEL 784.0 thousand, which is </w:t>
      </w:r>
      <w:r>
        <w:rPr>
          <w:rFonts w:ascii="Sylfaen" w:hAnsi="Sylfaen" w:cs="Sylfaen"/>
        </w:rPr>
        <w:t xml:space="preserve">GEL </w:t>
      </w:r>
      <w:r w:rsidRPr="00AF7F83">
        <w:rPr>
          <w:rFonts w:ascii="Sylfaen" w:hAnsi="Sylfaen" w:cs="Sylfaen"/>
        </w:rPr>
        <w:t>145.3 thousand more than the corresponding indicator of 2021.</w:t>
      </w:r>
    </w:p>
    <w:p w14:paraId="3530341D" w14:textId="77777777" w:rsidR="00AF7F83" w:rsidRPr="009C6D39" w:rsidRDefault="00AF7F83" w:rsidP="00AF7F83">
      <w:pPr>
        <w:spacing w:line="240" w:lineRule="auto"/>
        <w:jc w:val="right"/>
        <w:rPr>
          <w:rFonts w:ascii="Sylfaen" w:hAnsi="Sylfaen"/>
          <w:i/>
          <w:noProof/>
          <w:sz w:val="16"/>
          <w:szCs w:val="16"/>
        </w:rPr>
      </w:pPr>
      <w:r>
        <w:rPr>
          <w:rFonts w:ascii="Sylfaen" w:hAnsi="Sylfaen"/>
          <w:i/>
          <w:noProof/>
          <w:sz w:val="16"/>
          <w:szCs w:val="16"/>
        </w:rPr>
        <w:t xml:space="preserve">During </w:t>
      </w:r>
      <w:r w:rsidRPr="00FA193B">
        <w:rPr>
          <w:rFonts w:ascii="Sylfaen" w:hAnsi="Sylfaen"/>
          <w:i/>
          <w:noProof/>
          <w:sz w:val="16"/>
          <w:szCs w:val="16"/>
        </w:rPr>
        <w:t>2021-2022</w:t>
      </w:r>
      <w:r>
        <w:rPr>
          <w:rFonts w:ascii="Sylfaen" w:hAnsi="Sylfaen"/>
          <w:i/>
          <w:noProof/>
          <w:sz w:val="16"/>
          <w:szCs w:val="16"/>
        </w:rPr>
        <w:t>, within</w:t>
      </w:r>
      <w:r w:rsidRPr="00FA193B">
        <w:rPr>
          <w:rFonts w:ascii="Sylfaen" w:hAnsi="Sylfaen"/>
          <w:i/>
          <w:noProof/>
          <w:sz w:val="16"/>
          <w:szCs w:val="16"/>
        </w:rPr>
        <w:t xml:space="preserve"> 12-month </w:t>
      </w:r>
      <w:r>
        <w:rPr>
          <w:rFonts w:ascii="Sylfaen" w:hAnsi="Sylfaen"/>
          <w:i/>
          <w:noProof/>
          <w:sz w:val="16"/>
          <w:szCs w:val="16"/>
        </w:rPr>
        <w:t xml:space="preserve">specified </w:t>
      </w:r>
      <w:r w:rsidRPr="00FA193B">
        <w:rPr>
          <w:rFonts w:ascii="Sylfaen" w:hAnsi="Sylfaen"/>
          <w:i/>
          <w:noProof/>
          <w:sz w:val="16"/>
          <w:szCs w:val="16"/>
        </w:rPr>
        <w:t>allocations and actual funding</w:t>
      </w:r>
    </w:p>
    <w:p w14:paraId="154C0D03" w14:textId="77777777" w:rsidR="00426530" w:rsidRPr="009C6D39" w:rsidRDefault="00AF7F83" w:rsidP="00426530">
      <w:pPr>
        <w:spacing w:after="0" w:line="240" w:lineRule="auto"/>
        <w:jc w:val="center"/>
        <w:rPr>
          <w:rFonts w:ascii="Sylfaen" w:hAnsi="Sylfaen" w:cs="Sylfaen"/>
          <w:noProof/>
          <w:szCs w:val="28"/>
          <w:lang w:val="sv-SE"/>
        </w:rPr>
      </w:pPr>
      <w:r>
        <w:rPr>
          <w:rFonts w:ascii="Sylfaen" w:hAnsi="Sylfaen" w:cs="Sylfaen"/>
          <w:b/>
          <w:noProof/>
          <w:szCs w:val="28"/>
        </w:rPr>
        <mc:AlternateContent>
          <mc:Choice Requires="wps">
            <w:drawing>
              <wp:anchor distT="0" distB="0" distL="114300" distR="114300" simplePos="0" relativeHeight="251696128" behindDoc="0" locked="0" layoutInCell="1" allowOverlap="1" wp14:anchorId="68BF3FA4" wp14:editId="0BF97297">
                <wp:simplePos x="0" y="0"/>
                <wp:positionH relativeFrom="column">
                  <wp:posOffset>933450</wp:posOffset>
                </wp:positionH>
                <wp:positionV relativeFrom="paragraph">
                  <wp:posOffset>1938655</wp:posOffset>
                </wp:positionV>
                <wp:extent cx="5983834" cy="490119"/>
                <wp:effectExtent l="0" t="0" r="17145" b="24765"/>
                <wp:wrapNone/>
                <wp:docPr id="21" name="Rectangle 21"/>
                <wp:cNvGraphicFramePr/>
                <a:graphic xmlns:a="http://schemas.openxmlformats.org/drawingml/2006/main">
                  <a:graphicData uri="http://schemas.microsoft.com/office/word/2010/wordprocessingShape">
                    <wps:wsp>
                      <wps:cNvSpPr/>
                      <wps:spPr>
                        <a:xfrm>
                          <a:off x="0" y="0"/>
                          <a:ext cx="5983834" cy="490119"/>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tbl>
                            <w:tblPr>
                              <w:tblStyle w:val="TableGrid"/>
                              <w:tblW w:w="11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7"/>
                              <w:gridCol w:w="2283"/>
                              <w:gridCol w:w="2283"/>
                              <w:gridCol w:w="2269"/>
                              <w:gridCol w:w="2276"/>
                            </w:tblGrid>
                            <w:tr w:rsidR="005C4086" w14:paraId="019AC2D4" w14:textId="77777777" w:rsidTr="00954E28">
                              <w:trPr>
                                <w:trHeight w:val="891"/>
                              </w:trPr>
                              <w:tc>
                                <w:tcPr>
                                  <w:tcW w:w="2267" w:type="dxa"/>
                                </w:tcPr>
                                <w:p w14:paraId="43041553" w14:textId="77777777" w:rsidR="005C4086" w:rsidRDefault="005C4086" w:rsidP="00954E28">
                                  <w:pPr>
                                    <w:jc w:val="center"/>
                                  </w:pPr>
                                  <w:r>
                                    <w:t>Specified plan for  12 months of 2021</w:t>
                                  </w:r>
                                </w:p>
                              </w:tc>
                              <w:tc>
                                <w:tcPr>
                                  <w:tcW w:w="2283" w:type="dxa"/>
                                </w:tcPr>
                                <w:p w14:paraId="0EB2F449" w14:textId="77777777" w:rsidR="005C4086" w:rsidRDefault="005C4086" w:rsidP="00954E28">
                                  <w:pPr>
                                    <w:jc w:val="center"/>
                                  </w:pPr>
                                  <w:r>
                                    <w:t>Cash flow performace for  12 months of 2021</w:t>
                                  </w:r>
                                </w:p>
                              </w:tc>
                              <w:tc>
                                <w:tcPr>
                                  <w:tcW w:w="2283" w:type="dxa"/>
                                </w:tcPr>
                                <w:p w14:paraId="025253EA" w14:textId="77777777" w:rsidR="005C4086" w:rsidRDefault="005C4086" w:rsidP="00954E28">
                                  <w:pPr>
                                    <w:jc w:val="center"/>
                                  </w:pPr>
                                  <w:r>
                                    <w:t>Cash fl</w:t>
                                  </w:r>
                                  <w:r w:rsidRPr="008115B9">
                                    <w:rPr>
                                      <w:rFonts w:ascii="Sylfaen" w:hAnsi="Sylfaen" w:cs="Sylfaen"/>
                                      <w:lang w:val="ka-GE"/>
                                    </w:rPr>
                                    <w:t xml:space="preserve"> municipalities </w:t>
                                  </w:r>
                                  <w:r>
                                    <w:t>ow performace for  12 months of 2021</w:t>
                                  </w:r>
                                </w:p>
                              </w:tc>
                              <w:tc>
                                <w:tcPr>
                                  <w:tcW w:w="2269" w:type="dxa"/>
                                </w:tcPr>
                                <w:p w14:paraId="2B69DEBF" w14:textId="77777777" w:rsidR="005C4086" w:rsidRDefault="005C4086" w:rsidP="00954E28">
                                  <w:pPr>
                                    <w:jc w:val="center"/>
                                  </w:pPr>
                                  <w:r>
                                    <w:t>Specified plan for  12 months of 2022</w:t>
                                  </w:r>
                                </w:p>
                              </w:tc>
                              <w:tc>
                                <w:tcPr>
                                  <w:tcW w:w="2276" w:type="dxa"/>
                                </w:tcPr>
                                <w:p w14:paraId="17931BB6" w14:textId="77777777" w:rsidR="005C4086" w:rsidRDefault="005C4086" w:rsidP="00954E28">
                                  <w:pPr>
                                    <w:jc w:val="center"/>
                                  </w:pPr>
                                  <w:r>
                                    <w:t>Cash flow performace for  12 months of 2022</w:t>
                                  </w:r>
                                </w:p>
                              </w:tc>
                            </w:tr>
                          </w:tbl>
                          <w:p w14:paraId="2930EADA" w14:textId="77777777" w:rsidR="005C4086" w:rsidRDefault="005C4086" w:rsidP="00AF7F8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BF3FA4" id="Rectangle 21" o:spid="_x0000_s1044" style="position:absolute;left:0;text-align:left;margin-left:73.5pt;margin-top:152.65pt;width:471.15pt;height:38.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" fillcolor="white [3201]" strokecolor="white [3212]" strokeweight="2pt">
                <v:textbox>
                  <w:txbxContent>
                    <w:tbl>
                      <w:tblPr>
                        <w:tblStyle w:val="TableGrid"/>
                        <w:tblW w:w="11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7"/>
                        <w:gridCol w:w="2283"/>
                        <w:gridCol w:w="2283"/>
                        <w:gridCol w:w="2269"/>
                        <w:gridCol w:w="2276"/>
                      </w:tblGrid>
                      <w:tr w:rsidR="005C4086" w14:paraId="019AC2D4" w14:textId="77777777" w:rsidTr="00954E28">
                        <w:trPr>
                          <w:trHeight w:val="891"/>
                        </w:trPr>
                        <w:tc>
                          <w:tcPr>
                            <w:tcW w:w="2267" w:type="dxa"/>
                          </w:tcPr>
                          <w:p w14:paraId="43041553" w14:textId="77777777" w:rsidR="005C4086" w:rsidRDefault="005C4086" w:rsidP="00954E28">
                            <w:pPr>
                              <w:jc w:val="center"/>
                            </w:pPr>
                            <w:r>
                              <w:t>Specified plan for  12 months of 2021</w:t>
                            </w:r>
                          </w:p>
                        </w:tc>
                        <w:tc>
                          <w:tcPr>
                            <w:tcW w:w="2283" w:type="dxa"/>
                          </w:tcPr>
                          <w:p w14:paraId="0EB2F449" w14:textId="77777777" w:rsidR="005C4086" w:rsidRDefault="005C4086" w:rsidP="00954E28">
                            <w:pPr>
                              <w:jc w:val="center"/>
                            </w:pPr>
                            <w:r>
                              <w:t>Cash flow performace for  12 months of 2021</w:t>
                            </w:r>
                          </w:p>
                        </w:tc>
                        <w:tc>
                          <w:tcPr>
                            <w:tcW w:w="2283" w:type="dxa"/>
                          </w:tcPr>
                          <w:p w14:paraId="025253EA" w14:textId="77777777" w:rsidR="005C4086" w:rsidRDefault="005C4086" w:rsidP="00954E28">
                            <w:pPr>
                              <w:jc w:val="center"/>
                            </w:pPr>
                            <w:r>
                              <w:t>Cash fl</w:t>
                            </w:r>
                            <w:r w:rsidRPr="008115B9">
                              <w:rPr>
                                <w:rFonts w:ascii="Sylfaen" w:hAnsi="Sylfaen" w:cs="Sylfaen"/>
                                <w:lang w:val="ka-GE"/>
                              </w:rPr>
                              <w:t xml:space="preserve"> municipalities </w:t>
                            </w:r>
                            <w:r>
                              <w:t>ow performace for  12 months of 2021</w:t>
                            </w:r>
                          </w:p>
                        </w:tc>
                        <w:tc>
                          <w:tcPr>
                            <w:tcW w:w="2269" w:type="dxa"/>
                          </w:tcPr>
                          <w:p w14:paraId="2B69DEBF" w14:textId="77777777" w:rsidR="005C4086" w:rsidRDefault="005C4086" w:rsidP="00954E28">
                            <w:pPr>
                              <w:jc w:val="center"/>
                            </w:pPr>
                            <w:r>
                              <w:t>Specified plan for  12 months of 2022</w:t>
                            </w:r>
                          </w:p>
                        </w:tc>
                        <w:tc>
                          <w:tcPr>
                            <w:tcW w:w="2276" w:type="dxa"/>
                          </w:tcPr>
                          <w:p w14:paraId="17931BB6" w14:textId="77777777" w:rsidR="005C4086" w:rsidRDefault="005C4086" w:rsidP="00954E28">
                            <w:pPr>
                              <w:jc w:val="center"/>
                            </w:pPr>
                            <w:r>
                              <w:t>Cash flow performace for  12 months of 2022</w:t>
                            </w:r>
                          </w:p>
                        </w:tc>
                      </w:tr>
                    </w:tbl>
                    <w:p w14:paraId="2930EADA" w14:textId="77777777" w:rsidR="005C4086" w:rsidRDefault="005C4086" w:rsidP="00AF7F83">
                      <w:pPr>
                        <w:jc w:val="center"/>
                      </w:pPr>
                    </w:p>
                  </w:txbxContent>
                </v:textbox>
              </v:rect>
            </w:pict>
          </mc:Fallback>
        </mc:AlternateContent>
      </w:r>
      <w:r w:rsidR="00D527D9">
        <w:rPr>
          <w:noProof/>
        </w:rPr>
        <w:drawing>
          <wp:inline distT="0" distB="0" distL="0" distR="0" wp14:anchorId="7BADAF91" wp14:editId="51354E07">
            <wp:extent cx="5934075" cy="2286000"/>
            <wp:effectExtent l="0" t="0" r="0" b="0"/>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19BE2B7" w14:textId="77777777" w:rsidR="00AF7F83" w:rsidRDefault="00AF7F83" w:rsidP="00D527D9">
      <w:pPr>
        <w:spacing w:after="0" w:line="240" w:lineRule="auto"/>
        <w:ind w:firstLine="720"/>
        <w:jc w:val="both"/>
        <w:rPr>
          <w:rFonts w:ascii="Sylfaen" w:hAnsi="Sylfaen" w:cs="Sylfaen"/>
        </w:rPr>
      </w:pPr>
    </w:p>
    <w:p w14:paraId="745549EA" w14:textId="77777777" w:rsidR="00426530" w:rsidRDefault="00AF7F83" w:rsidP="00D527D9">
      <w:pPr>
        <w:spacing w:after="0" w:line="240" w:lineRule="auto"/>
        <w:ind w:firstLine="720"/>
        <w:jc w:val="both"/>
        <w:rPr>
          <w:rFonts w:ascii="Sylfaen" w:hAnsi="Sylfaen" w:cs="Sylfaen"/>
        </w:rPr>
      </w:pPr>
      <w:r w:rsidRPr="00AF7F83">
        <w:rPr>
          <w:rFonts w:ascii="Sylfaen" w:hAnsi="Sylfaen" w:cs="Sylfaen"/>
        </w:rPr>
        <w:t>In the funds allocated for the administration, the cash performance of the article "Costs" amounted to 98.8%, and the article "Increase of non-financial assets" - 1.2%.</w:t>
      </w:r>
    </w:p>
    <w:p w14:paraId="07018222" w14:textId="77777777" w:rsidR="00D527D9" w:rsidRPr="00D527D9" w:rsidRDefault="00D527D9" w:rsidP="00D527D9">
      <w:pPr>
        <w:spacing w:after="0" w:line="240" w:lineRule="auto"/>
        <w:ind w:firstLine="720"/>
        <w:jc w:val="both"/>
        <w:rPr>
          <w:rFonts w:ascii="Sylfaen" w:hAnsi="Sylfaen" w:cs="Sylfaen"/>
        </w:rPr>
      </w:pPr>
    </w:p>
    <w:p w14:paraId="5FEA0A06" w14:textId="77777777" w:rsidR="00426530" w:rsidRPr="009A7014" w:rsidRDefault="00261ED5" w:rsidP="00426530">
      <w:pPr>
        <w:spacing w:line="240" w:lineRule="auto"/>
        <w:jc w:val="center"/>
        <w:rPr>
          <w:rFonts w:ascii="Sylfaen" w:hAnsi="Sylfaen" w:cs="Sylfaen"/>
          <w:b/>
          <w:noProof/>
          <w:szCs w:val="28"/>
          <w:lang w:val="ka-GE"/>
        </w:rPr>
      </w:pPr>
      <w:r>
        <w:rPr>
          <w:rFonts w:ascii="Sylfaen" w:hAnsi="Sylfaen" w:cs="Sylfaen"/>
          <w:b/>
          <w:noProof/>
          <w:szCs w:val="28"/>
          <w:lang w:val="ka-GE"/>
        </w:rPr>
        <w:t>State Security Service of Georgia</w:t>
      </w:r>
    </w:p>
    <w:p w14:paraId="308F6072" w14:textId="77777777" w:rsidR="00426530" w:rsidRPr="009A7014" w:rsidRDefault="00AF7F83" w:rsidP="00426530">
      <w:pPr>
        <w:spacing w:line="240" w:lineRule="auto"/>
        <w:ind w:firstLine="720"/>
        <w:jc w:val="both"/>
        <w:rPr>
          <w:rFonts w:ascii="Sylfaen" w:eastAsia="Times New Roman" w:hAnsi="Sylfaen"/>
          <w:lang w:val="ka-GE"/>
        </w:rPr>
      </w:pPr>
      <w:r w:rsidRPr="00AF7F83">
        <w:rPr>
          <w:rFonts w:ascii="Sylfaen" w:hAnsi="Sylfaen" w:cs="Sylfaen"/>
          <w:noProof/>
          <w:lang w:val="ka-GE"/>
        </w:rPr>
        <w:lastRenderedPageBreak/>
        <w:t>For the State Security Service of Georgia in 12 months of 2022, the funds allocated by the state budget amounted to</w:t>
      </w:r>
      <w:r>
        <w:rPr>
          <w:rFonts w:ascii="Sylfaen" w:hAnsi="Sylfaen" w:cs="Sylfaen"/>
          <w:noProof/>
        </w:rPr>
        <w:t xml:space="preserve"> GEL</w:t>
      </w:r>
      <w:r w:rsidRPr="00AF7F83">
        <w:rPr>
          <w:rFonts w:ascii="Sylfaen" w:hAnsi="Sylfaen" w:cs="Sylfaen"/>
          <w:noProof/>
          <w:lang w:val="ka-GE"/>
        </w:rPr>
        <w:t xml:space="preserve"> 153,000.0 thousand and the actual performance </w:t>
      </w:r>
      <w:r>
        <w:rPr>
          <w:rFonts w:ascii="Sylfaen" w:hAnsi="Sylfaen" w:cs="Sylfaen"/>
          <w:noProof/>
          <w:lang w:val="ka-GE"/>
        </w:rPr>
        <w:t>–</w:t>
      </w:r>
      <w:r w:rsidRPr="00AF7F83">
        <w:rPr>
          <w:rFonts w:ascii="Sylfaen" w:hAnsi="Sylfaen" w:cs="Sylfaen"/>
          <w:noProof/>
          <w:lang w:val="ka-GE"/>
        </w:rPr>
        <w:t xml:space="preserve"> </w:t>
      </w:r>
      <w:r>
        <w:rPr>
          <w:rFonts w:ascii="Sylfaen" w:hAnsi="Sylfaen" w:cs="Sylfaen"/>
          <w:noProof/>
        </w:rPr>
        <w:t xml:space="preserve">GEL </w:t>
      </w:r>
      <w:r>
        <w:rPr>
          <w:rFonts w:ascii="Sylfaen" w:hAnsi="Sylfaen" w:cs="Sylfaen"/>
          <w:noProof/>
          <w:lang w:val="ka-GE"/>
        </w:rPr>
        <w:t xml:space="preserve">152,859.1 thousan, </w:t>
      </w:r>
      <w:r w:rsidRPr="00AF7F83">
        <w:rPr>
          <w:rFonts w:ascii="Sylfaen" w:hAnsi="Sylfaen" w:cs="Sylfaen"/>
          <w:noProof/>
          <w:lang w:val="ka-GE"/>
        </w:rPr>
        <w:t xml:space="preserve"> which is </w:t>
      </w:r>
      <w:r>
        <w:rPr>
          <w:rFonts w:ascii="Sylfaen" w:hAnsi="Sylfaen" w:cs="Sylfaen"/>
          <w:noProof/>
        </w:rPr>
        <w:t xml:space="preserve">GEL </w:t>
      </w:r>
      <w:r w:rsidRPr="00AF7F83">
        <w:rPr>
          <w:rFonts w:ascii="Sylfaen" w:hAnsi="Sylfaen" w:cs="Sylfaen"/>
          <w:noProof/>
          <w:lang w:val="ka-GE"/>
        </w:rPr>
        <w:t>14,522.4 thousand more than the corresponding indicator of 2021.</w:t>
      </w:r>
    </w:p>
    <w:p w14:paraId="0773CE35" w14:textId="77777777" w:rsidR="00AF7F83" w:rsidRPr="009C6D39" w:rsidRDefault="00AF7F83" w:rsidP="00AF7F83">
      <w:pPr>
        <w:spacing w:line="240" w:lineRule="auto"/>
        <w:jc w:val="right"/>
        <w:rPr>
          <w:rFonts w:ascii="Sylfaen" w:hAnsi="Sylfaen"/>
          <w:i/>
          <w:noProof/>
          <w:sz w:val="16"/>
          <w:szCs w:val="16"/>
        </w:rPr>
      </w:pPr>
      <w:r>
        <w:rPr>
          <w:rFonts w:ascii="Sylfaen" w:hAnsi="Sylfaen"/>
          <w:i/>
          <w:noProof/>
          <w:sz w:val="16"/>
          <w:szCs w:val="16"/>
        </w:rPr>
        <w:t xml:space="preserve">During </w:t>
      </w:r>
      <w:r w:rsidRPr="00FA193B">
        <w:rPr>
          <w:rFonts w:ascii="Sylfaen" w:hAnsi="Sylfaen"/>
          <w:i/>
          <w:noProof/>
          <w:sz w:val="16"/>
          <w:szCs w:val="16"/>
        </w:rPr>
        <w:t>2021-2022</w:t>
      </w:r>
      <w:r>
        <w:rPr>
          <w:rFonts w:ascii="Sylfaen" w:hAnsi="Sylfaen"/>
          <w:i/>
          <w:noProof/>
          <w:sz w:val="16"/>
          <w:szCs w:val="16"/>
        </w:rPr>
        <w:t>, within</w:t>
      </w:r>
      <w:r w:rsidRPr="00FA193B">
        <w:rPr>
          <w:rFonts w:ascii="Sylfaen" w:hAnsi="Sylfaen"/>
          <w:i/>
          <w:noProof/>
          <w:sz w:val="16"/>
          <w:szCs w:val="16"/>
        </w:rPr>
        <w:t xml:space="preserve"> 12-month </w:t>
      </w:r>
      <w:r>
        <w:rPr>
          <w:rFonts w:ascii="Sylfaen" w:hAnsi="Sylfaen"/>
          <w:i/>
          <w:noProof/>
          <w:sz w:val="16"/>
          <w:szCs w:val="16"/>
        </w:rPr>
        <w:t xml:space="preserve">specified </w:t>
      </w:r>
      <w:r w:rsidRPr="00FA193B">
        <w:rPr>
          <w:rFonts w:ascii="Sylfaen" w:hAnsi="Sylfaen"/>
          <w:i/>
          <w:noProof/>
          <w:sz w:val="16"/>
          <w:szCs w:val="16"/>
        </w:rPr>
        <w:t>allocations and actual funding</w:t>
      </w:r>
    </w:p>
    <w:p w14:paraId="00BA841A" w14:textId="77777777" w:rsidR="00426530" w:rsidRPr="009A7014" w:rsidRDefault="00DA7525" w:rsidP="00426530">
      <w:pPr>
        <w:spacing w:line="240" w:lineRule="auto"/>
        <w:jc w:val="center"/>
        <w:rPr>
          <w:rFonts w:ascii="Sylfaen" w:eastAsia="Times New Roman" w:hAnsi="Sylfaen"/>
          <w:lang w:val="ka-GE"/>
        </w:rPr>
      </w:pPr>
      <w:r>
        <w:rPr>
          <w:rFonts w:ascii="Sylfaen" w:hAnsi="Sylfaen" w:cs="Sylfaen"/>
          <w:b/>
          <w:noProof/>
          <w:szCs w:val="28"/>
        </w:rPr>
        <mc:AlternateContent>
          <mc:Choice Requires="wps">
            <w:drawing>
              <wp:anchor distT="0" distB="0" distL="114300" distR="114300" simplePos="0" relativeHeight="251698176" behindDoc="0" locked="0" layoutInCell="1" allowOverlap="1" wp14:anchorId="04FF423B" wp14:editId="4F9C832F">
                <wp:simplePos x="0" y="0"/>
                <wp:positionH relativeFrom="column">
                  <wp:posOffset>723900</wp:posOffset>
                </wp:positionH>
                <wp:positionV relativeFrom="paragraph">
                  <wp:posOffset>2132965</wp:posOffset>
                </wp:positionV>
                <wp:extent cx="5983834" cy="490119"/>
                <wp:effectExtent l="0" t="0" r="17145" b="24765"/>
                <wp:wrapNone/>
                <wp:docPr id="22" name="Rectangle 22"/>
                <wp:cNvGraphicFramePr/>
                <a:graphic xmlns:a="http://schemas.openxmlformats.org/drawingml/2006/main">
                  <a:graphicData uri="http://schemas.microsoft.com/office/word/2010/wordprocessingShape">
                    <wps:wsp>
                      <wps:cNvSpPr/>
                      <wps:spPr>
                        <a:xfrm>
                          <a:off x="0" y="0"/>
                          <a:ext cx="5983834" cy="490119"/>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tbl>
                            <w:tblPr>
                              <w:tblStyle w:val="TableGrid"/>
                              <w:tblW w:w="11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7"/>
                              <w:gridCol w:w="2283"/>
                              <w:gridCol w:w="2283"/>
                              <w:gridCol w:w="2269"/>
                              <w:gridCol w:w="2276"/>
                            </w:tblGrid>
                            <w:tr w:rsidR="005C4086" w14:paraId="472B9769" w14:textId="77777777" w:rsidTr="00954E28">
                              <w:trPr>
                                <w:trHeight w:val="891"/>
                              </w:trPr>
                              <w:tc>
                                <w:tcPr>
                                  <w:tcW w:w="2267" w:type="dxa"/>
                                </w:tcPr>
                                <w:p w14:paraId="423DD275" w14:textId="77777777" w:rsidR="005C4086" w:rsidRDefault="005C4086" w:rsidP="00954E28">
                                  <w:pPr>
                                    <w:jc w:val="center"/>
                                  </w:pPr>
                                  <w:r>
                                    <w:t>Specified plan for  12 months of 2021</w:t>
                                  </w:r>
                                </w:p>
                              </w:tc>
                              <w:tc>
                                <w:tcPr>
                                  <w:tcW w:w="2283" w:type="dxa"/>
                                </w:tcPr>
                                <w:p w14:paraId="58BFAF90" w14:textId="77777777" w:rsidR="005C4086" w:rsidRDefault="005C4086" w:rsidP="00954E28">
                                  <w:pPr>
                                    <w:jc w:val="center"/>
                                  </w:pPr>
                                  <w:r>
                                    <w:t>Cash flow performace for  12 months of 2021</w:t>
                                  </w:r>
                                </w:p>
                              </w:tc>
                              <w:tc>
                                <w:tcPr>
                                  <w:tcW w:w="2283" w:type="dxa"/>
                                </w:tcPr>
                                <w:p w14:paraId="4CBF1814" w14:textId="77777777" w:rsidR="005C4086" w:rsidRDefault="005C4086" w:rsidP="00954E28">
                                  <w:pPr>
                                    <w:jc w:val="center"/>
                                  </w:pPr>
                                  <w:r>
                                    <w:t>Cash fl</w:t>
                                  </w:r>
                                  <w:r w:rsidRPr="008115B9">
                                    <w:rPr>
                                      <w:rFonts w:ascii="Sylfaen" w:hAnsi="Sylfaen" w:cs="Sylfaen"/>
                                      <w:lang w:val="ka-GE"/>
                                    </w:rPr>
                                    <w:t xml:space="preserve"> municipalities </w:t>
                                  </w:r>
                                  <w:r>
                                    <w:t>ow performace for  12 months of 2021</w:t>
                                  </w:r>
                                </w:p>
                              </w:tc>
                              <w:tc>
                                <w:tcPr>
                                  <w:tcW w:w="2269" w:type="dxa"/>
                                </w:tcPr>
                                <w:p w14:paraId="5A0B9F44" w14:textId="77777777" w:rsidR="005C4086" w:rsidRDefault="005C4086" w:rsidP="00954E28">
                                  <w:pPr>
                                    <w:jc w:val="center"/>
                                  </w:pPr>
                                  <w:r>
                                    <w:t>Specified plan for  12 months of 2022</w:t>
                                  </w:r>
                                </w:p>
                              </w:tc>
                              <w:tc>
                                <w:tcPr>
                                  <w:tcW w:w="2276" w:type="dxa"/>
                                </w:tcPr>
                                <w:p w14:paraId="0AE9D20B" w14:textId="77777777" w:rsidR="005C4086" w:rsidRDefault="005C4086" w:rsidP="00954E28">
                                  <w:pPr>
                                    <w:jc w:val="center"/>
                                  </w:pPr>
                                  <w:r>
                                    <w:t>Cash flow performace for  12 months of 2022</w:t>
                                  </w:r>
                                </w:p>
                              </w:tc>
                            </w:tr>
                          </w:tbl>
                          <w:p w14:paraId="6E5C5F73" w14:textId="77777777" w:rsidR="005C4086" w:rsidRDefault="005C4086" w:rsidP="00DA752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FF423B" id="Rectangle 22" o:spid="_x0000_s1045" style="position:absolute;left:0;text-align:left;margin-left:57pt;margin-top:167.95pt;width:471.15pt;height:38.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" fillcolor="white [3201]" strokecolor="white [3212]" strokeweight="2pt">
                <v:textbox>
                  <w:txbxContent>
                    <w:tbl>
                      <w:tblPr>
                        <w:tblStyle w:val="TableGrid"/>
                        <w:tblW w:w="11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7"/>
                        <w:gridCol w:w="2283"/>
                        <w:gridCol w:w="2283"/>
                        <w:gridCol w:w="2269"/>
                        <w:gridCol w:w="2276"/>
                      </w:tblGrid>
                      <w:tr w:rsidR="005C4086" w14:paraId="472B9769" w14:textId="77777777" w:rsidTr="00954E28">
                        <w:trPr>
                          <w:trHeight w:val="891"/>
                        </w:trPr>
                        <w:tc>
                          <w:tcPr>
                            <w:tcW w:w="2267" w:type="dxa"/>
                          </w:tcPr>
                          <w:p w14:paraId="423DD275" w14:textId="77777777" w:rsidR="005C4086" w:rsidRDefault="005C4086" w:rsidP="00954E28">
                            <w:pPr>
                              <w:jc w:val="center"/>
                            </w:pPr>
                            <w:r>
                              <w:t>Specified plan for  12 months of 2021</w:t>
                            </w:r>
                          </w:p>
                        </w:tc>
                        <w:tc>
                          <w:tcPr>
                            <w:tcW w:w="2283" w:type="dxa"/>
                          </w:tcPr>
                          <w:p w14:paraId="58BFAF90" w14:textId="77777777" w:rsidR="005C4086" w:rsidRDefault="005C4086" w:rsidP="00954E28">
                            <w:pPr>
                              <w:jc w:val="center"/>
                            </w:pPr>
                            <w:r>
                              <w:t>Cash flow performace for  12 months of 2021</w:t>
                            </w:r>
                          </w:p>
                        </w:tc>
                        <w:tc>
                          <w:tcPr>
                            <w:tcW w:w="2283" w:type="dxa"/>
                          </w:tcPr>
                          <w:p w14:paraId="4CBF1814" w14:textId="77777777" w:rsidR="005C4086" w:rsidRDefault="005C4086" w:rsidP="00954E28">
                            <w:pPr>
                              <w:jc w:val="center"/>
                            </w:pPr>
                            <w:r>
                              <w:t>Cash fl</w:t>
                            </w:r>
                            <w:r w:rsidRPr="008115B9">
                              <w:rPr>
                                <w:rFonts w:ascii="Sylfaen" w:hAnsi="Sylfaen" w:cs="Sylfaen"/>
                                <w:lang w:val="ka-GE"/>
                              </w:rPr>
                              <w:t xml:space="preserve"> municipalities </w:t>
                            </w:r>
                            <w:r>
                              <w:t>ow performace for  12 months of 2021</w:t>
                            </w:r>
                          </w:p>
                        </w:tc>
                        <w:tc>
                          <w:tcPr>
                            <w:tcW w:w="2269" w:type="dxa"/>
                          </w:tcPr>
                          <w:p w14:paraId="5A0B9F44" w14:textId="77777777" w:rsidR="005C4086" w:rsidRDefault="005C4086" w:rsidP="00954E28">
                            <w:pPr>
                              <w:jc w:val="center"/>
                            </w:pPr>
                            <w:r>
                              <w:t>Specified plan for  12 months of 2022</w:t>
                            </w:r>
                          </w:p>
                        </w:tc>
                        <w:tc>
                          <w:tcPr>
                            <w:tcW w:w="2276" w:type="dxa"/>
                          </w:tcPr>
                          <w:p w14:paraId="0AE9D20B" w14:textId="77777777" w:rsidR="005C4086" w:rsidRDefault="005C4086" w:rsidP="00954E28">
                            <w:pPr>
                              <w:jc w:val="center"/>
                            </w:pPr>
                            <w:r>
                              <w:t>Cash flow performace for  12 months of 2022</w:t>
                            </w:r>
                          </w:p>
                        </w:tc>
                      </w:tr>
                    </w:tbl>
                    <w:p w14:paraId="6E5C5F73" w14:textId="77777777" w:rsidR="005C4086" w:rsidRDefault="005C4086" w:rsidP="00DA7525">
                      <w:pPr>
                        <w:jc w:val="center"/>
                      </w:pPr>
                    </w:p>
                  </w:txbxContent>
                </v:textbox>
              </v:rect>
            </w:pict>
          </mc:Fallback>
        </mc:AlternateContent>
      </w:r>
      <w:r w:rsidR="00CF39FF">
        <w:rPr>
          <w:noProof/>
        </w:rPr>
        <w:drawing>
          <wp:inline distT="0" distB="0" distL="0" distR="0" wp14:anchorId="4261934B" wp14:editId="345C6955">
            <wp:extent cx="5943600" cy="2493034"/>
            <wp:effectExtent l="0" t="0" r="0" b="2540"/>
            <wp:docPr id="5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E6A7971" w14:textId="77777777" w:rsidR="00426530" w:rsidRPr="009A7014" w:rsidRDefault="00DA7525" w:rsidP="00426530">
      <w:pPr>
        <w:spacing w:after="0" w:line="240" w:lineRule="auto"/>
        <w:ind w:firstLine="720"/>
        <w:jc w:val="both"/>
        <w:rPr>
          <w:rFonts w:ascii="Sylfaen" w:hAnsi="Sylfaen" w:cs="Sylfaen"/>
        </w:rPr>
      </w:pPr>
      <w:r w:rsidRPr="00DA7525">
        <w:t xml:space="preserve"> </w:t>
      </w:r>
      <w:r w:rsidRPr="00DA7525">
        <w:rPr>
          <w:rFonts w:ascii="Sylfaen" w:hAnsi="Sylfaen" w:cs="Sylfaen"/>
        </w:rPr>
        <w:t>In the funds allocated to the State Security Service of Georgia, the cash performance of the article "Costs" amounted to 90.4%, and the article "Increase of non-financial assets" - 9.6%.</w:t>
      </w:r>
    </w:p>
    <w:p w14:paraId="25C1AD09" w14:textId="77777777" w:rsidR="00426530" w:rsidRDefault="00261ED5" w:rsidP="00426530">
      <w:pPr>
        <w:spacing w:after="0" w:line="240" w:lineRule="auto"/>
        <w:jc w:val="center"/>
        <w:rPr>
          <w:rFonts w:ascii="Sylfaen" w:hAnsi="Sylfaen" w:cs="Sylfaen"/>
          <w:b/>
          <w:noProof/>
          <w:szCs w:val="28"/>
        </w:rPr>
      </w:pPr>
      <w:r>
        <w:rPr>
          <w:rFonts w:ascii="Sylfaen" w:hAnsi="Sylfaen" w:cs="Sylfaen"/>
          <w:b/>
          <w:noProof/>
          <w:szCs w:val="28"/>
        </w:rPr>
        <w:t>Prosecutor’s Office of Georgia</w:t>
      </w:r>
    </w:p>
    <w:p w14:paraId="1217EE1A" w14:textId="77777777" w:rsidR="007356F9" w:rsidRPr="007F59F6" w:rsidRDefault="007356F9" w:rsidP="00426530">
      <w:pPr>
        <w:spacing w:after="0" w:line="240" w:lineRule="auto"/>
        <w:jc w:val="center"/>
        <w:rPr>
          <w:rFonts w:ascii="Sylfaen" w:hAnsi="Sylfaen" w:cs="Sylfaen"/>
          <w:b/>
          <w:noProof/>
          <w:szCs w:val="28"/>
        </w:rPr>
      </w:pPr>
    </w:p>
    <w:p w14:paraId="3B1623A4" w14:textId="77777777" w:rsidR="00426530" w:rsidRPr="007F59F6" w:rsidRDefault="00DA7525" w:rsidP="00426530">
      <w:pPr>
        <w:spacing w:line="240" w:lineRule="auto"/>
        <w:ind w:firstLine="720"/>
        <w:jc w:val="both"/>
        <w:rPr>
          <w:rFonts w:ascii="Sylfaen" w:hAnsi="Sylfaen" w:cs="Sylfaen"/>
          <w:noProof/>
          <w:lang w:val="ka-GE"/>
        </w:rPr>
      </w:pPr>
      <w:r w:rsidRPr="00DA7525">
        <w:rPr>
          <w:rFonts w:ascii="Sylfaen" w:hAnsi="Sylfaen" w:cs="Sylfaen"/>
          <w:noProof/>
          <w:lang w:val="ka-GE"/>
        </w:rPr>
        <w:t>For the Prosecutor's Office of Georgia in the 12 months of 2022, the specified allocations allocated by the state budget amounted to</w:t>
      </w:r>
      <w:r>
        <w:rPr>
          <w:rFonts w:ascii="Sylfaen" w:hAnsi="Sylfaen" w:cs="Sylfaen"/>
          <w:noProof/>
        </w:rPr>
        <w:t xml:space="preserve"> GEL</w:t>
      </w:r>
      <w:r w:rsidRPr="00DA7525">
        <w:rPr>
          <w:rFonts w:ascii="Sylfaen" w:hAnsi="Sylfaen" w:cs="Sylfaen"/>
          <w:noProof/>
          <w:lang w:val="ka-GE"/>
        </w:rPr>
        <w:t xml:space="preserve"> 49,567.6 thousand and the actual performance -</w:t>
      </w:r>
      <w:r>
        <w:rPr>
          <w:rFonts w:ascii="Sylfaen" w:hAnsi="Sylfaen" w:cs="Sylfaen"/>
          <w:noProof/>
        </w:rPr>
        <w:t xml:space="preserve"> GEL</w:t>
      </w:r>
      <w:r w:rsidRPr="00DA7525">
        <w:rPr>
          <w:rFonts w:ascii="Sylfaen" w:hAnsi="Sylfaen" w:cs="Sylfaen"/>
          <w:noProof/>
          <w:lang w:val="ka-GE"/>
        </w:rPr>
        <w:t xml:space="preserve"> 49,071.2 thousand, which is </w:t>
      </w:r>
      <w:r>
        <w:rPr>
          <w:rFonts w:ascii="Sylfaen" w:hAnsi="Sylfaen" w:cs="Sylfaen"/>
          <w:noProof/>
        </w:rPr>
        <w:t xml:space="preserve">GEL </w:t>
      </w:r>
      <w:r w:rsidRPr="00DA7525">
        <w:rPr>
          <w:rFonts w:ascii="Sylfaen" w:hAnsi="Sylfaen" w:cs="Sylfaen"/>
          <w:noProof/>
          <w:lang w:val="ka-GE"/>
        </w:rPr>
        <w:t>7,723.5 thousand more than the corresponding indicator of 2021.</w:t>
      </w:r>
    </w:p>
    <w:p w14:paraId="5B6211A5" w14:textId="77777777" w:rsidR="00DA7525" w:rsidRPr="009C6D39" w:rsidRDefault="00DA7525" w:rsidP="00DA7525">
      <w:pPr>
        <w:spacing w:line="240" w:lineRule="auto"/>
        <w:jc w:val="right"/>
        <w:rPr>
          <w:rFonts w:ascii="Sylfaen" w:hAnsi="Sylfaen"/>
          <w:i/>
          <w:noProof/>
          <w:sz w:val="16"/>
          <w:szCs w:val="16"/>
        </w:rPr>
      </w:pPr>
      <w:r>
        <w:rPr>
          <w:rFonts w:ascii="Sylfaen" w:hAnsi="Sylfaen"/>
          <w:i/>
          <w:noProof/>
          <w:sz w:val="16"/>
          <w:szCs w:val="16"/>
        </w:rPr>
        <w:t xml:space="preserve">During </w:t>
      </w:r>
      <w:r w:rsidRPr="00FA193B">
        <w:rPr>
          <w:rFonts w:ascii="Sylfaen" w:hAnsi="Sylfaen"/>
          <w:i/>
          <w:noProof/>
          <w:sz w:val="16"/>
          <w:szCs w:val="16"/>
        </w:rPr>
        <w:t>2021-2022</w:t>
      </w:r>
      <w:r>
        <w:rPr>
          <w:rFonts w:ascii="Sylfaen" w:hAnsi="Sylfaen"/>
          <w:i/>
          <w:noProof/>
          <w:sz w:val="16"/>
          <w:szCs w:val="16"/>
        </w:rPr>
        <w:t>, within</w:t>
      </w:r>
      <w:r w:rsidRPr="00FA193B">
        <w:rPr>
          <w:rFonts w:ascii="Sylfaen" w:hAnsi="Sylfaen"/>
          <w:i/>
          <w:noProof/>
          <w:sz w:val="16"/>
          <w:szCs w:val="16"/>
        </w:rPr>
        <w:t xml:space="preserve"> 12-month </w:t>
      </w:r>
      <w:r>
        <w:rPr>
          <w:rFonts w:ascii="Sylfaen" w:hAnsi="Sylfaen"/>
          <w:i/>
          <w:noProof/>
          <w:sz w:val="16"/>
          <w:szCs w:val="16"/>
        </w:rPr>
        <w:t xml:space="preserve">specified </w:t>
      </w:r>
      <w:r w:rsidRPr="00FA193B">
        <w:rPr>
          <w:rFonts w:ascii="Sylfaen" w:hAnsi="Sylfaen"/>
          <w:i/>
          <w:noProof/>
          <w:sz w:val="16"/>
          <w:szCs w:val="16"/>
        </w:rPr>
        <w:t>allocations and actual funding</w:t>
      </w:r>
    </w:p>
    <w:p w14:paraId="5C4BDEFA" w14:textId="77777777" w:rsidR="00426530" w:rsidRPr="007F59F6" w:rsidRDefault="00DA7525" w:rsidP="00426530">
      <w:pPr>
        <w:spacing w:after="0" w:line="240" w:lineRule="auto"/>
        <w:jc w:val="center"/>
        <w:rPr>
          <w:rFonts w:ascii="Sylfaen" w:hAnsi="Sylfaen" w:cs="Sylfaen"/>
          <w:i/>
          <w:noProof/>
          <w:sz w:val="16"/>
          <w:szCs w:val="16"/>
          <w:lang w:val="ka-GE"/>
        </w:rPr>
      </w:pPr>
      <w:r>
        <w:rPr>
          <w:rFonts w:ascii="Sylfaen" w:hAnsi="Sylfaen" w:cs="Sylfaen"/>
          <w:b/>
          <w:noProof/>
          <w:szCs w:val="28"/>
        </w:rPr>
        <mc:AlternateContent>
          <mc:Choice Requires="wps">
            <w:drawing>
              <wp:anchor distT="0" distB="0" distL="114300" distR="114300" simplePos="0" relativeHeight="251700224" behindDoc="0" locked="0" layoutInCell="1" allowOverlap="1" wp14:anchorId="5841A77C" wp14:editId="69C3366E">
                <wp:simplePos x="0" y="0"/>
                <wp:positionH relativeFrom="column">
                  <wp:posOffset>819150</wp:posOffset>
                </wp:positionH>
                <wp:positionV relativeFrom="paragraph">
                  <wp:posOffset>1885315</wp:posOffset>
                </wp:positionV>
                <wp:extent cx="5983834" cy="490119"/>
                <wp:effectExtent l="0" t="0" r="17145" b="24765"/>
                <wp:wrapNone/>
                <wp:docPr id="23" name="Rectangle 23"/>
                <wp:cNvGraphicFramePr/>
                <a:graphic xmlns:a="http://schemas.openxmlformats.org/drawingml/2006/main">
                  <a:graphicData uri="http://schemas.microsoft.com/office/word/2010/wordprocessingShape">
                    <wps:wsp>
                      <wps:cNvSpPr/>
                      <wps:spPr>
                        <a:xfrm>
                          <a:off x="0" y="0"/>
                          <a:ext cx="5983834" cy="490119"/>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tbl>
                            <w:tblPr>
                              <w:tblStyle w:val="TableGrid"/>
                              <w:tblW w:w="11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7"/>
                              <w:gridCol w:w="2283"/>
                              <w:gridCol w:w="2283"/>
                              <w:gridCol w:w="2269"/>
                              <w:gridCol w:w="2276"/>
                            </w:tblGrid>
                            <w:tr w:rsidR="005C4086" w14:paraId="2C0F2613" w14:textId="77777777" w:rsidTr="00954E28">
                              <w:trPr>
                                <w:trHeight w:val="891"/>
                              </w:trPr>
                              <w:tc>
                                <w:tcPr>
                                  <w:tcW w:w="2267" w:type="dxa"/>
                                </w:tcPr>
                                <w:p w14:paraId="277A8452" w14:textId="77777777" w:rsidR="005C4086" w:rsidRDefault="005C4086" w:rsidP="00954E28">
                                  <w:pPr>
                                    <w:jc w:val="center"/>
                                  </w:pPr>
                                  <w:r>
                                    <w:t>Specified plan for  12 months of 2021</w:t>
                                  </w:r>
                                </w:p>
                              </w:tc>
                              <w:tc>
                                <w:tcPr>
                                  <w:tcW w:w="2283" w:type="dxa"/>
                                </w:tcPr>
                                <w:p w14:paraId="22330114" w14:textId="77777777" w:rsidR="005C4086" w:rsidRDefault="005C4086" w:rsidP="00954E28">
                                  <w:pPr>
                                    <w:jc w:val="center"/>
                                  </w:pPr>
                                  <w:r>
                                    <w:t>Cash flow performace for  12 months of 2021</w:t>
                                  </w:r>
                                </w:p>
                              </w:tc>
                              <w:tc>
                                <w:tcPr>
                                  <w:tcW w:w="2283" w:type="dxa"/>
                                </w:tcPr>
                                <w:p w14:paraId="19BD1417" w14:textId="77777777" w:rsidR="005C4086" w:rsidRDefault="005C4086" w:rsidP="00954E28">
                                  <w:pPr>
                                    <w:jc w:val="center"/>
                                  </w:pPr>
                                  <w:r>
                                    <w:t>Cash fl</w:t>
                                  </w:r>
                                  <w:r w:rsidRPr="008115B9">
                                    <w:rPr>
                                      <w:rFonts w:ascii="Sylfaen" w:hAnsi="Sylfaen" w:cs="Sylfaen"/>
                                      <w:lang w:val="ka-GE"/>
                                    </w:rPr>
                                    <w:t xml:space="preserve"> municipalities </w:t>
                                  </w:r>
                                  <w:r>
                                    <w:t>ow performace for  12 months of 2021</w:t>
                                  </w:r>
                                </w:p>
                              </w:tc>
                              <w:tc>
                                <w:tcPr>
                                  <w:tcW w:w="2269" w:type="dxa"/>
                                </w:tcPr>
                                <w:p w14:paraId="05B87633" w14:textId="77777777" w:rsidR="005C4086" w:rsidRDefault="005C4086" w:rsidP="00954E28">
                                  <w:pPr>
                                    <w:jc w:val="center"/>
                                  </w:pPr>
                                  <w:r>
                                    <w:t>Specified plan for  12 months of 2022</w:t>
                                  </w:r>
                                </w:p>
                              </w:tc>
                              <w:tc>
                                <w:tcPr>
                                  <w:tcW w:w="2276" w:type="dxa"/>
                                </w:tcPr>
                                <w:p w14:paraId="109B2CB7" w14:textId="77777777" w:rsidR="005C4086" w:rsidRDefault="005C4086" w:rsidP="00954E28">
                                  <w:pPr>
                                    <w:jc w:val="center"/>
                                  </w:pPr>
                                  <w:r>
                                    <w:t>Cash flow performace for  12 months of 2022</w:t>
                                  </w:r>
                                </w:p>
                              </w:tc>
                            </w:tr>
                          </w:tbl>
                          <w:p w14:paraId="5C346637" w14:textId="77777777" w:rsidR="005C4086" w:rsidRDefault="005C4086" w:rsidP="00DA752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41A77C" id="Rectangle 23" o:spid="_x0000_s1046" style="position:absolute;left:0;text-align:left;margin-left:64.5pt;margin-top:148.45pt;width:471.15pt;height:38.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" fillcolor="white [3201]" strokecolor="white [3212]" strokeweight="2pt">
                <v:textbox>
                  <w:txbxContent>
                    <w:tbl>
                      <w:tblPr>
                        <w:tblStyle w:val="TableGrid"/>
                        <w:tblW w:w="11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7"/>
                        <w:gridCol w:w="2283"/>
                        <w:gridCol w:w="2283"/>
                        <w:gridCol w:w="2269"/>
                        <w:gridCol w:w="2276"/>
                      </w:tblGrid>
                      <w:tr w:rsidR="005C4086" w14:paraId="2C0F2613" w14:textId="77777777" w:rsidTr="00954E28">
                        <w:trPr>
                          <w:trHeight w:val="891"/>
                        </w:trPr>
                        <w:tc>
                          <w:tcPr>
                            <w:tcW w:w="2267" w:type="dxa"/>
                          </w:tcPr>
                          <w:p w14:paraId="277A8452" w14:textId="77777777" w:rsidR="005C4086" w:rsidRDefault="005C4086" w:rsidP="00954E28">
                            <w:pPr>
                              <w:jc w:val="center"/>
                            </w:pPr>
                            <w:r>
                              <w:t>Specified plan for  12 months of 2021</w:t>
                            </w:r>
                          </w:p>
                        </w:tc>
                        <w:tc>
                          <w:tcPr>
                            <w:tcW w:w="2283" w:type="dxa"/>
                          </w:tcPr>
                          <w:p w14:paraId="22330114" w14:textId="77777777" w:rsidR="005C4086" w:rsidRDefault="005C4086" w:rsidP="00954E28">
                            <w:pPr>
                              <w:jc w:val="center"/>
                            </w:pPr>
                            <w:r>
                              <w:t>Cash flow performace for  12 months of 2021</w:t>
                            </w:r>
                          </w:p>
                        </w:tc>
                        <w:tc>
                          <w:tcPr>
                            <w:tcW w:w="2283" w:type="dxa"/>
                          </w:tcPr>
                          <w:p w14:paraId="19BD1417" w14:textId="77777777" w:rsidR="005C4086" w:rsidRDefault="005C4086" w:rsidP="00954E28">
                            <w:pPr>
                              <w:jc w:val="center"/>
                            </w:pPr>
                            <w:r>
                              <w:t>Cash fl</w:t>
                            </w:r>
                            <w:r w:rsidRPr="008115B9">
                              <w:rPr>
                                <w:rFonts w:ascii="Sylfaen" w:hAnsi="Sylfaen" w:cs="Sylfaen"/>
                                <w:lang w:val="ka-GE"/>
                              </w:rPr>
                              <w:t xml:space="preserve"> municipalities </w:t>
                            </w:r>
                            <w:r>
                              <w:t>ow performace for  12 months of 2021</w:t>
                            </w:r>
                          </w:p>
                        </w:tc>
                        <w:tc>
                          <w:tcPr>
                            <w:tcW w:w="2269" w:type="dxa"/>
                          </w:tcPr>
                          <w:p w14:paraId="05B87633" w14:textId="77777777" w:rsidR="005C4086" w:rsidRDefault="005C4086" w:rsidP="00954E28">
                            <w:pPr>
                              <w:jc w:val="center"/>
                            </w:pPr>
                            <w:r>
                              <w:t>Specified plan for  12 months of 2022</w:t>
                            </w:r>
                          </w:p>
                        </w:tc>
                        <w:tc>
                          <w:tcPr>
                            <w:tcW w:w="2276" w:type="dxa"/>
                          </w:tcPr>
                          <w:p w14:paraId="109B2CB7" w14:textId="77777777" w:rsidR="005C4086" w:rsidRDefault="005C4086" w:rsidP="00954E28">
                            <w:pPr>
                              <w:jc w:val="center"/>
                            </w:pPr>
                            <w:r>
                              <w:t>Cash flow performace for  12 months of 2022</w:t>
                            </w:r>
                          </w:p>
                        </w:tc>
                      </w:tr>
                    </w:tbl>
                    <w:p w14:paraId="5C346637" w14:textId="77777777" w:rsidR="005C4086" w:rsidRDefault="005C4086" w:rsidP="00DA7525">
                      <w:pPr>
                        <w:jc w:val="center"/>
                      </w:pPr>
                    </w:p>
                  </w:txbxContent>
                </v:textbox>
              </v:rect>
            </w:pict>
          </mc:Fallback>
        </mc:AlternateContent>
      </w:r>
      <w:r w:rsidR="00CF39FF">
        <w:rPr>
          <w:noProof/>
        </w:rPr>
        <w:drawing>
          <wp:inline distT="0" distB="0" distL="0" distR="0" wp14:anchorId="010C19DE" wp14:editId="48490F72">
            <wp:extent cx="5943600" cy="2216989"/>
            <wp:effectExtent l="0" t="0" r="0" b="0"/>
            <wp:docPr id="5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5B5F635" w14:textId="77777777" w:rsidR="00DA7525" w:rsidRDefault="00DA7525" w:rsidP="00426530">
      <w:pPr>
        <w:spacing w:after="0" w:line="240" w:lineRule="auto"/>
        <w:ind w:firstLine="720"/>
        <w:jc w:val="both"/>
        <w:rPr>
          <w:rFonts w:ascii="Sylfaen" w:hAnsi="Sylfaen" w:cs="Sylfaen"/>
          <w:noProof/>
          <w:szCs w:val="28"/>
          <w:lang w:val="ka-GE"/>
        </w:rPr>
      </w:pPr>
    </w:p>
    <w:p w14:paraId="10B343D8" w14:textId="77777777" w:rsidR="00426530" w:rsidRPr="007F59F6" w:rsidRDefault="00DA7525" w:rsidP="00426530">
      <w:pPr>
        <w:spacing w:after="0" w:line="240" w:lineRule="auto"/>
        <w:ind w:firstLine="720"/>
        <w:jc w:val="both"/>
        <w:rPr>
          <w:rFonts w:ascii="Sylfaen" w:hAnsi="Sylfaen" w:cs="Sylfaen"/>
          <w:noProof/>
          <w:sz w:val="20"/>
          <w:szCs w:val="28"/>
          <w:lang w:val="ka-GE"/>
        </w:rPr>
      </w:pPr>
      <w:r>
        <w:rPr>
          <w:rFonts w:ascii="Sylfaen" w:hAnsi="Sylfaen" w:cs="Sylfaen"/>
          <w:noProof/>
        </w:rPr>
        <w:t>I</w:t>
      </w:r>
      <w:r w:rsidRPr="00DA7525">
        <w:rPr>
          <w:rFonts w:ascii="Sylfaen" w:hAnsi="Sylfaen" w:cs="Sylfaen"/>
          <w:noProof/>
          <w:lang w:val="ka-GE"/>
        </w:rPr>
        <w:t>n the funds allocated to the Prosecutor's Office of Georgia, the cash performance made under the article "Costs" amounted to 94.6%, and under the article "Increase of non-financial assets" - 5.4%.</w:t>
      </w:r>
    </w:p>
    <w:p w14:paraId="483E8139" w14:textId="77777777" w:rsidR="00CF39FF" w:rsidRDefault="00CF39FF" w:rsidP="00CF39FF">
      <w:pPr>
        <w:spacing w:before="240" w:after="0" w:line="240" w:lineRule="auto"/>
        <w:ind w:firstLine="720"/>
        <w:jc w:val="center"/>
        <w:rPr>
          <w:rFonts w:ascii="Sylfaen" w:hAnsi="Sylfaen" w:cs="Sylfaen"/>
          <w:b/>
          <w:noProof/>
          <w:szCs w:val="28"/>
        </w:rPr>
      </w:pPr>
    </w:p>
    <w:p w14:paraId="20F033B0" w14:textId="77777777" w:rsidR="00DD5510" w:rsidRDefault="00261ED5" w:rsidP="00CF39FF">
      <w:pPr>
        <w:spacing w:before="240" w:after="0" w:line="240" w:lineRule="auto"/>
        <w:ind w:firstLine="720"/>
        <w:jc w:val="center"/>
        <w:rPr>
          <w:rFonts w:ascii="Sylfaen" w:hAnsi="Sylfaen" w:cs="Sylfaen"/>
          <w:noProof/>
          <w:szCs w:val="28"/>
        </w:rPr>
      </w:pPr>
      <w:r>
        <w:rPr>
          <w:rFonts w:ascii="Sylfaen" w:hAnsi="Sylfaen" w:cs="Sylfaen"/>
          <w:b/>
          <w:noProof/>
          <w:szCs w:val="28"/>
        </w:rPr>
        <w:t>Office of the State Minister of Georgia for Reconciliation and Civil Equality</w:t>
      </w:r>
    </w:p>
    <w:p w14:paraId="39FBA175" w14:textId="77777777" w:rsidR="00426530" w:rsidRPr="00A04CC1" w:rsidRDefault="00DA7525" w:rsidP="00426530">
      <w:pPr>
        <w:spacing w:after="0" w:line="240" w:lineRule="auto"/>
        <w:ind w:firstLine="720"/>
        <w:jc w:val="both"/>
        <w:rPr>
          <w:rFonts w:ascii="Sylfaen" w:hAnsi="Sylfaen" w:cs="Sylfaen"/>
          <w:noProof/>
          <w:szCs w:val="28"/>
        </w:rPr>
      </w:pPr>
      <w:r>
        <w:rPr>
          <w:rFonts w:ascii="Sylfaen" w:hAnsi="Sylfaen" w:cs="Sylfaen"/>
          <w:noProof/>
          <w:szCs w:val="28"/>
        </w:rPr>
        <w:lastRenderedPageBreak/>
        <w:t xml:space="preserve"> </w:t>
      </w:r>
      <w:r w:rsidRPr="00DA7525">
        <w:t xml:space="preserve"> </w:t>
      </w:r>
      <w:r w:rsidRPr="00DA7525">
        <w:rPr>
          <w:rFonts w:ascii="Sylfaen" w:hAnsi="Sylfaen" w:cs="Sylfaen"/>
          <w:noProof/>
          <w:szCs w:val="28"/>
        </w:rPr>
        <w:t>For the Office of the State Minister of Georgia for Reconciliation and Civil Equality in the 12 months of 2022, the adjusted allocations allocated by the state budget amounted to</w:t>
      </w:r>
      <w:r>
        <w:rPr>
          <w:rFonts w:ascii="Sylfaen" w:hAnsi="Sylfaen" w:cs="Sylfaen"/>
          <w:noProof/>
          <w:szCs w:val="28"/>
        </w:rPr>
        <w:t xml:space="preserve"> GEL</w:t>
      </w:r>
      <w:r w:rsidRPr="00DA7525">
        <w:rPr>
          <w:rFonts w:ascii="Sylfaen" w:hAnsi="Sylfaen" w:cs="Sylfaen"/>
          <w:noProof/>
          <w:szCs w:val="28"/>
        </w:rPr>
        <w:t xml:space="preserve"> 3,538.0 thousand and the actual funding </w:t>
      </w:r>
      <w:r>
        <w:rPr>
          <w:rFonts w:ascii="Sylfaen" w:hAnsi="Sylfaen" w:cs="Sylfaen"/>
          <w:noProof/>
          <w:szCs w:val="28"/>
        </w:rPr>
        <w:t>–</w:t>
      </w:r>
      <w:r w:rsidRPr="00DA7525">
        <w:rPr>
          <w:rFonts w:ascii="Sylfaen" w:hAnsi="Sylfaen" w:cs="Sylfaen"/>
          <w:noProof/>
          <w:szCs w:val="28"/>
        </w:rPr>
        <w:t xml:space="preserve"> </w:t>
      </w:r>
      <w:r>
        <w:rPr>
          <w:rFonts w:ascii="Sylfaen" w:hAnsi="Sylfaen" w:cs="Sylfaen"/>
          <w:noProof/>
          <w:szCs w:val="28"/>
        </w:rPr>
        <w:t xml:space="preserve">GEL </w:t>
      </w:r>
      <w:r w:rsidRPr="00DA7525">
        <w:rPr>
          <w:rFonts w:ascii="Sylfaen" w:hAnsi="Sylfaen" w:cs="Sylfaen"/>
          <w:noProof/>
          <w:szCs w:val="28"/>
        </w:rPr>
        <w:t xml:space="preserve">3,302.7 thousand, which is </w:t>
      </w:r>
      <w:r>
        <w:rPr>
          <w:rFonts w:ascii="Sylfaen" w:hAnsi="Sylfaen" w:cs="Sylfaen"/>
          <w:noProof/>
          <w:szCs w:val="28"/>
        </w:rPr>
        <w:t xml:space="preserve">GEL </w:t>
      </w:r>
      <w:r w:rsidRPr="00DA7525">
        <w:rPr>
          <w:rFonts w:ascii="Sylfaen" w:hAnsi="Sylfaen" w:cs="Sylfaen"/>
          <w:noProof/>
          <w:szCs w:val="28"/>
        </w:rPr>
        <w:t>835.2 thousand more than the corresponding indicator of 2021.</w:t>
      </w:r>
    </w:p>
    <w:p w14:paraId="056DDA07" w14:textId="77777777" w:rsidR="001F13D8" w:rsidRPr="009C6D39" w:rsidRDefault="001F13D8" w:rsidP="001F13D8">
      <w:pPr>
        <w:spacing w:line="240" w:lineRule="auto"/>
        <w:jc w:val="right"/>
        <w:rPr>
          <w:rFonts w:ascii="Sylfaen" w:hAnsi="Sylfaen"/>
          <w:i/>
          <w:noProof/>
          <w:sz w:val="16"/>
          <w:szCs w:val="16"/>
        </w:rPr>
      </w:pPr>
      <w:r>
        <w:rPr>
          <w:rFonts w:ascii="Sylfaen" w:hAnsi="Sylfaen"/>
          <w:i/>
          <w:noProof/>
          <w:sz w:val="16"/>
          <w:szCs w:val="16"/>
        </w:rPr>
        <w:t xml:space="preserve">During </w:t>
      </w:r>
      <w:r w:rsidRPr="00FA193B">
        <w:rPr>
          <w:rFonts w:ascii="Sylfaen" w:hAnsi="Sylfaen"/>
          <w:i/>
          <w:noProof/>
          <w:sz w:val="16"/>
          <w:szCs w:val="16"/>
        </w:rPr>
        <w:t>2021-2022</w:t>
      </w:r>
      <w:r>
        <w:rPr>
          <w:rFonts w:ascii="Sylfaen" w:hAnsi="Sylfaen"/>
          <w:i/>
          <w:noProof/>
          <w:sz w:val="16"/>
          <w:szCs w:val="16"/>
        </w:rPr>
        <w:t>, within</w:t>
      </w:r>
      <w:r w:rsidRPr="00FA193B">
        <w:rPr>
          <w:rFonts w:ascii="Sylfaen" w:hAnsi="Sylfaen"/>
          <w:i/>
          <w:noProof/>
          <w:sz w:val="16"/>
          <w:szCs w:val="16"/>
        </w:rPr>
        <w:t xml:space="preserve"> 12-month </w:t>
      </w:r>
      <w:r>
        <w:rPr>
          <w:rFonts w:ascii="Sylfaen" w:hAnsi="Sylfaen"/>
          <w:i/>
          <w:noProof/>
          <w:sz w:val="16"/>
          <w:szCs w:val="16"/>
        </w:rPr>
        <w:t xml:space="preserve">specified </w:t>
      </w:r>
      <w:r w:rsidRPr="00FA193B">
        <w:rPr>
          <w:rFonts w:ascii="Sylfaen" w:hAnsi="Sylfaen"/>
          <w:i/>
          <w:noProof/>
          <w:sz w:val="16"/>
          <w:szCs w:val="16"/>
        </w:rPr>
        <w:t>allocations and actual funding</w:t>
      </w:r>
    </w:p>
    <w:p w14:paraId="6251EDD2" w14:textId="77777777" w:rsidR="00426530" w:rsidRDefault="001F13D8" w:rsidP="00CF39FF">
      <w:pPr>
        <w:spacing w:after="0" w:line="240" w:lineRule="auto"/>
        <w:jc w:val="center"/>
        <w:rPr>
          <w:rFonts w:ascii="Sylfaen" w:hAnsi="Sylfaen"/>
          <w:noProof/>
          <w:szCs w:val="28"/>
          <w:lang w:val="ka-GE"/>
        </w:rPr>
      </w:pPr>
      <w:r>
        <w:rPr>
          <w:rFonts w:ascii="Sylfaen" w:hAnsi="Sylfaen" w:cs="Sylfaen"/>
          <w:b/>
          <w:noProof/>
          <w:szCs w:val="28"/>
        </w:rPr>
        <mc:AlternateContent>
          <mc:Choice Requires="wps">
            <w:drawing>
              <wp:anchor distT="0" distB="0" distL="114300" distR="114300" simplePos="0" relativeHeight="251702272" behindDoc="0" locked="0" layoutInCell="1" allowOverlap="1" wp14:anchorId="35E2724A" wp14:editId="4B475913">
                <wp:simplePos x="0" y="0"/>
                <wp:positionH relativeFrom="column">
                  <wp:posOffset>752475</wp:posOffset>
                </wp:positionH>
                <wp:positionV relativeFrom="paragraph">
                  <wp:posOffset>1978025</wp:posOffset>
                </wp:positionV>
                <wp:extent cx="5983834" cy="809625"/>
                <wp:effectExtent l="0" t="0" r="17145" b="28575"/>
                <wp:wrapNone/>
                <wp:docPr id="24" name="Rectangle 24"/>
                <wp:cNvGraphicFramePr/>
                <a:graphic xmlns:a="http://schemas.openxmlformats.org/drawingml/2006/main">
                  <a:graphicData uri="http://schemas.microsoft.com/office/word/2010/wordprocessingShape">
                    <wps:wsp>
                      <wps:cNvSpPr/>
                      <wps:spPr>
                        <a:xfrm>
                          <a:off x="0" y="0"/>
                          <a:ext cx="5983834" cy="80962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81"/>
                              <w:gridCol w:w="2269"/>
                              <w:gridCol w:w="2277"/>
                            </w:tblGrid>
                            <w:tr w:rsidR="005C4086" w14:paraId="6D92441F" w14:textId="77777777" w:rsidTr="00FA193B">
                              <w:trPr>
                                <w:trHeight w:val="891"/>
                              </w:trPr>
                              <w:tc>
                                <w:tcPr>
                                  <w:tcW w:w="2304" w:type="dxa"/>
                                </w:tcPr>
                                <w:p w14:paraId="447D7AC2" w14:textId="77777777" w:rsidR="005C4086" w:rsidRDefault="005C4086" w:rsidP="00FA193B">
                                  <w:pPr>
                                    <w:jc w:val="center"/>
                                  </w:pPr>
                                  <w:r>
                                    <w:t>Specified plan for  12 months of 2021</w:t>
                                  </w:r>
                                </w:p>
                              </w:tc>
                              <w:tc>
                                <w:tcPr>
                                  <w:tcW w:w="2305" w:type="dxa"/>
                                </w:tcPr>
                                <w:p w14:paraId="1CDB4789" w14:textId="77777777" w:rsidR="005C4086" w:rsidRDefault="005C4086" w:rsidP="00FA193B">
                                  <w:pPr>
                                    <w:jc w:val="center"/>
                                  </w:pPr>
                                  <w:r w:rsidRPr="00954E28">
                                    <w:t>Cash flow municipalities performace for  12 months of 2021</w:t>
                                  </w:r>
                                </w:p>
                              </w:tc>
                              <w:tc>
                                <w:tcPr>
                                  <w:tcW w:w="2305" w:type="dxa"/>
                                </w:tcPr>
                                <w:p w14:paraId="23540B31" w14:textId="77777777" w:rsidR="005C4086" w:rsidRDefault="005C4086" w:rsidP="00FA193B">
                                  <w:pPr>
                                    <w:jc w:val="center"/>
                                  </w:pPr>
                                  <w:r>
                                    <w:t>Specified plan for  12 months of 2022</w:t>
                                  </w:r>
                                </w:p>
                              </w:tc>
                              <w:tc>
                                <w:tcPr>
                                  <w:tcW w:w="2306" w:type="dxa"/>
                                </w:tcPr>
                                <w:p w14:paraId="6A3E2805" w14:textId="77777777" w:rsidR="005C4086" w:rsidRDefault="005C4086" w:rsidP="00FA193B">
                                  <w:pPr>
                                    <w:jc w:val="center"/>
                                  </w:pPr>
                                  <w:r>
                                    <w:t>Cash flow performace for  12 months of 2022</w:t>
                                  </w:r>
                                </w:p>
                              </w:tc>
                            </w:tr>
                          </w:tbl>
                          <w:p w14:paraId="1F4C4037" w14:textId="77777777" w:rsidR="005C4086" w:rsidRDefault="005C4086" w:rsidP="001F13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E2724A" id="Rectangle 24" o:spid="_x0000_s1047" style="position:absolute;left:0;text-align:left;margin-left:59.25pt;margin-top:155.75pt;width:471.15pt;height:63.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" fillcolor="white [3201]" strokecolor="white [3212]" strokeweight="2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81"/>
                        <w:gridCol w:w="2269"/>
                        <w:gridCol w:w="2277"/>
                      </w:tblGrid>
                      <w:tr w:rsidR="005C4086" w14:paraId="6D92441F" w14:textId="77777777" w:rsidTr="00FA193B">
                        <w:trPr>
                          <w:trHeight w:val="891"/>
                        </w:trPr>
                        <w:tc>
                          <w:tcPr>
                            <w:tcW w:w="2304" w:type="dxa"/>
                          </w:tcPr>
                          <w:p w14:paraId="447D7AC2" w14:textId="77777777" w:rsidR="005C4086" w:rsidRDefault="005C4086" w:rsidP="00FA193B">
                            <w:pPr>
                              <w:jc w:val="center"/>
                            </w:pPr>
                            <w:r>
                              <w:t>Specified plan for  12 months of 2021</w:t>
                            </w:r>
                          </w:p>
                        </w:tc>
                        <w:tc>
                          <w:tcPr>
                            <w:tcW w:w="2305" w:type="dxa"/>
                          </w:tcPr>
                          <w:p w14:paraId="1CDB4789" w14:textId="77777777" w:rsidR="005C4086" w:rsidRDefault="005C4086" w:rsidP="00FA193B">
                            <w:pPr>
                              <w:jc w:val="center"/>
                            </w:pPr>
                            <w:r w:rsidRPr="00954E28">
                              <w:t>Cash flow municipalities performace for  12 months of 2021</w:t>
                            </w:r>
                          </w:p>
                        </w:tc>
                        <w:tc>
                          <w:tcPr>
                            <w:tcW w:w="2305" w:type="dxa"/>
                          </w:tcPr>
                          <w:p w14:paraId="23540B31" w14:textId="77777777" w:rsidR="005C4086" w:rsidRDefault="005C4086" w:rsidP="00FA193B">
                            <w:pPr>
                              <w:jc w:val="center"/>
                            </w:pPr>
                            <w:r>
                              <w:t>Specified plan for  12 months of 2022</w:t>
                            </w:r>
                          </w:p>
                        </w:tc>
                        <w:tc>
                          <w:tcPr>
                            <w:tcW w:w="2306" w:type="dxa"/>
                          </w:tcPr>
                          <w:p w14:paraId="6A3E2805" w14:textId="77777777" w:rsidR="005C4086" w:rsidRDefault="005C4086" w:rsidP="00FA193B">
                            <w:pPr>
                              <w:jc w:val="center"/>
                            </w:pPr>
                            <w:r>
                              <w:t>Cash flow performace for  12 months of 2022</w:t>
                            </w:r>
                          </w:p>
                        </w:tc>
                      </w:tr>
                    </w:tbl>
                    <w:p w14:paraId="1F4C4037" w14:textId="77777777" w:rsidR="005C4086" w:rsidRDefault="005C4086" w:rsidP="001F13D8">
                      <w:pPr>
                        <w:jc w:val="center"/>
                      </w:pPr>
                    </w:p>
                  </w:txbxContent>
                </v:textbox>
              </v:rect>
            </w:pict>
          </mc:Fallback>
        </mc:AlternateContent>
      </w:r>
      <w:r w:rsidR="00CF39FF">
        <w:rPr>
          <w:noProof/>
        </w:rPr>
        <w:drawing>
          <wp:inline distT="0" distB="0" distL="0" distR="0" wp14:anchorId="0B30FFBA" wp14:editId="71CF4388">
            <wp:extent cx="5943600" cy="2303253"/>
            <wp:effectExtent l="0" t="0" r="0" b="1905"/>
            <wp:docPr id="5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7C1D82BA" w14:textId="77777777" w:rsidR="001F13D8" w:rsidRPr="00A04CC1" w:rsidRDefault="001F13D8" w:rsidP="00CF39FF">
      <w:pPr>
        <w:spacing w:after="0" w:line="240" w:lineRule="auto"/>
        <w:jc w:val="center"/>
        <w:rPr>
          <w:rFonts w:ascii="Sylfaen" w:hAnsi="Sylfaen"/>
          <w:noProof/>
          <w:szCs w:val="28"/>
          <w:lang w:val="ka-GE"/>
        </w:rPr>
      </w:pPr>
    </w:p>
    <w:p w14:paraId="132D19ED" w14:textId="77777777" w:rsidR="00954E28" w:rsidRDefault="00954E28" w:rsidP="00CF39FF">
      <w:pPr>
        <w:spacing w:after="0" w:line="240" w:lineRule="auto"/>
        <w:ind w:firstLine="720"/>
        <w:jc w:val="both"/>
        <w:rPr>
          <w:rFonts w:ascii="Sylfaen" w:hAnsi="Sylfaen" w:cs="Sylfaen"/>
        </w:rPr>
      </w:pPr>
    </w:p>
    <w:p w14:paraId="4448526B" w14:textId="77777777" w:rsidR="00954E28" w:rsidRDefault="00954E28" w:rsidP="00CF39FF">
      <w:pPr>
        <w:spacing w:after="0" w:line="240" w:lineRule="auto"/>
        <w:ind w:firstLine="720"/>
        <w:jc w:val="both"/>
        <w:rPr>
          <w:rFonts w:ascii="Sylfaen" w:hAnsi="Sylfaen" w:cs="Sylfaen"/>
        </w:rPr>
      </w:pPr>
    </w:p>
    <w:p w14:paraId="258EAAFD" w14:textId="77777777" w:rsidR="00426530" w:rsidRDefault="001F13D8" w:rsidP="00CF39FF">
      <w:pPr>
        <w:spacing w:after="0" w:line="240" w:lineRule="auto"/>
        <w:ind w:firstLine="720"/>
        <w:jc w:val="both"/>
        <w:rPr>
          <w:rFonts w:ascii="Sylfaen" w:hAnsi="Sylfaen" w:cs="Sylfaen"/>
        </w:rPr>
      </w:pPr>
      <w:proofErr w:type="gramStart"/>
      <w:r>
        <w:rPr>
          <w:rFonts w:ascii="Sylfaen" w:hAnsi="Sylfaen" w:cs="Sylfaen"/>
        </w:rPr>
        <w:t xml:space="preserve">In </w:t>
      </w:r>
      <w:r w:rsidRPr="001F13D8">
        <w:rPr>
          <w:rFonts w:ascii="Sylfaen" w:hAnsi="Sylfaen" w:cs="Sylfaen"/>
        </w:rPr>
        <w:t xml:space="preserve"> the</w:t>
      </w:r>
      <w:proofErr w:type="gramEnd"/>
      <w:r w:rsidRPr="001F13D8">
        <w:rPr>
          <w:rFonts w:ascii="Sylfaen" w:hAnsi="Sylfaen" w:cs="Sylfaen"/>
        </w:rPr>
        <w:t xml:space="preserve"> funds allocated to the Office of the State Minister of Georgia for Reconciliation and Civil Equality, the cash flow of the article "Costs" amounted to 97.7%, and the article "Increase of non-financial assets" - 2.3%.</w:t>
      </w:r>
    </w:p>
    <w:p w14:paraId="6D4276C3" w14:textId="77777777" w:rsidR="00426530" w:rsidRPr="00A04CC1" w:rsidRDefault="00261ED5" w:rsidP="00426530">
      <w:pPr>
        <w:spacing w:line="240" w:lineRule="auto"/>
        <w:jc w:val="center"/>
        <w:rPr>
          <w:rFonts w:ascii="Sylfaen" w:hAnsi="Sylfaen" w:cs="Sylfaen"/>
          <w:b/>
          <w:noProof/>
          <w:szCs w:val="28"/>
        </w:rPr>
      </w:pPr>
      <w:r>
        <w:rPr>
          <w:rFonts w:ascii="Sylfaen" w:hAnsi="Sylfaen" w:cs="Sylfaen"/>
          <w:b/>
          <w:noProof/>
          <w:szCs w:val="28"/>
        </w:rPr>
        <w:t>Ministry of finances of Georgia</w:t>
      </w:r>
    </w:p>
    <w:p w14:paraId="29D3024A" w14:textId="77777777" w:rsidR="00426530" w:rsidRDefault="001F13D8" w:rsidP="00426530">
      <w:pPr>
        <w:spacing w:after="0" w:line="240" w:lineRule="auto"/>
        <w:ind w:firstLine="720"/>
        <w:jc w:val="both"/>
        <w:rPr>
          <w:rFonts w:ascii="Sylfaen" w:hAnsi="Sylfaen" w:cs="Sylfaen"/>
          <w:noProof/>
          <w:szCs w:val="28"/>
          <w:lang w:val="ka-GE"/>
        </w:rPr>
      </w:pPr>
      <w:r w:rsidRPr="001F13D8">
        <w:rPr>
          <w:rFonts w:ascii="Sylfaen" w:hAnsi="Sylfaen" w:cs="Sylfaen"/>
          <w:noProof/>
          <w:szCs w:val="28"/>
          <w:lang w:val="ka-GE"/>
        </w:rPr>
        <w:t>For the Ministry of Finances of Georgia in 12 months of 2022, the specified allocations allocated by the state budget amounted to</w:t>
      </w:r>
      <w:r>
        <w:rPr>
          <w:rFonts w:ascii="Sylfaen" w:hAnsi="Sylfaen" w:cs="Sylfaen"/>
          <w:noProof/>
          <w:szCs w:val="28"/>
        </w:rPr>
        <w:t xml:space="preserve"> GEL</w:t>
      </w:r>
      <w:r w:rsidRPr="001F13D8">
        <w:rPr>
          <w:rFonts w:ascii="Sylfaen" w:hAnsi="Sylfaen" w:cs="Sylfaen"/>
          <w:noProof/>
          <w:szCs w:val="28"/>
          <w:lang w:val="ka-GE"/>
        </w:rPr>
        <w:t xml:space="preserve"> 105 409.7 thousand and the actual funding </w:t>
      </w:r>
      <w:r>
        <w:rPr>
          <w:rFonts w:ascii="Sylfaen" w:hAnsi="Sylfaen" w:cs="Sylfaen"/>
          <w:noProof/>
          <w:szCs w:val="28"/>
          <w:lang w:val="ka-GE"/>
        </w:rPr>
        <w:t>–</w:t>
      </w:r>
      <w:r w:rsidRPr="001F13D8">
        <w:rPr>
          <w:rFonts w:ascii="Sylfaen" w:hAnsi="Sylfaen" w:cs="Sylfaen"/>
          <w:noProof/>
          <w:szCs w:val="28"/>
          <w:lang w:val="ka-GE"/>
        </w:rPr>
        <w:t xml:space="preserve"> </w:t>
      </w:r>
      <w:r>
        <w:rPr>
          <w:rFonts w:ascii="Sylfaen" w:hAnsi="Sylfaen" w:cs="Sylfaen"/>
          <w:noProof/>
          <w:szCs w:val="28"/>
        </w:rPr>
        <w:t xml:space="preserve">GEL </w:t>
      </w:r>
      <w:r w:rsidRPr="001F13D8">
        <w:rPr>
          <w:rFonts w:ascii="Sylfaen" w:hAnsi="Sylfaen" w:cs="Sylfaen"/>
          <w:noProof/>
          <w:szCs w:val="28"/>
          <w:lang w:val="ka-GE"/>
        </w:rPr>
        <w:t xml:space="preserve">102 102.0 thousand, which is </w:t>
      </w:r>
      <w:r w:rsidR="00487C8E">
        <w:rPr>
          <w:rFonts w:ascii="Sylfaen" w:hAnsi="Sylfaen" w:cs="Sylfaen"/>
          <w:noProof/>
          <w:szCs w:val="28"/>
        </w:rPr>
        <w:t xml:space="preserve">GEL </w:t>
      </w:r>
      <w:r w:rsidRPr="001F13D8">
        <w:rPr>
          <w:rFonts w:ascii="Sylfaen" w:hAnsi="Sylfaen" w:cs="Sylfaen"/>
          <w:noProof/>
          <w:szCs w:val="28"/>
          <w:lang w:val="ka-GE"/>
        </w:rPr>
        <w:t>13 254.4 thousand more than the corresponding indicator of 2021.</w:t>
      </w:r>
    </w:p>
    <w:p w14:paraId="1F0B96A5" w14:textId="77777777" w:rsidR="00487C8E" w:rsidRPr="009C6D39" w:rsidRDefault="00487C8E" w:rsidP="00487C8E">
      <w:pPr>
        <w:spacing w:line="240" w:lineRule="auto"/>
        <w:jc w:val="right"/>
        <w:rPr>
          <w:rFonts w:ascii="Sylfaen" w:hAnsi="Sylfaen"/>
          <w:i/>
          <w:noProof/>
          <w:sz w:val="16"/>
          <w:szCs w:val="16"/>
        </w:rPr>
      </w:pPr>
      <w:r>
        <w:rPr>
          <w:rFonts w:ascii="Sylfaen" w:hAnsi="Sylfaen"/>
          <w:i/>
          <w:noProof/>
          <w:sz w:val="16"/>
          <w:szCs w:val="16"/>
        </w:rPr>
        <w:t xml:space="preserve">During </w:t>
      </w:r>
      <w:r w:rsidRPr="00FA193B">
        <w:rPr>
          <w:rFonts w:ascii="Sylfaen" w:hAnsi="Sylfaen"/>
          <w:i/>
          <w:noProof/>
          <w:sz w:val="16"/>
          <w:szCs w:val="16"/>
        </w:rPr>
        <w:t>2021-2022</w:t>
      </w:r>
      <w:r>
        <w:rPr>
          <w:rFonts w:ascii="Sylfaen" w:hAnsi="Sylfaen"/>
          <w:i/>
          <w:noProof/>
          <w:sz w:val="16"/>
          <w:szCs w:val="16"/>
        </w:rPr>
        <w:t>, within</w:t>
      </w:r>
      <w:r w:rsidRPr="00FA193B">
        <w:rPr>
          <w:rFonts w:ascii="Sylfaen" w:hAnsi="Sylfaen"/>
          <w:i/>
          <w:noProof/>
          <w:sz w:val="16"/>
          <w:szCs w:val="16"/>
        </w:rPr>
        <w:t xml:space="preserve"> 12-month </w:t>
      </w:r>
      <w:r>
        <w:rPr>
          <w:rFonts w:ascii="Sylfaen" w:hAnsi="Sylfaen"/>
          <w:i/>
          <w:noProof/>
          <w:sz w:val="16"/>
          <w:szCs w:val="16"/>
        </w:rPr>
        <w:t xml:space="preserve">specified </w:t>
      </w:r>
      <w:r w:rsidRPr="00FA193B">
        <w:rPr>
          <w:rFonts w:ascii="Sylfaen" w:hAnsi="Sylfaen"/>
          <w:i/>
          <w:noProof/>
          <w:sz w:val="16"/>
          <w:szCs w:val="16"/>
        </w:rPr>
        <w:t>allocations and actual funding</w:t>
      </w:r>
    </w:p>
    <w:p w14:paraId="1A9EEF8A" w14:textId="77777777" w:rsidR="00426530" w:rsidRPr="00A04CC1" w:rsidRDefault="00487C8E" w:rsidP="00426530">
      <w:pPr>
        <w:spacing w:after="0" w:line="240" w:lineRule="auto"/>
        <w:jc w:val="center"/>
        <w:rPr>
          <w:rFonts w:ascii="Sylfaen" w:hAnsi="Sylfaen"/>
          <w:noProof/>
          <w:szCs w:val="28"/>
          <w:lang w:val="ka-GE"/>
        </w:rPr>
      </w:pPr>
      <w:r>
        <w:rPr>
          <w:rFonts w:ascii="Sylfaen" w:hAnsi="Sylfaen" w:cs="Sylfaen"/>
          <w:b/>
          <w:noProof/>
          <w:szCs w:val="28"/>
        </w:rPr>
        <mc:AlternateContent>
          <mc:Choice Requires="wps">
            <w:drawing>
              <wp:anchor distT="0" distB="0" distL="114300" distR="114300" simplePos="0" relativeHeight="251704320" behindDoc="0" locked="0" layoutInCell="1" allowOverlap="1" wp14:anchorId="375EA4C1" wp14:editId="44E34CC4">
                <wp:simplePos x="0" y="0"/>
                <wp:positionH relativeFrom="margin">
                  <wp:align>right</wp:align>
                </wp:positionH>
                <wp:positionV relativeFrom="paragraph">
                  <wp:posOffset>1894840</wp:posOffset>
                </wp:positionV>
                <wp:extent cx="5983834" cy="952500"/>
                <wp:effectExtent l="0" t="0" r="17145" b="19050"/>
                <wp:wrapNone/>
                <wp:docPr id="26" name="Rectangle 26"/>
                <wp:cNvGraphicFramePr/>
                <a:graphic xmlns:a="http://schemas.openxmlformats.org/drawingml/2006/main">
                  <a:graphicData uri="http://schemas.microsoft.com/office/word/2010/wordprocessingShape">
                    <wps:wsp>
                      <wps:cNvSpPr/>
                      <wps:spPr>
                        <a:xfrm>
                          <a:off x="0" y="0"/>
                          <a:ext cx="5983834" cy="95250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7"/>
                              <w:gridCol w:w="2283"/>
                              <w:gridCol w:w="2269"/>
                              <w:gridCol w:w="2276"/>
                            </w:tblGrid>
                            <w:tr w:rsidR="005C4086" w14:paraId="1C4706A1" w14:textId="77777777" w:rsidTr="00FA193B">
                              <w:trPr>
                                <w:trHeight w:val="891"/>
                              </w:trPr>
                              <w:tc>
                                <w:tcPr>
                                  <w:tcW w:w="2304" w:type="dxa"/>
                                </w:tcPr>
                                <w:p w14:paraId="2EF100E6" w14:textId="77777777" w:rsidR="005C4086" w:rsidRDefault="005C4086" w:rsidP="00FA193B">
                                  <w:pPr>
                                    <w:jc w:val="center"/>
                                  </w:pPr>
                                  <w:r>
                                    <w:t>Specified plan for  12 months of 2021</w:t>
                                  </w:r>
                                </w:p>
                              </w:tc>
                              <w:tc>
                                <w:tcPr>
                                  <w:tcW w:w="2305" w:type="dxa"/>
                                </w:tcPr>
                                <w:p w14:paraId="6EBC325F" w14:textId="77777777" w:rsidR="005C4086" w:rsidRDefault="005C4086" w:rsidP="00FA193B">
                                  <w:pPr>
                                    <w:jc w:val="center"/>
                                  </w:pPr>
                                  <w:r>
                                    <w:t xml:space="preserve">Cash flow </w:t>
                                  </w:r>
                                  <w:r w:rsidRPr="008115B9">
                                    <w:rPr>
                                      <w:rFonts w:ascii="Sylfaen" w:hAnsi="Sylfaen" w:cs="Sylfaen"/>
                                      <w:lang w:val="ka-GE"/>
                                    </w:rPr>
                                    <w:t xml:space="preserve">municipalities </w:t>
                                  </w:r>
                                  <w:r>
                                    <w:t>performace for  12 months of 2021</w:t>
                                  </w:r>
                                </w:p>
                              </w:tc>
                              <w:tc>
                                <w:tcPr>
                                  <w:tcW w:w="2305" w:type="dxa"/>
                                </w:tcPr>
                                <w:p w14:paraId="44E556E7" w14:textId="77777777" w:rsidR="005C4086" w:rsidRDefault="005C4086" w:rsidP="00FA193B">
                                  <w:pPr>
                                    <w:jc w:val="center"/>
                                  </w:pPr>
                                  <w:r>
                                    <w:t>Specified plan for  12 months of 2022</w:t>
                                  </w:r>
                                </w:p>
                              </w:tc>
                              <w:tc>
                                <w:tcPr>
                                  <w:tcW w:w="2306" w:type="dxa"/>
                                </w:tcPr>
                                <w:p w14:paraId="2D43C771" w14:textId="77777777" w:rsidR="005C4086" w:rsidRDefault="005C4086" w:rsidP="00FA193B">
                                  <w:pPr>
                                    <w:jc w:val="center"/>
                                  </w:pPr>
                                  <w:r>
                                    <w:t>Cash flow performace for  12 months of 2022</w:t>
                                  </w:r>
                                </w:p>
                              </w:tc>
                            </w:tr>
                          </w:tbl>
                          <w:p w14:paraId="6BD61A63" w14:textId="77777777" w:rsidR="005C4086" w:rsidRDefault="005C4086" w:rsidP="00487C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5EA4C1" id="Rectangle 26" o:spid="_x0000_s1048" style="position:absolute;left:0;text-align:left;margin-left:419.95pt;margin-top:149.2pt;width:471.15pt;height:75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" fillcolor="white [3201]" strokecolor="white [3212]" strokeweight="2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7"/>
                        <w:gridCol w:w="2283"/>
                        <w:gridCol w:w="2269"/>
                        <w:gridCol w:w="2276"/>
                      </w:tblGrid>
                      <w:tr w:rsidR="005C4086" w14:paraId="1C4706A1" w14:textId="77777777" w:rsidTr="00FA193B">
                        <w:trPr>
                          <w:trHeight w:val="891"/>
                        </w:trPr>
                        <w:tc>
                          <w:tcPr>
                            <w:tcW w:w="2304" w:type="dxa"/>
                          </w:tcPr>
                          <w:p w14:paraId="2EF100E6" w14:textId="77777777" w:rsidR="005C4086" w:rsidRDefault="005C4086" w:rsidP="00FA193B">
                            <w:pPr>
                              <w:jc w:val="center"/>
                            </w:pPr>
                            <w:r>
                              <w:t>Specified plan for  12 months of 2021</w:t>
                            </w:r>
                          </w:p>
                        </w:tc>
                        <w:tc>
                          <w:tcPr>
                            <w:tcW w:w="2305" w:type="dxa"/>
                          </w:tcPr>
                          <w:p w14:paraId="6EBC325F" w14:textId="77777777" w:rsidR="005C4086" w:rsidRDefault="005C4086" w:rsidP="00FA193B">
                            <w:pPr>
                              <w:jc w:val="center"/>
                            </w:pPr>
                            <w:r>
                              <w:t xml:space="preserve">Cash flow </w:t>
                            </w:r>
                            <w:r w:rsidRPr="008115B9">
                              <w:rPr>
                                <w:rFonts w:ascii="Sylfaen" w:hAnsi="Sylfaen" w:cs="Sylfaen"/>
                                <w:lang w:val="ka-GE"/>
                              </w:rPr>
                              <w:t xml:space="preserve">municipalities </w:t>
                            </w:r>
                            <w:r>
                              <w:t>performace for  12 months of 2021</w:t>
                            </w:r>
                          </w:p>
                        </w:tc>
                        <w:tc>
                          <w:tcPr>
                            <w:tcW w:w="2305" w:type="dxa"/>
                          </w:tcPr>
                          <w:p w14:paraId="44E556E7" w14:textId="77777777" w:rsidR="005C4086" w:rsidRDefault="005C4086" w:rsidP="00FA193B">
                            <w:pPr>
                              <w:jc w:val="center"/>
                            </w:pPr>
                            <w:r>
                              <w:t>Specified plan for  12 months of 2022</w:t>
                            </w:r>
                          </w:p>
                        </w:tc>
                        <w:tc>
                          <w:tcPr>
                            <w:tcW w:w="2306" w:type="dxa"/>
                          </w:tcPr>
                          <w:p w14:paraId="2D43C771" w14:textId="77777777" w:rsidR="005C4086" w:rsidRDefault="005C4086" w:rsidP="00FA193B">
                            <w:pPr>
                              <w:jc w:val="center"/>
                            </w:pPr>
                            <w:r>
                              <w:t>Cash flow performace for  12 months of 2022</w:t>
                            </w:r>
                          </w:p>
                        </w:tc>
                      </w:tr>
                    </w:tbl>
                    <w:p w14:paraId="6BD61A63" w14:textId="77777777" w:rsidR="005C4086" w:rsidRDefault="005C4086" w:rsidP="00487C8E">
                      <w:pPr>
                        <w:jc w:val="center"/>
                      </w:pPr>
                    </w:p>
                  </w:txbxContent>
                </v:textbox>
                <w10:wrap anchorx="margin"/>
              </v:rect>
            </w:pict>
          </mc:Fallback>
        </mc:AlternateContent>
      </w:r>
      <w:r w:rsidR="00C06440">
        <w:rPr>
          <w:noProof/>
        </w:rPr>
        <w:drawing>
          <wp:inline distT="0" distB="0" distL="0" distR="0" wp14:anchorId="5F04CE12" wp14:editId="566284B2">
            <wp:extent cx="5943600" cy="2216989"/>
            <wp:effectExtent l="0" t="0" r="0" b="0"/>
            <wp:docPr id="56" name="Chart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5E58526E" w14:textId="77777777" w:rsidR="00487C8E" w:rsidRDefault="00487C8E" w:rsidP="00426530">
      <w:pPr>
        <w:spacing w:after="0" w:line="240" w:lineRule="auto"/>
        <w:ind w:firstLine="720"/>
        <w:jc w:val="both"/>
        <w:rPr>
          <w:rFonts w:ascii="Sylfaen" w:hAnsi="Sylfaen" w:cs="Sylfaen"/>
          <w:noProof/>
          <w:szCs w:val="28"/>
          <w:lang w:val="ka-GE"/>
        </w:rPr>
      </w:pPr>
    </w:p>
    <w:p w14:paraId="7D5F22DE" w14:textId="77777777" w:rsidR="00954E28" w:rsidRDefault="00954E28" w:rsidP="00426530">
      <w:pPr>
        <w:spacing w:after="0" w:line="240" w:lineRule="auto"/>
        <w:ind w:firstLine="720"/>
        <w:jc w:val="both"/>
        <w:rPr>
          <w:rFonts w:ascii="Sylfaen" w:hAnsi="Sylfaen"/>
          <w:noProof/>
          <w:szCs w:val="28"/>
          <w:lang w:val="ka-GE"/>
        </w:rPr>
      </w:pPr>
    </w:p>
    <w:p w14:paraId="45C9A7D8" w14:textId="77777777" w:rsidR="00954E28" w:rsidRDefault="00954E28" w:rsidP="00426530">
      <w:pPr>
        <w:spacing w:after="0" w:line="240" w:lineRule="auto"/>
        <w:ind w:firstLine="720"/>
        <w:jc w:val="both"/>
        <w:rPr>
          <w:rFonts w:ascii="Sylfaen" w:hAnsi="Sylfaen"/>
          <w:noProof/>
          <w:szCs w:val="28"/>
          <w:lang w:val="ka-GE"/>
        </w:rPr>
      </w:pPr>
    </w:p>
    <w:p w14:paraId="6438D36C" w14:textId="77777777" w:rsidR="00954E28" w:rsidRDefault="00954E28" w:rsidP="00426530">
      <w:pPr>
        <w:spacing w:after="0" w:line="240" w:lineRule="auto"/>
        <w:ind w:firstLine="720"/>
        <w:jc w:val="both"/>
        <w:rPr>
          <w:rFonts w:ascii="Sylfaen" w:hAnsi="Sylfaen"/>
          <w:noProof/>
          <w:szCs w:val="28"/>
          <w:lang w:val="ka-GE"/>
        </w:rPr>
      </w:pPr>
    </w:p>
    <w:p w14:paraId="7313BAC9" w14:textId="77777777" w:rsidR="00426530" w:rsidRPr="00C000BA" w:rsidRDefault="00487C8E" w:rsidP="00426530">
      <w:pPr>
        <w:spacing w:after="0" w:line="240" w:lineRule="auto"/>
        <w:ind w:firstLine="720"/>
        <w:jc w:val="both"/>
        <w:rPr>
          <w:rFonts w:ascii="Sylfaen" w:hAnsi="Sylfaen"/>
          <w:noProof/>
          <w:szCs w:val="28"/>
        </w:rPr>
      </w:pPr>
      <w:r w:rsidRPr="00487C8E">
        <w:rPr>
          <w:rFonts w:ascii="Sylfaen" w:hAnsi="Sylfaen"/>
          <w:noProof/>
          <w:szCs w:val="28"/>
          <w:lang w:val="ka-GE"/>
        </w:rPr>
        <w:t>In the funds allocated by the Ministry of Finance of Georgia, the cash performance of the article "Costs" amounted to 88.8%, and the article "Increase of non-financial assets" - 11.2%.</w:t>
      </w:r>
    </w:p>
    <w:p w14:paraId="56F1A814" w14:textId="77777777" w:rsidR="00426530" w:rsidRDefault="00426530" w:rsidP="00426530">
      <w:pPr>
        <w:spacing w:line="240" w:lineRule="auto"/>
        <w:jc w:val="center"/>
        <w:rPr>
          <w:rFonts w:ascii="Sylfaen" w:hAnsi="Sylfaen" w:cs="Sylfaen"/>
          <w:b/>
          <w:noProof/>
          <w:szCs w:val="28"/>
        </w:rPr>
      </w:pPr>
    </w:p>
    <w:p w14:paraId="0FC9F93C" w14:textId="77777777" w:rsidR="00426530" w:rsidRPr="00C000BA" w:rsidRDefault="00261ED5" w:rsidP="00426530">
      <w:pPr>
        <w:spacing w:line="240" w:lineRule="auto"/>
        <w:jc w:val="center"/>
        <w:rPr>
          <w:rFonts w:ascii="Sylfaen" w:hAnsi="Sylfaen"/>
          <w:b/>
          <w:noProof/>
          <w:szCs w:val="28"/>
        </w:rPr>
      </w:pPr>
      <w:r>
        <w:rPr>
          <w:rFonts w:ascii="Sylfaen" w:hAnsi="Sylfaen" w:cs="Sylfaen"/>
          <w:b/>
          <w:noProof/>
          <w:szCs w:val="28"/>
        </w:rPr>
        <w:lastRenderedPageBreak/>
        <w:t>Ministry of Economy and Sustainable Development of Georgia</w:t>
      </w:r>
    </w:p>
    <w:p w14:paraId="526B30D6" w14:textId="77777777" w:rsidR="00426530" w:rsidRPr="00C000BA" w:rsidRDefault="00487C8E" w:rsidP="00426530">
      <w:pPr>
        <w:spacing w:after="0" w:line="240" w:lineRule="auto"/>
        <w:ind w:firstLine="720"/>
        <w:jc w:val="both"/>
        <w:rPr>
          <w:rFonts w:ascii="Sylfaen" w:hAnsi="Sylfaen"/>
          <w:i/>
          <w:noProof/>
          <w:sz w:val="16"/>
          <w:szCs w:val="16"/>
        </w:rPr>
      </w:pPr>
      <w:r w:rsidRPr="00487C8E">
        <w:rPr>
          <w:rFonts w:ascii="Sylfaen" w:hAnsi="Sylfaen" w:cs="Sylfaen"/>
          <w:noProof/>
          <w:szCs w:val="28"/>
        </w:rPr>
        <w:t>For the Ministry of Economy and Sustainable Development of Georgia in the 12 months of 2022, the specified allocations allocated by the state budget amounted to</w:t>
      </w:r>
      <w:r>
        <w:rPr>
          <w:rFonts w:ascii="Sylfaen" w:hAnsi="Sylfaen" w:cs="Sylfaen"/>
          <w:noProof/>
          <w:szCs w:val="28"/>
        </w:rPr>
        <w:t xml:space="preserve"> GEL</w:t>
      </w:r>
      <w:r w:rsidRPr="00487C8E">
        <w:rPr>
          <w:rFonts w:ascii="Sylfaen" w:hAnsi="Sylfaen" w:cs="Sylfaen"/>
          <w:noProof/>
          <w:szCs w:val="28"/>
        </w:rPr>
        <w:t xml:space="preserve"> 1,281,904.9 thousand and the actual funding -</w:t>
      </w:r>
      <w:r>
        <w:rPr>
          <w:rFonts w:ascii="Sylfaen" w:hAnsi="Sylfaen" w:cs="Sylfaen"/>
          <w:noProof/>
          <w:szCs w:val="28"/>
        </w:rPr>
        <w:t xml:space="preserve"> GEL</w:t>
      </w:r>
      <w:r w:rsidRPr="00487C8E">
        <w:rPr>
          <w:rFonts w:ascii="Sylfaen" w:hAnsi="Sylfaen" w:cs="Sylfaen"/>
          <w:noProof/>
          <w:szCs w:val="28"/>
        </w:rPr>
        <w:t xml:space="preserve"> 1,270,227.1 thousand, which is GEL 649,126.0 thousand more than the corresponding indicator of 2021.</w:t>
      </w:r>
    </w:p>
    <w:p w14:paraId="753D6ADD" w14:textId="77777777" w:rsidR="00487C8E" w:rsidRDefault="00487C8E" w:rsidP="00487C8E">
      <w:pPr>
        <w:spacing w:line="240" w:lineRule="auto"/>
        <w:jc w:val="right"/>
        <w:rPr>
          <w:rFonts w:ascii="Sylfaen" w:hAnsi="Sylfaen"/>
          <w:i/>
          <w:noProof/>
          <w:sz w:val="16"/>
          <w:szCs w:val="16"/>
        </w:rPr>
      </w:pPr>
    </w:p>
    <w:p w14:paraId="50399A6B" w14:textId="77777777" w:rsidR="00487C8E" w:rsidRPr="009C6D39" w:rsidRDefault="00487C8E" w:rsidP="00487C8E">
      <w:pPr>
        <w:spacing w:line="240" w:lineRule="auto"/>
        <w:jc w:val="right"/>
        <w:rPr>
          <w:rFonts w:ascii="Sylfaen" w:hAnsi="Sylfaen"/>
          <w:i/>
          <w:noProof/>
          <w:sz w:val="16"/>
          <w:szCs w:val="16"/>
        </w:rPr>
      </w:pPr>
      <w:r>
        <w:rPr>
          <w:rFonts w:ascii="Sylfaen" w:hAnsi="Sylfaen"/>
          <w:i/>
          <w:noProof/>
          <w:sz w:val="16"/>
          <w:szCs w:val="16"/>
        </w:rPr>
        <w:t xml:space="preserve">During </w:t>
      </w:r>
      <w:r w:rsidRPr="00FA193B">
        <w:rPr>
          <w:rFonts w:ascii="Sylfaen" w:hAnsi="Sylfaen"/>
          <w:i/>
          <w:noProof/>
          <w:sz w:val="16"/>
          <w:szCs w:val="16"/>
        </w:rPr>
        <w:t>2021-2022</w:t>
      </w:r>
      <w:r>
        <w:rPr>
          <w:rFonts w:ascii="Sylfaen" w:hAnsi="Sylfaen"/>
          <w:i/>
          <w:noProof/>
          <w:sz w:val="16"/>
          <w:szCs w:val="16"/>
        </w:rPr>
        <w:t>, within</w:t>
      </w:r>
      <w:r w:rsidRPr="00FA193B">
        <w:rPr>
          <w:rFonts w:ascii="Sylfaen" w:hAnsi="Sylfaen"/>
          <w:i/>
          <w:noProof/>
          <w:sz w:val="16"/>
          <w:szCs w:val="16"/>
        </w:rPr>
        <w:t xml:space="preserve"> 12-month </w:t>
      </w:r>
      <w:r>
        <w:rPr>
          <w:rFonts w:ascii="Sylfaen" w:hAnsi="Sylfaen"/>
          <w:i/>
          <w:noProof/>
          <w:sz w:val="16"/>
          <w:szCs w:val="16"/>
        </w:rPr>
        <w:t xml:space="preserve">specified </w:t>
      </w:r>
      <w:r w:rsidRPr="00FA193B">
        <w:rPr>
          <w:rFonts w:ascii="Sylfaen" w:hAnsi="Sylfaen"/>
          <w:i/>
          <w:noProof/>
          <w:sz w:val="16"/>
          <w:szCs w:val="16"/>
        </w:rPr>
        <w:t>allocations and actual funding</w:t>
      </w:r>
    </w:p>
    <w:p w14:paraId="4CE5D7B5" w14:textId="77777777" w:rsidR="00426530" w:rsidRPr="00C000BA" w:rsidRDefault="00487C8E" w:rsidP="00426530">
      <w:pPr>
        <w:spacing w:after="0" w:line="240" w:lineRule="auto"/>
        <w:jc w:val="center"/>
        <w:rPr>
          <w:rFonts w:ascii="Sylfaen" w:hAnsi="Sylfaen" w:cs="Sylfaen"/>
          <w:i/>
          <w:noProof/>
          <w:sz w:val="16"/>
          <w:szCs w:val="16"/>
        </w:rPr>
      </w:pPr>
      <w:r>
        <w:rPr>
          <w:rFonts w:ascii="Sylfaen" w:hAnsi="Sylfaen" w:cs="Sylfaen"/>
          <w:b/>
          <w:noProof/>
          <w:szCs w:val="28"/>
        </w:rPr>
        <mc:AlternateContent>
          <mc:Choice Requires="wps">
            <w:drawing>
              <wp:anchor distT="0" distB="0" distL="114300" distR="114300" simplePos="0" relativeHeight="251706368" behindDoc="0" locked="0" layoutInCell="1" allowOverlap="1" wp14:anchorId="1C8979AE" wp14:editId="610DD9F5">
                <wp:simplePos x="0" y="0"/>
                <wp:positionH relativeFrom="margin">
                  <wp:align>right</wp:align>
                </wp:positionH>
                <wp:positionV relativeFrom="paragraph">
                  <wp:posOffset>2161540</wp:posOffset>
                </wp:positionV>
                <wp:extent cx="5983834" cy="885825"/>
                <wp:effectExtent l="0" t="0" r="17145" b="28575"/>
                <wp:wrapNone/>
                <wp:docPr id="27" name="Rectangle 27"/>
                <wp:cNvGraphicFramePr/>
                <a:graphic xmlns:a="http://schemas.openxmlformats.org/drawingml/2006/main">
                  <a:graphicData uri="http://schemas.microsoft.com/office/word/2010/wordprocessingShape">
                    <wps:wsp>
                      <wps:cNvSpPr/>
                      <wps:spPr>
                        <a:xfrm>
                          <a:off x="0" y="0"/>
                          <a:ext cx="5983834" cy="88582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7"/>
                              <w:gridCol w:w="2283"/>
                              <w:gridCol w:w="2269"/>
                              <w:gridCol w:w="2276"/>
                            </w:tblGrid>
                            <w:tr w:rsidR="005C4086" w14:paraId="2B119BB9" w14:textId="77777777" w:rsidTr="00FA193B">
                              <w:trPr>
                                <w:trHeight w:val="891"/>
                              </w:trPr>
                              <w:tc>
                                <w:tcPr>
                                  <w:tcW w:w="2304" w:type="dxa"/>
                                </w:tcPr>
                                <w:p w14:paraId="38434B2A" w14:textId="77777777" w:rsidR="005C4086" w:rsidRDefault="005C4086" w:rsidP="00FA193B">
                                  <w:pPr>
                                    <w:jc w:val="center"/>
                                  </w:pPr>
                                  <w:r>
                                    <w:t>Specified plan for  12 months of 2021</w:t>
                                  </w:r>
                                </w:p>
                              </w:tc>
                              <w:tc>
                                <w:tcPr>
                                  <w:tcW w:w="2305" w:type="dxa"/>
                                </w:tcPr>
                                <w:p w14:paraId="08A75F88" w14:textId="77777777" w:rsidR="005C4086" w:rsidRDefault="005C4086" w:rsidP="00FA193B">
                                  <w:pPr>
                                    <w:jc w:val="center"/>
                                  </w:pPr>
                                  <w:r>
                                    <w:t>Cash flow</w:t>
                                  </w:r>
                                  <w:r w:rsidRPr="008115B9">
                                    <w:rPr>
                                      <w:rFonts w:ascii="Sylfaen" w:hAnsi="Sylfaen" w:cs="Sylfaen"/>
                                      <w:lang w:val="ka-GE"/>
                                    </w:rPr>
                                    <w:t xml:space="preserve"> municipalities </w:t>
                                  </w:r>
                                  <w:r>
                                    <w:t>performace for  12 months of 2021</w:t>
                                  </w:r>
                                </w:p>
                              </w:tc>
                              <w:tc>
                                <w:tcPr>
                                  <w:tcW w:w="2305" w:type="dxa"/>
                                </w:tcPr>
                                <w:p w14:paraId="18088CA5" w14:textId="77777777" w:rsidR="005C4086" w:rsidRDefault="005C4086" w:rsidP="00FA193B">
                                  <w:pPr>
                                    <w:jc w:val="center"/>
                                  </w:pPr>
                                  <w:r>
                                    <w:t>Specified plan for  12 months of 2022</w:t>
                                  </w:r>
                                </w:p>
                              </w:tc>
                              <w:tc>
                                <w:tcPr>
                                  <w:tcW w:w="2306" w:type="dxa"/>
                                </w:tcPr>
                                <w:p w14:paraId="1B085E2D" w14:textId="77777777" w:rsidR="005C4086" w:rsidRDefault="005C4086" w:rsidP="00FA193B">
                                  <w:pPr>
                                    <w:jc w:val="center"/>
                                  </w:pPr>
                                  <w:r>
                                    <w:t>Cash flow performace for  12 months of 2022</w:t>
                                  </w:r>
                                </w:p>
                              </w:tc>
                            </w:tr>
                          </w:tbl>
                          <w:p w14:paraId="5D8FC499" w14:textId="77777777" w:rsidR="005C4086" w:rsidRDefault="005C4086" w:rsidP="00487C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8979AE" id="Rectangle 27" o:spid="_x0000_s1049" style="position:absolute;left:0;text-align:left;margin-left:419.95pt;margin-top:170.2pt;width:471.15pt;height:69.75pt;z-index:251706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" fillcolor="white [3201]" strokecolor="white [3212]" strokeweight="2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7"/>
                        <w:gridCol w:w="2283"/>
                        <w:gridCol w:w="2269"/>
                        <w:gridCol w:w="2276"/>
                      </w:tblGrid>
                      <w:tr w:rsidR="005C4086" w14:paraId="2B119BB9" w14:textId="77777777" w:rsidTr="00FA193B">
                        <w:trPr>
                          <w:trHeight w:val="891"/>
                        </w:trPr>
                        <w:tc>
                          <w:tcPr>
                            <w:tcW w:w="2304" w:type="dxa"/>
                          </w:tcPr>
                          <w:p w14:paraId="38434B2A" w14:textId="77777777" w:rsidR="005C4086" w:rsidRDefault="005C4086" w:rsidP="00FA193B">
                            <w:pPr>
                              <w:jc w:val="center"/>
                            </w:pPr>
                            <w:r>
                              <w:t>Specified plan for  12 months of 2021</w:t>
                            </w:r>
                          </w:p>
                        </w:tc>
                        <w:tc>
                          <w:tcPr>
                            <w:tcW w:w="2305" w:type="dxa"/>
                          </w:tcPr>
                          <w:p w14:paraId="08A75F88" w14:textId="77777777" w:rsidR="005C4086" w:rsidRDefault="005C4086" w:rsidP="00FA193B">
                            <w:pPr>
                              <w:jc w:val="center"/>
                            </w:pPr>
                            <w:r>
                              <w:t>Cash flow</w:t>
                            </w:r>
                            <w:r w:rsidRPr="008115B9">
                              <w:rPr>
                                <w:rFonts w:ascii="Sylfaen" w:hAnsi="Sylfaen" w:cs="Sylfaen"/>
                                <w:lang w:val="ka-GE"/>
                              </w:rPr>
                              <w:t xml:space="preserve"> municipalities </w:t>
                            </w:r>
                            <w:r>
                              <w:t>performace for  12 months of 2021</w:t>
                            </w:r>
                          </w:p>
                        </w:tc>
                        <w:tc>
                          <w:tcPr>
                            <w:tcW w:w="2305" w:type="dxa"/>
                          </w:tcPr>
                          <w:p w14:paraId="18088CA5" w14:textId="77777777" w:rsidR="005C4086" w:rsidRDefault="005C4086" w:rsidP="00FA193B">
                            <w:pPr>
                              <w:jc w:val="center"/>
                            </w:pPr>
                            <w:r>
                              <w:t>Specified plan for  12 months of 2022</w:t>
                            </w:r>
                          </w:p>
                        </w:tc>
                        <w:tc>
                          <w:tcPr>
                            <w:tcW w:w="2306" w:type="dxa"/>
                          </w:tcPr>
                          <w:p w14:paraId="1B085E2D" w14:textId="77777777" w:rsidR="005C4086" w:rsidRDefault="005C4086" w:rsidP="00FA193B">
                            <w:pPr>
                              <w:jc w:val="center"/>
                            </w:pPr>
                            <w:r>
                              <w:t>Cash flow performace for  12 months of 2022</w:t>
                            </w:r>
                          </w:p>
                        </w:tc>
                      </w:tr>
                    </w:tbl>
                    <w:p w14:paraId="5D8FC499" w14:textId="77777777" w:rsidR="005C4086" w:rsidRDefault="005C4086" w:rsidP="00487C8E">
                      <w:pPr>
                        <w:jc w:val="center"/>
                      </w:pPr>
                    </w:p>
                  </w:txbxContent>
                </v:textbox>
                <w10:wrap anchorx="margin"/>
              </v:rect>
            </w:pict>
          </mc:Fallback>
        </mc:AlternateContent>
      </w:r>
      <w:r w:rsidR="007133C9">
        <w:rPr>
          <w:noProof/>
        </w:rPr>
        <w:drawing>
          <wp:inline distT="0" distB="0" distL="0" distR="0" wp14:anchorId="6B6F6C5C" wp14:editId="2C9CF5E4">
            <wp:extent cx="5943600" cy="2536166"/>
            <wp:effectExtent l="0" t="0" r="0" b="0"/>
            <wp:docPr id="59"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2891169E" w14:textId="77777777" w:rsidR="001119DD" w:rsidRDefault="001119DD" w:rsidP="00426530">
      <w:pPr>
        <w:spacing w:after="0" w:line="240" w:lineRule="auto"/>
        <w:ind w:firstLine="720"/>
        <w:jc w:val="both"/>
        <w:rPr>
          <w:rFonts w:ascii="Sylfaen" w:hAnsi="Sylfaen" w:cs="Sylfaen"/>
          <w:noProof/>
          <w:szCs w:val="28"/>
          <w:lang w:val="af-ZA"/>
        </w:rPr>
      </w:pPr>
    </w:p>
    <w:p w14:paraId="611D7966" w14:textId="77777777" w:rsidR="00954E28" w:rsidRDefault="00954E28" w:rsidP="00426530">
      <w:pPr>
        <w:spacing w:after="0" w:line="240" w:lineRule="auto"/>
        <w:ind w:firstLine="720"/>
        <w:jc w:val="both"/>
        <w:rPr>
          <w:rFonts w:ascii="Sylfaen" w:hAnsi="Sylfaen" w:cs="Sylfaen"/>
          <w:noProof/>
          <w:szCs w:val="28"/>
          <w:lang w:val="ka-GE"/>
        </w:rPr>
      </w:pPr>
    </w:p>
    <w:p w14:paraId="42C71B44" w14:textId="77777777" w:rsidR="00954E28" w:rsidRDefault="00954E28" w:rsidP="00426530">
      <w:pPr>
        <w:spacing w:after="0" w:line="240" w:lineRule="auto"/>
        <w:ind w:firstLine="720"/>
        <w:jc w:val="both"/>
        <w:rPr>
          <w:rFonts w:ascii="Sylfaen" w:hAnsi="Sylfaen" w:cs="Sylfaen"/>
          <w:noProof/>
          <w:szCs w:val="28"/>
          <w:lang w:val="ka-GE"/>
        </w:rPr>
      </w:pPr>
    </w:p>
    <w:p w14:paraId="6B6DD80B" w14:textId="77777777" w:rsidR="00426530" w:rsidRPr="00C000BA" w:rsidRDefault="00487C8E" w:rsidP="00426530">
      <w:pPr>
        <w:spacing w:after="0" w:line="240" w:lineRule="auto"/>
        <w:ind w:firstLine="720"/>
        <w:jc w:val="both"/>
        <w:rPr>
          <w:rFonts w:ascii="Sylfaen" w:hAnsi="Sylfaen"/>
          <w:noProof/>
          <w:szCs w:val="28"/>
          <w:lang w:val="ka-GE"/>
        </w:rPr>
      </w:pPr>
      <w:r w:rsidRPr="00487C8E">
        <w:rPr>
          <w:rFonts w:ascii="Sylfaen" w:hAnsi="Sylfaen" w:cs="Sylfaen"/>
          <w:noProof/>
          <w:szCs w:val="28"/>
          <w:lang w:val="ka-GE"/>
        </w:rPr>
        <w:t>In the funds allocated to the Ministry of Economy and Sustainable Development of Georgia, the cash performance of the article "Costs" amounted to 70.3%, the article "Increase of non-financial assets" - 4.3%, the article "Increase of financial assets" - 25.0%, and the article "Decrease of liabilities" - 0.4%.</w:t>
      </w:r>
    </w:p>
    <w:p w14:paraId="7005FDC0" w14:textId="77777777" w:rsidR="00426530" w:rsidRPr="00C000BA" w:rsidRDefault="002321C6" w:rsidP="00426530">
      <w:pPr>
        <w:spacing w:after="0" w:line="240" w:lineRule="auto"/>
        <w:jc w:val="center"/>
        <w:rPr>
          <w:rFonts w:ascii="Sylfaen" w:hAnsi="Sylfaen"/>
          <w:b/>
          <w:noProof/>
          <w:szCs w:val="28"/>
          <w:lang w:val="ka-GE"/>
        </w:rPr>
      </w:pPr>
      <w:r>
        <w:rPr>
          <w:rFonts w:ascii="Sylfaen" w:hAnsi="Sylfaen" w:cs="Sylfaen"/>
          <w:b/>
          <w:noProof/>
          <w:szCs w:val="28"/>
        </w:rPr>
        <w:t>Ministry of Regional Development and Infrastructure of Georgia</w:t>
      </w:r>
      <w:r w:rsidR="00426530" w:rsidRPr="00C000BA">
        <w:rPr>
          <w:rFonts w:ascii="Sylfaen" w:hAnsi="Sylfaen"/>
          <w:b/>
          <w:noProof/>
          <w:szCs w:val="28"/>
        </w:rPr>
        <w:t xml:space="preserve"> </w:t>
      </w:r>
    </w:p>
    <w:p w14:paraId="30E4B459" w14:textId="77777777" w:rsidR="00426530" w:rsidRPr="00C000BA" w:rsidRDefault="00426530" w:rsidP="00426530">
      <w:pPr>
        <w:spacing w:after="0" w:line="240" w:lineRule="auto"/>
        <w:jc w:val="center"/>
        <w:rPr>
          <w:rFonts w:ascii="Sylfaen" w:hAnsi="Sylfaen"/>
          <w:b/>
          <w:noProof/>
          <w:szCs w:val="28"/>
          <w:lang w:val="ka-GE"/>
        </w:rPr>
      </w:pPr>
    </w:p>
    <w:p w14:paraId="50E78F13" w14:textId="77777777" w:rsidR="00426530" w:rsidRPr="00C000BA" w:rsidRDefault="00426530" w:rsidP="00426530">
      <w:pPr>
        <w:spacing w:after="0" w:line="240" w:lineRule="auto"/>
        <w:jc w:val="both"/>
        <w:rPr>
          <w:rFonts w:ascii="Sylfaen" w:hAnsi="Sylfaen"/>
          <w:i/>
          <w:noProof/>
          <w:sz w:val="16"/>
          <w:szCs w:val="16"/>
        </w:rPr>
      </w:pPr>
      <w:r w:rsidRPr="00C000BA">
        <w:rPr>
          <w:rFonts w:ascii="Sylfaen" w:hAnsi="Sylfaen"/>
          <w:noProof/>
          <w:szCs w:val="28"/>
          <w:lang w:val="sv-SE"/>
        </w:rPr>
        <w:tab/>
      </w:r>
      <w:r w:rsidR="00BA0972">
        <w:rPr>
          <w:rFonts w:ascii="Sylfaen" w:hAnsi="Sylfaen" w:cs="Sylfaen"/>
          <w:noProof/>
          <w:szCs w:val="28"/>
        </w:rPr>
        <w:t xml:space="preserve"> </w:t>
      </w:r>
      <w:r w:rsidR="00BA0972" w:rsidRPr="00BA0972">
        <w:t xml:space="preserve"> </w:t>
      </w:r>
      <w:r w:rsidR="00BA0972" w:rsidRPr="00BA0972">
        <w:rPr>
          <w:rFonts w:ascii="Sylfaen" w:hAnsi="Sylfaen"/>
          <w:noProof/>
          <w:szCs w:val="28"/>
          <w:lang w:val="af-ZA"/>
        </w:rPr>
        <w:t xml:space="preserve">For the Ministry of Regional Development and Infrastructure of Georgia in the 12 months of 2022, the specified allocations allocated by the state budget amounted to </w:t>
      </w:r>
      <w:r w:rsidR="00BA0972">
        <w:rPr>
          <w:rFonts w:ascii="Sylfaen" w:hAnsi="Sylfaen"/>
          <w:noProof/>
          <w:szCs w:val="28"/>
          <w:lang w:val="af-ZA"/>
        </w:rPr>
        <w:t xml:space="preserve">GEL </w:t>
      </w:r>
      <w:r w:rsidR="00BA0972" w:rsidRPr="00BA0972">
        <w:rPr>
          <w:rFonts w:ascii="Sylfaen" w:hAnsi="Sylfaen"/>
          <w:noProof/>
          <w:szCs w:val="28"/>
          <w:lang w:val="af-ZA"/>
        </w:rPr>
        <w:t xml:space="preserve">2,975,005.0 thousand, and the actual financing </w:t>
      </w:r>
      <w:r w:rsidR="00BA0972">
        <w:rPr>
          <w:rFonts w:ascii="Sylfaen" w:hAnsi="Sylfaen"/>
          <w:noProof/>
          <w:szCs w:val="28"/>
          <w:lang w:val="af-ZA"/>
        </w:rPr>
        <w:t>–</w:t>
      </w:r>
      <w:r w:rsidR="00BA0972" w:rsidRPr="00BA0972">
        <w:rPr>
          <w:rFonts w:ascii="Sylfaen" w:hAnsi="Sylfaen"/>
          <w:noProof/>
          <w:szCs w:val="28"/>
          <w:lang w:val="af-ZA"/>
        </w:rPr>
        <w:t xml:space="preserve"> </w:t>
      </w:r>
      <w:r w:rsidR="00BA0972">
        <w:rPr>
          <w:rFonts w:ascii="Sylfaen" w:hAnsi="Sylfaen"/>
          <w:noProof/>
          <w:szCs w:val="28"/>
          <w:lang w:val="af-ZA"/>
        </w:rPr>
        <w:t xml:space="preserve">GEL </w:t>
      </w:r>
      <w:r w:rsidR="00BA0972" w:rsidRPr="00BA0972">
        <w:rPr>
          <w:rFonts w:ascii="Sylfaen" w:hAnsi="Sylfaen"/>
          <w:noProof/>
          <w:szCs w:val="28"/>
          <w:lang w:val="af-ZA"/>
        </w:rPr>
        <w:t>3,080,396.4 thousand</w:t>
      </w:r>
      <w:r w:rsidR="00BA0972">
        <w:rPr>
          <w:rFonts w:ascii="Sylfaen" w:hAnsi="Sylfaen"/>
          <w:noProof/>
          <w:szCs w:val="28"/>
          <w:lang w:val="af-ZA"/>
        </w:rPr>
        <w:t>,</w:t>
      </w:r>
      <w:r w:rsidR="00BA0972" w:rsidRPr="00BA0972">
        <w:rPr>
          <w:rFonts w:ascii="Sylfaen" w:hAnsi="Sylfaen"/>
          <w:noProof/>
          <w:szCs w:val="28"/>
          <w:lang w:val="af-ZA"/>
        </w:rPr>
        <w:t xml:space="preserve"> which is </w:t>
      </w:r>
      <w:r w:rsidR="00BA0972">
        <w:rPr>
          <w:rFonts w:ascii="Sylfaen" w:hAnsi="Sylfaen"/>
          <w:noProof/>
          <w:szCs w:val="28"/>
          <w:lang w:val="af-ZA"/>
        </w:rPr>
        <w:t xml:space="preserve">GEL </w:t>
      </w:r>
      <w:r w:rsidR="00BA0972" w:rsidRPr="00BA0972">
        <w:rPr>
          <w:rFonts w:ascii="Sylfaen" w:hAnsi="Sylfaen"/>
          <w:noProof/>
          <w:szCs w:val="28"/>
          <w:lang w:val="af-ZA"/>
        </w:rPr>
        <w:t>566,851.1 thousand more than the corresponding indicator of 2021.</w:t>
      </w:r>
    </w:p>
    <w:p w14:paraId="5E68B673" w14:textId="77777777" w:rsidR="00BA0972" w:rsidRPr="009C6D39" w:rsidRDefault="00BA0972" w:rsidP="00BA0972">
      <w:pPr>
        <w:spacing w:line="240" w:lineRule="auto"/>
        <w:jc w:val="right"/>
        <w:rPr>
          <w:rFonts w:ascii="Sylfaen" w:hAnsi="Sylfaen"/>
          <w:i/>
          <w:noProof/>
          <w:sz w:val="16"/>
          <w:szCs w:val="16"/>
        </w:rPr>
      </w:pPr>
      <w:r>
        <w:rPr>
          <w:rFonts w:ascii="Sylfaen" w:hAnsi="Sylfaen"/>
          <w:i/>
          <w:noProof/>
          <w:sz w:val="16"/>
          <w:szCs w:val="16"/>
        </w:rPr>
        <w:t xml:space="preserve">During </w:t>
      </w:r>
      <w:r w:rsidRPr="00FA193B">
        <w:rPr>
          <w:rFonts w:ascii="Sylfaen" w:hAnsi="Sylfaen"/>
          <w:i/>
          <w:noProof/>
          <w:sz w:val="16"/>
          <w:szCs w:val="16"/>
        </w:rPr>
        <w:t>2021-2022</w:t>
      </w:r>
      <w:r>
        <w:rPr>
          <w:rFonts w:ascii="Sylfaen" w:hAnsi="Sylfaen"/>
          <w:i/>
          <w:noProof/>
          <w:sz w:val="16"/>
          <w:szCs w:val="16"/>
        </w:rPr>
        <w:t>, within</w:t>
      </w:r>
      <w:r w:rsidRPr="00FA193B">
        <w:rPr>
          <w:rFonts w:ascii="Sylfaen" w:hAnsi="Sylfaen"/>
          <w:i/>
          <w:noProof/>
          <w:sz w:val="16"/>
          <w:szCs w:val="16"/>
        </w:rPr>
        <w:t xml:space="preserve"> 12-month </w:t>
      </w:r>
      <w:r>
        <w:rPr>
          <w:rFonts w:ascii="Sylfaen" w:hAnsi="Sylfaen"/>
          <w:i/>
          <w:noProof/>
          <w:sz w:val="16"/>
          <w:szCs w:val="16"/>
        </w:rPr>
        <w:t xml:space="preserve">specified </w:t>
      </w:r>
      <w:r w:rsidRPr="00FA193B">
        <w:rPr>
          <w:rFonts w:ascii="Sylfaen" w:hAnsi="Sylfaen"/>
          <w:i/>
          <w:noProof/>
          <w:sz w:val="16"/>
          <w:szCs w:val="16"/>
        </w:rPr>
        <w:t>allocations and actual funding</w:t>
      </w:r>
    </w:p>
    <w:p w14:paraId="722C3EDA" w14:textId="77777777" w:rsidR="00426530" w:rsidRPr="00C000BA" w:rsidRDefault="00426530" w:rsidP="00426530">
      <w:pPr>
        <w:spacing w:after="0" w:line="240" w:lineRule="auto"/>
        <w:jc w:val="right"/>
        <w:rPr>
          <w:rFonts w:ascii="Sylfaen" w:hAnsi="Sylfaen" w:cs="Sylfaen"/>
          <w:i/>
          <w:noProof/>
          <w:sz w:val="16"/>
          <w:szCs w:val="16"/>
        </w:rPr>
      </w:pPr>
    </w:p>
    <w:p w14:paraId="267432AC" w14:textId="77777777" w:rsidR="00DD5510" w:rsidRDefault="00BA0972" w:rsidP="00EE0F8A">
      <w:pPr>
        <w:spacing w:after="0" w:line="240" w:lineRule="auto"/>
        <w:jc w:val="center"/>
        <w:rPr>
          <w:rFonts w:ascii="Sylfaen" w:hAnsi="Sylfaen" w:cs="Sylfaen"/>
          <w:noProof/>
          <w:szCs w:val="28"/>
        </w:rPr>
      </w:pPr>
      <w:r>
        <w:rPr>
          <w:rFonts w:ascii="Sylfaen" w:hAnsi="Sylfaen" w:cs="Sylfaen"/>
          <w:b/>
          <w:noProof/>
          <w:szCs w:val="28"/>
        </w:rPr>
        <mc:AlternateContent>
          <mc:Choice Requires="wps">
            <w:drawing>
              <wp:anchor distT="0" distB="0" distL="114300" distR="114300" simplePos="0" relativeHeight="251708416" behindDoc="0" locked="0" layoutInCell="1" allowOverlap="1" wp14:anchorId="1C91F808" wp14:editId="26E51A55">
                <wp:simplePos x="0" y="0"/>
                <wp:positionH relativeFrom="margin">
                  <wp:posOffset>819151</wp:posOffset>
                </wp:positionH>
                <wp:positionV relativeFrom="paragraph">
                  <wp:posOffset>1982470</wp:posOffset>
                </wp:positionV>
                <wp:extent cx="5848350" cy="962025"/>
                <wp:effectExtent l="0" t="0" r="19050" b="28575"/>
                <wp:wrapNone/>
                <wp:docPr id="28" name="Rectangle 28"/>
                <wp:cNvGraphicFramePr/>
                <a:graphic xmlns:a="http://schemas.openxmlformats.org/drawingml/2006/main">
                  <a:graphicData uri="http://schemas.microsoft.com/office/word/2010/wordprocessingShape">
                    <wps:wsp>
                      <wps:cNvSpPr/>
                      <wps:spPr>
                        <a:xfrm>
                          <a:off x="0" y="0"/>
                          <a:ext cx="5848350" cy="96202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tbl>
                            <w:tblPr>
                              <w:tblStyle w:val="TableGrid"/>
                              <w:tblW w:w="11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7"/>
                              <w:gridCol w:w="2283"/>
                              <w:gridCol w:w="2283"/>
                              <w:gridCol w:w="2269"/>
                              <w:gridCol w:w="2276"/>
                            </w:tblGrid>
                            <w:tr w:rsidR="005C4086" w14:paraId="246EF59D" w14:textId="77777777" w:rsidTr="00954E28">
                              <w:trPr>
                                <w:trHeight w:val="891"/>
                              </w:trPr>
                              <w:tc>
                                <w:tcPr>
                                  <w:tcW w:w="2267" w:type="dxa"/>
                                </w:tcPr>
                                <w:p w14:paraId="1E8B5544" w14:textId="77777777" w:rsidR="005C4086" w:rsidRDefault="005C4086" w:rsidP="00954E28">
                                  <w:pPr>
                                    <w:jc w:val="center"/>
                                  </w:pPr>
                                  <w:r>
                                    <w:t>Specified plan for  12 months of 2021</w:t>
                                  </w:r>
                                </w:p>
                              </w:tc>
                              <w:tc>
                                <w:tcPr>
                                  <w:tcW w:w="2283" w:type="dxa"/>
                                </w:tcPr>
                                <w:p w14:paraId="6252E625" w14:textId="77777777" w:rsidR="005C4086" w:rsidRDefault="005C4086" w:rsidP="00954E28">
                                  <w:pPr>
                                    <w:jc w:val="center"/>
                                  </w:pPr>
                                  <w:r>
                                    <w:t>Cash flow</w:t>
                                  </w:r>
                                  <w:r w:rsidRPr="008115B9">
                                    <w:rPr>
                                      <w:rFonts w:ascii="Sylfaen" w:hAnsi="Sylfaen" w:cs="Sylfaen"/>
                                      <w:lang w:val="ka-GE"/>
                                    </w:rPr>
                                    <w:t xml:space="preserve"> municipalities </w:t>
                                  </w:r>
                                  <w:r>
                                    <w:t>performace for  12 months of 2021</w:t>
                                  </w:r>
                                </w:p>
                              </w:tc>
                              <w:tc>
                                <w:tcPr>
                                  <w:tcW w:w="2283" w:type="dxa"/>
                                </w:tcPr>
                                <w:p w14:paraId="21540E7B" w14:textId="77777777" w:rsidR="005C4086" w:rsidRDefault="005C4086" w:rsidP="00954E28">
                                  <w:pPr>
                                    <w:jc w:val="center"/>
                                  </w:pPr>
                                  <w:r>
                                    <w:t>Cash fl</w:t>
                                  </w:r>
                                  <w:r w:rsidRPr="008115B9">
                                    <w:rPr>
                                      <w:rFonts w:ascii="Sylfaen" w:hAnsi="Sylfaen" w:cs="Sylfaen"/>
                                      <w:lang w:val="ka-GE"/>
                                    </w:rPr>
                                    <w:t xml:space="preserve"> municipalities </w:t>
                                  </w:r>
                                  <w:r>
                                    <w:t>ow performace for  12 months of 2021</w:t>
                                  </w:r>
                                </w:p>
                              </w:tc>
                              <w:tc>
                                <w:tcPr>
                                  <w:tcW w:w="2269" w:type="dxa"/>
                                </w:tcPr>
                                <w:p w14:paraId="30BC53E2" w14:textId="77777777" w:rsidR="005C4086" w:rsidRDefault="005C4086" w:rsidP="00954E28">
                                  <w:pPr>
                                    <w:jc w:val="center"/>
                                  </w:pPr>
                                  <w:r>
                                    <w:t>Specified plan for  12 months of 2022</w:t>
                                  </w:r>
                                </w:p>
                              </w:tc>
                              <w:tc>
                                <w:tcPr>
                                  <w:tcW w:w="2276" w:type="dxa"/>
                                </w:tcPr>
                                <w:p w14:paraId="43EADEB7" w14:textId="77777777" w:rsidR="005C4086" w:rsidRDefault="005C4086" w:rsidP="00954E28">
                                  <w:pPr>
                                    <w:jc w:val="center"/>
                                  </w:pPr>
                                  <w:r>
                                    <w:t>Cash flow performace for  12 months of 2022</w:t>
                                  </w:r>
                                </w:p>
                              </w:tc>
                            </w:tr>
                          </w:tbl>
                          <w:p w14:paraId="4FD1476D" w14:textId="77777777" w:rsidR="005C4086" w:rsidRDefault="005C4086" w:rsidP="00BA09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91F808" id="Rectangle 28" o:spid="_x0000_s1050" style="position:absolute;left:0;text-align:left;margin-left:64.5pt;margin-top:156.1pt;width:460.5pt;height:75.7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" fillcolor="white [3201]" strokecolor="white [3212]" strokeweight="2pt">
                <v:textbox>
                  <w:txbxContent>
                    <w:tbl>
                      <w:tblPr>
                        <w:tblStyle w:val="TableGrid"/>
                        <w:tblW w:w="11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7"/>
                        <w:gridCol w:w="2283"/>
                        <w:gridCol w:w="2283"/>
                        <w:gridCol w:w="2269"/>
                        <w:gridCol w:w="2276"/>
                      </w:tblGrid>
                      <w:tr w:rsidR="005C4086" w14:paraId="246EF59D" w14:textId="77777777" w:rsidTr="00954E28">
                        <w:trPr>
                          <w:trHeight w:val="891"/>
                        </w:trPr>
                        <w:tc>
                          <w:tcPr>
                            <w:tcW w:w="2267" w:type="dxa"/>
                          </w:tcPr>
                          <w:p w14:paraId="1E8B5544" w14:textId="77777777" w:rsidR="005C4086" w:rsidRDefault="005C4086" w:rsidP="00954E28">
                            <w:pPr>
                              <w:jc w:val="center"/>
                            </w:pPr>
                            <w:r>
                              <w:t>Specified plan for  12 months of 2021</w:t>
                            </w:r>
                          </w:p>
                        </w:tc>
                        <w:tc>
                          <w:tcPr>
                            <w:tcW w:w="2283" w:type="dxa"/>
                          </w:tcPr>
                          <w:p w14:paraId="6252E625" w14:textId="77777777" w:rsidR="005C4086" w:rsidRDefault="005C4086" w:rsidP="00954E28">
                            <w:pPr>
                              <w:jc w:val="center"/>
                            </w:pPr>
                            <w:r>
                              <w:t>Cash flow</w:t>
                            </w:r>
                            <w:r w:rsidRPr="008115B9">
                              <w:rPr>
                                <w:rFonts w:ascii="Sylfaen" w:hAnsi="Sylfaen" w:cs="Sylfaen"/>
                                <w:lang w:val="ka-GE"/>
                              </w:rPr>
                              <w:t xml:space="preserve"> municipalities </w:t>
                            </w:r>
                            <w:r>
                              <w:t>performace for  12 months of 2021</w:t>
                            </w:r>
                          </w:p>
                        </w:tc>
                        <w:tc>
                          <w:tcPr>
                            <w:tcW w:w="2283" w:type="dxa"/>
                          </w:tcPr>
                          <w:p w14:paraId="21540E7B" w14:textId="77777777" w:rsidR="005C4086" w:rsidRDefault="005C4086" w:rsidP="00954E28">
                            <w:pPr>
                              <w:jc w:val="center"/>
                            </w:pPr>
                            <w:r>
                              <w:t>Cash fl</w:t>
                            </w:r>
                            <w:r w:rsidRPr="008115B9">
                              <w:rPr>
                                <w:rFonts w:ascii="Sylfaen" w:hAnsi="Sylfaen" w:cs="Sylfaen"/>
                                <w:lang w:val="ka-GE"/>
                              </w:rPr>
                              <w:t xml:space="preserve"> municipalities </w:t>
                            </w:r>
                            <w:r>
                              <w:t>ow performace for  12 months of 2021</w:t>
                            </w:r>
                          </w:p>
                        </w:tc>
                        <w:tc>
                          <w:tcPr>
                            <w:tcW w:w="2269" w:type="dxa"/>
                          </w:tcPr>
                          <w:p w14:paraId="30BC53E2" w14:textId="77777777" w:rsidR="005C4086" w:rsidRDefault="005C4086" w:rsidP="00954E28">
                            <w:pPr>
                              <w:jc w:val="center"/>
                            </w:pPr>
                            <w:r>
                              <w:t>Specified plan for  12 months of 2022</w:t>
                            </w:r>
                          </w:p>
                        </w:tc>
                        <w:tc>
                          <w:tcPr>
                            <w:tcW w:w="2276" w:type="dxa"/>
                          </w:tcPr>
                          <w:p w14:paraId="43EADEB7" w14:textId="77777777" w:rsidR="005C4086" w:rsidRDefault="005C4086" w:rsidP="00954E28">
                            <w:pPr>
                              <w:jc w:val="center"/>
                            </w:pPr>
                            <w:r>
                              <w:t>Cash flow performace for  12 months of 2022</w:t>
                            </w:r>
                          </w:p>
                        </w:tc>
                      </w:tr>
                    </w:tbl>
                    <w:p w14:paraId="4FD1476D" w14:textId="77777777" w:rsidR="005C4086" w:rsidRDefault="005C4086" w:rsidP="00BA0972">
                      <w:pPr>
                        <w:jc w:val="center"/>
                      </w:pPr>
                    </w:p>
                  </w:txbxContent>
                </v:textbox>
                <w10:wrap anchorx="margin"/>
              </v:rect>
            </w:pict>
          </mc:Fallback>
        </mc:AlternateContent>
      </w:r>
      <w:r w:rsidR="00EE0F8A">
        <w:rPr>
          <w:noProof/>
        </w:rPr>
        <w:drawing>
          <wp:inline distT="0" distB="0" distL="0" distR="0" wp14:anchorId="3E2FF709" wp14:editId="5124EB09">
            <wp:extent cx="5943600" cy="2380890"/>
            <wp:effectExtent l="0" t="0" r="0" b="635"/>
            <wp:docPr id="62"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52C8C587" w14:textId="77777777" w:rsidR="00BA0972" w:rsidRDefault="00BA0972" w:rsidP="00426530">
      <w:pPr>
        <w:tabs>
          <w:tab w:val="left" w:pos="4800"/>
        </w:tabs>
        <w:spacing w:after="0" w:line="240" w:lineRule="auto"/>
        <w:ind w:firstLine="720"/>
        <w:jc w:val="both"/>
        <w:rPr>
          <w:rFonts w:ascii="Sylfaen" w:hAnsi="Sylfaen" w:cs="Sylfaen"/>
          <w:noProof/>
          <w:szCs w:val="28"/>
        </w:rPr>
      </w:pPr>
    </w:p>
    <w:p w14:paraId="7B4EAC19" w14:textId="77777777" w:rsidR="00954E28" w:rsidRDefault="00954E28" w:rsidP="00426530">
      <w:pPr>
        <w:tabs>
          <w:tab w:val="left" w:pos="4800"/>
        </w:tabs>
        <w:spacing w:after="0" w:line="240" w:lineRule="auto"/>
        <w:ind w:firstLine="720"/>
        <w:jc w:val="both"/>
        <w:rPr>
          <w:rFonts w:ascii="Sylfaen" w:hAnsi="Sylfaen"/>
          <w:noProof/>
          <w:szCs w:val="28"/>
          <w:lang w:val="ka-GE"/>
        </w:rPr>
      </w:pPr>
    </w:p>
    <w:p w14:paraId="142D360B" w14:textId="77777777" w:rsidR="00954E28" w:rsidRDefault="00954E28" w:rsidP="00426530">
      <w:pPr>
        <w:tabs>
          <w:tab w:val="left" w:pos="4800"/>
        </w:tabs>
        <w:spacing w:after="0" w:line="240" w:lineRule="auto"/>
        <w:ind w:firstLine="720"/>
        <w:jc w:val="both"/>
        <w:rPr>
          <w:rFonts w:ascii="Sylfaen" w:hAnsi="Sylfaen"/>
          <w:noProof/>
          <w:szCs w:val="28"/>
          <w:lang w:val="ka-GE"/>
        </w:rPr>
      </w:pPr>
    </w:p>
    <w:p w14:paraId="257EFA52" w14:textId="77777777" w:rsidR="00426530" w:rsidRPr="00C000BA" w:rsidRDefault="00BA0972" w:rsidP="00426530">
      <w:pPr>
        <w:tabs>
          <w:tab w:val="left" w:pos="4800"/>
        </w:tabs>
        <w:spacing w:after="0" w:line="240" w:lineRule="auto"/>
        <w:ind w:firstLine="720"/>
        <w:jc w:val="both"/>
        <w:rPr>
          <w:rFonts w:ascii="Sylfaen" w:hAnsi="Sylfaen"/>
          <w:noProof/>
          <w:szCs w:val="28"/>
          <w:lang w:val="ka-GE"/>
        </w:rPr>
      </w:pPr>
      <w:r w:rsidRPr="00BA0972">
        <w:rPr>
          <w:rFonts w:ascii="Sylfaen" w:hAnsi="Sylfaen"/>
          <w:noProof/>
          <w:szCs w:val="28"/>
          <w:lang w:val="ka-GE"/>
        </w:rPr>
        <w:t>In the funds allocated to the Ministry of Regional Development and Infrastructure of Georgia, the cash performance of the article "Costs" amounted to 18.6%, the article "Increase of non-financial assets" - 77.7%, and the article "Increase of financial assets" - 3.7%.</w:t>
      </w:r>
    </w:p>
    <w:p w14:paraId="1355E9B8" w14:textId="77777777" w:rsidR="00426530" w:rsidRDefault="00426530" w:rsidP="00426530">
      <w:pPr>
        <w:spacing w:after="0" w:line="240" w:lineRule="auto"/>
        <w:jc w:val="center"/>
        <w:rPr>
          <w:rFonts w:ascii="Sylfaen" w:hAnsi="Sylfaen" w:cs="Sylfaen"/>
          <w:b/>
          <w:noProof/>
          <w:szCs w:val="28"/>
        </w:rPr>
      </w:pPr>
    </w:p>
    <w:p w14:paraId="61F3E7B9" w14:textId="77777777" w:rsidR="00426530" w:rsidRPr="00C000BA" w:rsidRDefault="00D97FDE" w:rsidP="00426530">
      <w:pPr>
        <w:spacing w:after="0" w:line="240" w:lineRule="auto"/>
        <w:jc w:val="center"/>
        <w:rPr>
          <w:rFonts w:ascii="Sylfaen" w:hAnsi="Sylfaen" w:cs="Sylfaen"/>
          <w:b/>
          <w:noProof/>
          <w:szCs w:val="28"/>
        </w:rPr>
      </w:pPr>
      <w:r>
        <w:rPr>
          <w:rFonts w:ascii="Sylfaen" w:hAnsi="Sylfaen" w:cs="Sylfaen"/>
          <w:b/>
          <w:noProof/>
          <w:szCs w:val="28"/>
        </w:rPr>
        <w:t>Ministry of Justice of Georgia</w:t>
      </w:r>
    </w:p>
    <w:p w14:paraId="650D80AB" w14:textId="77777777" w:rsidR="00426530" w:rsidRPr="00C000BA" w:rsidRDefault="00BA0972" w:rsidP="00426530">
      <w:pPr>
        <w:spacing w:after="0" w:line="240" w:lineRule="auto"/>
        <w:ind w:firstLine="720"/>
        <w:jc w:val="both"/>
        <w:rPr>
          <w:rFonts w:ascii="Sylfaen" w:hAnsi="Sylfaen" w:cs="Sylfaen"/>
          <w:noProof/>
          <w:szCs w:val="28"/>
          <w:lang w:val="ka-GE"/>
        </w:rPr>
      </w:pPr>
      <w:r w:rsidRPr="00BA0972">
        <w:rPr>
          <w:rFonts w:ascii="Sylfaen" w:hAnsi="Sylfaen" w:cs="Sylfaen"/>
          <w:noProof/>
          <w:szCs w:val="28"/>
          <w:lang w:val="ka-GE"/>
        </w:rPr>
        <w:t>For the Ministry of Justice of Georgia in the 12 months of 2022, the specified allocations allocated by the state budget amounted to</w:t>
      </w:r>
      <w:r>
        <w:rPr>
          <w:rFonts w:ascii="Sylfaen" w:hAnsi="Sylfaen" w:cs="Sylfaen"/>
          <w:noProof/>
          <w:szCs w:val="28"/>
        </w:rPr>
        <w:t xml:space="preserve"> GEL</w:t>
      </w:r>
      <w:r w:rsidRPr="00BA0972">
        <w:rPr>
          <w:rFonts w:ascii="Sylfaen" w:hAnsi="Sylfaen" w:cs="Sylfaen"/>
          <w:noProof/>
          <w:szCs w:val="28"/>
          <w:lang w:val="ka-GE"/>
        </w:rPr>
        <w:t xml:space="preserve"> 339,898.4 thousand and the actual funding -</w:t>
      </w:r>
      <w:r>
        <w:rPr>
          <w:rFonts w:ascii="Sylfaen" w:hAnsi="Sylfaen" w:cs="Sylfaen"/>
          <w:noProof/>
          <w:szCs w:val="28"/>
        </w:rPr>
        <w:t xml:space="preserve"> GEL</w:t>
      </w:r>
      <w:r w:rsidRPr="00BA0972">
        <w:rPr>
          <w:rFonts w:ascii="Sylfaen" w:hAnsi="Sylfaen" w:cs="Sylfaen"/>
          <w:noProof/>
          <w:szCs w:val="28"/>
          <w:lang w:val="ka-GE"/>
        </w:rPr>
        <w:t xml:space="preserve"> 340,721.9 thousand, which is</w:t>
      </w:r>
      <w:r>
        <w:rPr>
          <w:rFonts w:ascii="Sylfaen" w:hAnsi="Sylfaen" w:cs="Sylfaen"/>
          <w:noProof/>
          <w:szCs w:val="28"/>
        </w:rPr>
        <w:t xml:space="preserve"> GEL</w:t>
      </w:r>
      <w:r w:rsidRPr="00BA0972">
        <w:rPr>
          <w:rFonts w:ascii="Sylfaen" w:hAnsi="Sylfaen" w:cs="Sylfaen"/>
          <w:noProof/>
          <w:szCs w:val="28"/>
          <w:lang w:val="ka-GE"/>
        </w:rPr>
        <w:t xml:space="preserve"> 15,948.9 thousand more than the corresponding indicator of 2021.</w:t>
      </w:r>
    </w:p>
    <w:p w14:paraId="520DFF81" w14:textId="77777777" w:rsidR="00426530" w:rsidRPr="00C000BA" w:rsidRDefault="00426530" w:rsidP="00426530">
      <w:pPr>
        <w:spacing w:after="0" w:line="240" w:lineRule="auto"/>
        <w:ind w:firstLine="720"/>
        <w:jc w:val="both"/>
        <w:rPr>
          <w:rFonts w:ascii="Sylfaen" w:hAnsi="Sylfaen"/>
          <w:noProof/>
          <w:szCs w:val="28"/>
          <w:lang w:val="ka-GE"/>
        </w:rPr>
      </w:pPr>
      <w:r w:rsidRPr="00C000BA">
        <w:rPr>
          <w:rFonts w:ascii="Sylfaen" w:hAnsi="Sylfaen"/>
          <w:noProof/>
          <w:szCs w:val="28"/>
          <w:lang w:val="ka-GE"/>
        </w:rPr>
        <w:t xml:space="preserve"> </w:t>
      </w:r>
    </w:p>
    <w:p w14:paraId="7E0FDA77" w14:textId="77777777" w:rsidR="00426530" w:rsidRPr="00C000BA" w:rsidRDefault="00426530" w:rsidP="00426530">
      <w:pPr>
        <w:spacing w:after="0" w:line="240" w:lineRule="auto"/>
        <w:jc w:val="right"/>
        <w:rPr>
          <w:rFonts w:ascii="Sylfaen" w:hAnsi="Sylfaen"/>
          <w:i/>
          <w:noProof/>
          <w:sz w:val="16"/>
          <w:szCs w:val="16"/>
        </w:rPr>
      </w:pPr>
    </w:p>
    <w:p w14:paraId="413D08EE" w14:textId="77777777" w:rsidR="00BA0972" w:rsidRPr="009C6D39" w:rsidRDefault="00BA0972" w:rsidP="00BA0972">
      <w:pPr>
        <w:spacing w:line="240" w:lineRule="auto"/>
        <w:jc w:val="right"/>
        <w:rPr>
          <w:rFonts w:ascii="Sylfaen" w:hAnsi="Sylfaen"/>
          <w:i/>
          <w:noProof/>
          <w:sz w:val="16"/>
          <w:szCs w:val="16"/>
        </w:rPr>
      </w:pPr>
      <w:r>
        <w:rPr>
          <w:rFonts w:ascii="Sylfaen" w:hAnsi="Sylfaen"/>
          <w:i/>
          <w:noProof/>
          <w:sz w:val="16"/>
          <w:szCs w:val="16"/>
        </w:rPr>
        <w:t xml:space="preserve">During </w:t>
      </w:r>
      <w:r w:rsidRPr="00FA193B">
        <w:rPr>
          <w:rFonts w:ascii="Sylfaen" w:hAnsi="Sylfaen"/>
          <w:i/>
          <w:noProof/>
          <w:sz w:val="16"/>
          <w:szCs w:val="16"/>
        </w:rPr>
        <w:t>2021-2022</w:t>
      </w:r>
      <w:r>
        <w:rPr>
          <w:rFonts w:ascii="Sylfaen" w:hAnsi="Sylfaen"/>
          <w:i/>
          <w:noProof/>
          <w:sz w:val="16"/>
          <w:szCs w:val="16"/>
        </w:rPr>
        <w:t>, within</w:t>
      </w:r>
      <w:r w:rsidRPr="00FA193B">
        <w:rPr>
          <w:rFonts w:ascii="Sylfaen" w:hAnsi="Sylfaen"/>
          <w:i/>
          <w:noProof/>
          <w:sz w:val="16"/>
          <w:szCs w:val="16"/>
        </w:rPr>
        <w:t xml:space="preserve"> 12-month </w:t>
      </w:r>
      <w:r>
        <w:rPr>
          <w:rFonts w:ascii="Sylfaen" w:hAnsi="Sylfaen"/>
          <w:i/>
          <w:noProof/>
          <w:sz w:val="16"/>
          <w:szCs w:val="16"/>
        </w:rPr>
        <w:t xml:space="preserve">specified </w:t>
      </w:r>
      <w:r w:rsidRPr="00FA193B">
        <w:rPr>
          <w:rFonts w:ascii="Sylfaen" w:hAnsi="Sylfaen"/>
          <w:i/>
          <w:noProof/>
          <w:sz w:val="16"/>
          <w:szCs w:val="16"/>
        </w:rPr>
        <w:t>allocations and actual funding</w:t>
      </w:r>
    </w:p>
    <w:p w14:paraId="5D8C7C7C" w14:textId="77777777" w:rsidR="00426530" w:rsidRDefault="00BA0972" w:rsidP="00426530">
      <w:pPr>
        <w:spacing w:after="0" w:line="240" w:lineRule="auto"/>
        <w:jc w:val="center"/>
        <w:rPr>
          <w:rFonts w:ascii="Sylfaen" w:hAnsi="Sylfaen" w:cs="Sylfaen"/>
          <w:noProof/>
          <w:szCs w:val="28"/>
          <w:lang w:val="ka-GE"/>
        </w:rPr>
      </w:pPr>
      <w:r>
        <w:rPr>
          <w:rFonts w:ascii="Sylfaen" w:hAnsi="Sylfaen" w:cs="Sylfaen"/>
          <w:b/>
          <w:noProof/>
          <w:szCs w:val="28"/>
        </w:rPr>
        <mc:AlternateContent>
          <mc:Choice Requires="wps">
            <w:drawing>
              <wp:anchor distT="0" distB="0" distL="114300" distR="114300" simplePos="0" relativeHeight="251710464" behindDoc="0" locked="0" layoutInCell="1" allowOverlap="1" wp14:anchorId="10599F26" wp14:editId="593B3757">
                <wp:simplePos x="0" y="0"/>
                <wp:positionH relativeFrom="margin">
                  <wp:posOffset>866775</wp:posOffset>
                </wp:positionH>
                <wp:positionV relativeFrom="paragraph">
                  <wp:posOffset>2021840</wp:posOffset>
                </wp:positionV>
                <wp:extent cx="6143625" cy="876300"/>
                <wp:effectExtent l="0" t="0" r="28575" b="19050"/>
                <wp:wrapNone/>
                <wp:docPr id="29" name="Rectangle 29"/>
                <wp:cNvGraphicFramePr/>
                <a:graphic xmlns:a="http://schemas.openxmlformats.org/drawingml/2006/main">
                  <a:graphicData uri="http://schemas.microsoft.com/office/word/2010/wordprocessingShape">
                    <wps:wsp>
                      <wps:cNvSpPr/>
                      <wps:spPr>
                        <a:xfrm>
                          <a:off x="0" y="0"/>
                          <a:ext cx="6143625" cy="87630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4"/>
                              <w:gridCol w:w="2305"/>
                              <w:gridCol w:w="2305"/>
                              <w:gridCol w:w="2306"/>
                            </w:tblGrid>
                            <w:tr w:rsidR="005C4086" w14:paraId="26D50A7D" w14:textId="77777777" w:rsidTr="00FA193B">
                              <w:trPr>
                                <w:trHeight w:val="891"/>
                              </w:trPr>
                              <w:tc>
                                <w:tcPr>
                                  <w:tcW w:w="2304" w:type="dxa"/>
                                </w:tcPr>
                                <w:p w14:paraId="6D84C258" w14:textId="77777777" w:rsidR="005C4086" w:rsidRDefault="005C4086" w:rsidP="00FA193B">
                                  <w:pPr>
                                    <w:jc w:val="center"/>
                                  </w:pPr>
                                  <w:r>
                                    <w:t>Specified plan for  12 months of 2021</w:t>
                                  </w:r>
                                </w:p>
                              </w:tc>
                              <w:tc>
                                <w:tcPr>
                                  <w:tcW w:w="2305" w:type="dxa"/>
                                </w:tcPr>
                                <w:p w14:paraId="19208D67" w14:textId="77777777" w:rsidR="005C4086" w:rsidRDefault="005C4086" w:rsidP="00FA193B">
                                  <w:pPr>
                                    <w:jc w:val="center"/>
                                  </w:pPr>
                                  <w:r>
                                    <w:t>Cash flow</w:t>
                                  </w:r>
                                  <w:r w:rsidRPr="008115B9">
                                    <w:rPr>
                                      <w:rFonts w:ascii="Sylfaen" w:hAnsi="Sylfaen" w:cs="Sylfaen"/>
                                      <w:lang w:val="ka-GE"/>
                                    </w:rPr>
                                    <w:t xml:space="preserve"> municipalities </w:t>
                                  </w:r>
                                  <w:r>
                                    <w:t>performace for  12 months of 2021</w:t>
                                  </w:r>
                                </w:p>
                              </w:tc>
                              <w:tc>
                                <w:tcPr>
                                  <w:tcW w:w="2305" w:type="dxa"/>
                                </w:tcPr>
                                <w:p w14:paraId="10DD5D65" w14:textId="77777777" w:rsidR="005C4086" w:rsidRDefault="005C4086" w:rsidP="00FA193B">
                                  <w:pPr>
                                    <w:jc w:val="center"/>
                                  </w:pPr>
                                  <w:r>
                                    <w:t>Specified plan for  12 months of 2022</w:t>
                                  </w:r>
                                </w:p>
                              </w:tc>
                              <w:tc>
                                <w:tcPr>
                                  <w:tcW w:w="2306" w:type="dxa"/>
                                </w:tcPr>
                                <w:p w14:paraId="1754AF48" w14:textId="77777777" w:rsidR="005C4086" w:rsidRDefault="005C4086" w:rsidP="00FA193B">
                                  <w:pPr>
                                    <w:jc w:val="center"/>
                                  </w:pPr>
                                  <w:r>
                                    <w:t>Cash flow performace for  12 months of 2022</w:t>
                                  </w:r>
                                </w:p>
                              </w:tc>
                            </w:tr>
                          </w:tbl>
                          <w:p w14:paraId="56003321" w14:textId="77777777" w:rsidR="005C4086" w:rsidRDefault="005C4086" w:rsidP="00BA09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599F26" id="Rectangle 29" o:spid="_x0000_s1051" style="position:absolute;left:0;text-align:left;margin-left:68.25pt;margin-top:159.2pt;width:483.75pt;height:69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" fillcolor="white [3201]" strokecolor="white [3212]" strokeweight="2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4"/>
                        <w:gridCol w:w="2305"/>
                        <w:gridCol w:w="2305"/>
                        <w:gridCol w:w="2306"/>
                      </w:tblGrid>
                      <w:tr w:rsidR="005C4086" w14:paraId="26D50A7D" w14:textId="77777777" w:rsidTr="00FA193B">
                        <w:trPr>
                          <w:trHeight w:val="891"/>
                        </w:trPr>
                        <w:tc>
                          <w:tcPr>
                            <w:tcW w:w="2304" w:type="dxa"/>
                          </w:tcPr>
                          <w:p w14:paraId="6D84C258" w14:textId="77777777" w:rsidR="005C4086" w:rsidRDefault="005C4086" w:rsidP="00FA193B">
                            <w:pPr>
                              <w:jc w:val="center"/>
                            </w:pPr>
                            <w:r>
                              <w:t>Specified plan for  12 months of 2021</w:t>
                            </w:r>
                          </w:p>
                        </w:tc>
                        <w:tc>
                          <w:tcPr>
                            <w:tcW w:w="2305" w:type="dxa"/>
                          </w:tcPr>
                          <w:p w14:paraId="19208D67" w14:textId="77777777" w:rsidR="005C4086" w:rsidRDefault="005C4086" w:rsidP="00FA193B">
                            <w:pPr>
                              <w:jc w:val="center"/>
                            </w:pPr>
                            <w:r>
                              <w:t>Cash flow</w:t>
                            </w:r>
                            <w:r w:rsidRPr="008115B9">
                              <w:rPr>
                                <w:rFonts w:ascii="Sylfaen" w:hAnsi="Sylfaen" w:cs="Sylfaen"/>
                                <w:lang w:val="ka-GE"/>
                              </w:rPr>
                              <w:t xml:space="preserve"> municipalities </w:t>
                            </w:r>
                            <w:r>
                              <w:t>performace for  12 months of 2021</w:t>
                            </w:r>
                          </w:p>
                        </w:tc>
                        <w:tc>
                          <w:tcPr>
                            <w:tcW w:w="2305" w:type="dxa"/>
                          </w:tcPr>
                          <w:p w14:paraId="10DD5D65" w14:textId="77777777" w:rsidR="005C4086" w:rsidRDefault="005C4086" w:rsidP="00FA193B">
                            <w:pPr>
                              <w:jc w:val="center"/>
                            </w:pPr>
                            <w:r>
                              <w:t>Specified plan for  12 months of 2022</w:t>
                            </w:r>
                          </w:p>
                        </w:tc>
                        <w:tc>
                          <w:tcPr>
                            <w:tcW w:w="2306" w:type="dxa"/>
                          </w:tcPr>
                          <w:p w14:paraId="1754AF48" w14:textId="77777777" w:rsidR="005C4086" w:rsidRDefault="005C4086" w:rsidP="00FA193B">
                            <w:pPr>
                              <w:jc w:val="center"/>
                            </w:pPr>
                            <w:r>
                              <w:t>Cash flow performace for  12 months of 2022</w:t>
                            </w:r>
                          </w:p>
                        </w:tc>
                      </w:tr>
                    </w:tbl>
                    <w:p w14:paraId="56003321" w14:textId="77777777" w:rsidR="005C4086" w:rsidRDefault="005C4086" w:rsidP="00BA0972">
                      <w:pPr>
                        <w:jc w:val="center"/>
                      </w:pPr>
                    </w:p>
                  </w:txbxContent>
                </v:textbox>
                <w10:wrap anchorx="margin"/>
              </v:rect>
            </w:pict>
          </mc:Fallback>
        </mc:AlternateContent>
      </w:r>
      <w:r w:rsidR="00EE0F8A">
        <w:rPr>
          <w:noProof/>
        </w:rPr>
        <w:drawing>
          <wp:inline distT="0" distB="0" distL="0" distR="0" wp14:anchorId="4FC6E9D5" wp14:editId="1D05796E">
            <wp:extent cx="5943600" cy="2363638"/>
            <wp:effectExtent l="0" t="0" r="0" b="0"/>
            <wp:docPr id="63" name="Chart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71907BB5" w14:textId="77777777" w:rsidR="00BA0972" w:rsidRPr="00C000BA" w:rsidRDefault="00BA0972" w:rsidP="00426530">
      <w:pPr>
        <w:spacing w:after="0" w:line="240" w:lineRule="auto"/>
        <w:jc w:val="center"/>
        <w:rPr>
          <w:rFonts w:ascii="Sylfaen" w:hAnsi="Sylfaen" w:cs="Sylfaen"/>
          <w:noProof/>
          <w:szCs w:val="28"/>
          <w:lang w:val="ka-GE"/>
        </w:rPr>
      </w:pPr>
    </w:p>
    <w:p w14:paraId="4EE6C6B7" w14:textId="77777777" w:rsidR="00954E28" w:rsidRDefault="00426530" w:rsidP="00BA0972">
      <w:pPr>
        <w:spacing w:after="0" w:line="240" w:lineRule="auto"/>
        <w:jc w:val="both"/>
        <w:rPr>
          <w:rFonts w:ascii="Sylfaen" w:hAnsi="Sylfaen" w:cs="Sylfaen"/>
          <w:noProof/>
          <w:szCs w:val="28"/>
          <w:lang w:val="sv-SE"/>
        </w:rPr>
      </w:pPr>
      <w:r w:rsidRPr="00C000BA">
        <w:rPr>
          <w:rFonts w:ascii="Sylfaen" w:hAnsi="Sylfaen" w:cs="Sylfaen"/>
          <w:noProof/>
          <w:szCs w:val="28"/>
          <w:lang w:val="sv-SE"/>
        </w:rPr>
        <w:tab/>
      </w:r>
    </w:p>
    <w:p w14:paraId="06622CFB" w14:textId="77777777" w:rsidR="00954E28" w:rsidRDefault="00954E28" w:rsidP="00BA0972">
      <w:pPr>
        <w:spacing w:after="0" w:line="240" w:lineRule="auto"/>
        <w:jc w:val="both"/>
        <w:rPr>
          <w:rFonts w:ascii="Sylfaen" w:hAnsi="Sylfaen" w:cs="Sylfaen"/>
          <w:noProof/>
          <w:szCs w:val="28"/>
          <w:lang w:val="sv-SE"/>
        </w:rPr>
      </w:pPr>
    </w:p>
    <w:p w14:paraId="7F644C22" w14:textId="77777777" w:rsidR="00BA0972" w:rsidRDefault="00BA0972" w:rsidP="00BA0972">
      <w:pPr>
        <w:spacing w:after="0" w:line="240" w:lineRule="auto"/>
        <w:jc w:val="both"/>
        <w:rPr>
          <w:rFonts w:ascii="Sylfaen" w:hAnsi="Sylfaen" w:cs="Sylfaen"/>
          <w:noProof/>
          <w:szCs w:val="28"/>
          <w:lang w:val="sv-SE"/>
        </w:rPr>
      </w:pPr>
      <w:r w:rsidRPr="00BA0972">
        <w:rPr>
          <w:rFonts w:ascii="Sylfaen" w:hAnsi="Sylfaen" w:cs="Sylfaen"/>
          <w:noProof/>
          <w:szCs w:val="28"/>
          <w:lang w:val="sv-SE"/>
        </w:rPr>
        <w:t>In the funds allocated to the Ministry of Justice of Georgia, the cash performance of the article "Costs" amounted to 82.0%, and the article "Increase of non-financial assets" - 18.0%.</w:t>
      </w:r>
    </w:p>
    <w:p w14:paraId="45C9A1F9" w14:textId="77777777" w:rsidR="00BA0972" w:rsidRDefault="00BA0972" w:rsidP="00BA0972">
      <w:pPr>
        <w:spacing w:after="0" w:line="240" w:lineRule="auto"/>
        <w:jc w:val="both"/>
        <w:rPr>
          <w:rFonts w:ascii="Sylfaen" w:hAnsi="Sylfaen" w:cs="Sylfaen"/>
          <w:noProof/>
          <w:szCs w:val="28"/>
          <w:lang w:val="sv-SE"/>
        </w:rPr>
      </w:pPr>
    </w:p>
    <w:p w14:paraId="63579D67" w14:textId="77777777" w:rsidR="00426530" w:rsidRPr="00A24B32" w:rsidRDefault="00BF3C45" w:rsidP="00BA0972">
      <w:pPr>
        <w:spacing w:after="0" w:line="240" w:lineRule="auto"/>
        <w:jc w:val="both"/>
        <w:rPr>
          <w:rFonts w:ascii="Sylfaen" w:hAnsi="Sylfaen" w:cs="Sylfaen"/>
          <w:b/>
          <w:noProof/>
          <w:szCs w:val="28"/>
        </w:rPr>
      </w:pPr>
      <w:r>
        <w:rPr>
          <w:rFonts w:ascii="Sylfaen" w:hAnsi="Sylfaen" w:cs="Sylfaen"/>
          <w:b/>
          <w:noProof/>
          <w:szCs w:val="28"/>
        </w:rPr>
        <w:t>Ministry of Internally Displaced Persons from the Occupied Territories, Labour, Health and Social Affairs of Georgia</w:t>
      </w:r>
    </w:p>
    <w:p w14:paraId="333E715A" w14:textId="77777777" w:rsidR="00426530" w:rsidRPr="00A24B32" w:rsidRDefault="00426530" w:rsidP="00426530">
      <w:pPr>
        <w:spacing w:after="0" w:line="240" w:lineRule="auto"/>
        <w:jc w:val="center"/>
        <w:rPr>
          <w:rFonts w:ascii="Sylfaen" w:hAnsi="Sylfaen" w:cs="Sylfaen"/>
          <w:b/>
          <w:noProof/>
          <w:szCs w:val="28"/>
        </w:rPr>
      </w:pPr>
    </w:p>
    <w:p w14:paraId="7D8F69FA" w14:textId="77777777" w:rsidR="00426530" w:rsidRPr="00A24B32" w:rsidRDefault="00BA0972" w:rsidP="00426530">
      <w:pPr>
        <w:spacing w:after="0" w:line="240" w:lineRule="auto"/>
        <w:ind w:firstLine="720"/>
        <w:jc w:val="both"/>
        <w:rPr>
          <w:rFonts w:ascii="Sylfaen" w:hAnsi="Sylfaen" w:cs="Sylfaen"/>
          <w:noProof/>
          <w:szCs w:val="28"/>
        </w:rPr>
      </w:pPr>
      <w:r w:rsidRPr="00BA0972">
        <w:rPr>
          <w:rFonts w:ascii="Sylfaen" w:hAnsi="Sylfaen" w:cs="Sylfaen"/>
          <w:noProof/>
          <w:szCs w:val="28"/>
        </w:rPr>
        <w:t>For the Ministry of Internally Displaced Persons from the Occupied Territories, Labour, Health and Social Affairs of Georgia in the 12 months of 2022, the adjusted allocations allocated by the state budget amounted to</w:t>
      </w:r>
      <w:r>
        <w:rPr>
          <w:rFonts w:ascii="Sylfaen" w:hAnsi="Sylfaen" w:cs="Sylfaen"/>
          <w:noProof/>
          <w:szCs w:val="28"/>
        </w:rPr>
        <w:t xml:space="preserve"> GEL</w:t>
      </w:r>
      <w:r w:rsidRPr="00BA0972">
        <w:rPr>
          <w:rFonts w:ascii="Sylfaen" w:hAnsi="Sylfaen" w:cs="Sylfaen"/>
          <w:noProof/>
          <w:szCs w:val="28"/>
        </w:rPr>
        <w:t xml:space="preserve"> 6,333,555.3 thousand and the actual funding </w:t>
      </w:r>
      <w:r>
        <w:rPr>
          <w:rFonts w:ascii="Sylfaen" w:hAnsi="Sylfaen" w:cs="Sylfaen"/>
          <w:noProof/>
          <w:szCs w:val="28"/>
        </w:rPr>
        <w:t>–</w:t>
      </w:r>
      <w:r w:rsidRPr="00BA0972">
        <w:rPr>
          <w:rFonts w:ascii="Sylfaen" w:hAnsi="Sylfaen" w:cs="Sylfaen"/>
          <w:noProof/>
          <w:szCs w:val="28"/>
        </w:rPr>
        <w:t xml:space="preserve"> </w:t>
      </w:r>
      <w:r>
        <w:rPr>
          <w:rFonts w:ascii="Sylfaen" w:hAnsi="Sylfaen" w:cs="Sylfaen"/>
          <w:noProof/>
          <w:szCs w:val="28"/>
        </w:rPr>
        <w:t xml:space="preserve">GEL </w:t>
      </w:r>
      <w:r w:rsidRPr="00BA0972">
        <w:rPr>
          <w:rFonts w:ascii="Sylfaen" w:hAnsi="Sylfaen" w:cs="Sylfaen"/>
          <w:noProof/>
          <w:szCs w:val="28"/>
        </w:rPr>
        <w:t xml:space="preserve">6,361,827.3, which is </w:t>
      </w:r>
      <w:r>
        <w:rPr>
          <w:rFonts w:ascii="Sylfaen" w:hAnsi="Sylfaen" w:cs="Sylfaen"/>
          <w:noProof/>
          <w:szCs w:val="28"/>
        </w:rPr>
        <w:t xml:space="preserve">GEL </w:t>
      </w:r>
      <w:r w:rsidRPr="00BA0972">
        <w:rPr>
          <w:rFonts w:ascii="Sylfaen" w:hAnsi="Sylfaen" w:cs="Sylfaen"/>
          <w:noProof/>
          <w:szCs w:val="28"/>
        </w:rPr>
        <w:t xml:space="preserve">104  272.1 thousand </w:t>
      </w:r>
      <w:r>
        <w:rPr>
          <w:rFonts w:ascii="Sylfaen" w:hAnsi="Sylfaen" w:cs="Sylfaen"/>
          <w:noProof/>
          <w:szCs w:val="28"/>
        </w:rPr>
        <w:t>less than</w:t>
      </w:r>
      <w:r w:rsidRPr="00BA0972">
        <w:rPr>
          <w:rFonts w:ascii="Sylfaen" w:hAnsi="Sylfaen" w:cs="Sylfaen"/>
          <w:noProof/>
          <w:szCs w:val="28"/>
        </w:rPr>
        <w:t xml:space="preserve"> corresponding indicator of 2021</w:t>
      </w:r>
      <w:r>
        <w:rPr>
          <w:rFonts w:ascii="Sylfaen" w:hAnsi="Sylfaen" w:cs="Sylfaen"/>
          <w:noProof/>
          <w:szCs w:val="28"/>
        </w:rPr>
        <w:t>.</w:t>
      </w:r>
    </w:p>
    <w:p w14:paraId="01E18553" w14:textId="77777777" w:rsidR="00426530" w:rsidRDefault="00426530" w:rsidP="00426530">
      <w:pPr>
        <w:spacing w:after="0" w:line="240" w:lineRule="auto"/>
        <w:jc w:val="right"/>
        <w:rPr>
          <w:rFonts w:ascii="Sylfaen" w:hAnsi="Sylfaen"/>
          <w:i/>
          <w:noProof/>
          <w:sz w:val="16"/>
          <w:szCs w:val="16"/>
        </w:rPr>
      </w:pPr>
    </w:p>
    <w:p w14:paraId="43C46B0A" w14:textId="77777777" w:rsidR="00DA71C8" w:rsidRPr="009C6D39" w:rsidRDefault="00DA71C8" w:rsidP="00DA71C8">
      <w:pPr>
        <w:spacing w:line="240" w:lineRule="auto"/>
        <w:jc w:val="right"/>
        <w:rPr>
          <w:rFonts w:ascii="Sylfaen" w:hAnsi="Sylfaen"/>
          <w:i/>
          <w:noProof/>
          <w:sz w:val="16"/>
          <w:szCs w:val="16"/>
        </w:rPr>
      </w:pPr>
      <w:r>
        <w:rPr>
          <w:rFonts w:ascii="Sylfaen" w:hAnsi="Sylfaen"/>
          <w:i/>
          <w:noProof/>
          <w:sz w:val="16"/>
          <w:szCs w:val="16"/>
        </w:rPr>
        <w:t xml:space="preserve">During </w:t>
      </w:r>
      <w:r w:rsidRPr="00FA193B">
        <w:rPr>
          <w:rFonts w:ascii="Sylfaen" w:hAnsi="Sylfaen"/>
          <w:i/>
          <w:noProof/>
          <w:sz w:val="16"/>
          <w:szCs w:val="16"/>
        </w:rPr>
        <w:t>2021-2022</w:t>
      </w:r>
      <w:r>
        <w:rPr>
          <w:rFonts w:ascii="Sylfaen" w:hAnsi="Sylfaen"/>
          <w:i/>
          <w:noProof/>
          <w:sz w:val="16"/>
          <w:szCs w:val="16"/>
        </w:rPr>
        <w:t>, within</w:t>
      </w:r>
      <w:r w:rsidRPr="00FA193B">
        <w:rPr>
          <w:rFonts w:ascii="Sylfaen" w:hAnsi="Sylfaen"/>
          <w:i/>
          <w:noProof/>
          <w:sz w:val="16"/>
          <w:szCs w:val="16"/>
        </w:rPr>
        <w:t xml:space="preserve"> 12-month </w:t>
      </w:r>
      <w:r>
        <w:rPr>
          <w:rFonts w:ascii="Sylfaen" w:hAnsi="Sylfaen"/>
          <w:i/>
          <w:noProof/>
          <w:sz w:val="16"/>
          <w:szCs w:val="16"/>
        </w:rPr>
        <w:t xml:space="preserve">specified </w:t>
      </w:r>
      <w:r w:rsidRPr="00FA193B">
        <w:rPr>
          <w:rFonts w:ascii="Sylfaen" w:hAnsi="Sylfaen"/>
          <w:i/>
          <w:noProof/>
          <w:sz w:val="16"/>
          <w:szCs w:val="16"/>
        </w:rPr>
        <w:t>allocations and actual funding</w:t>
      </w:r>
    </w:p>
    <w:p w14:paraId="614B26B7" w14:textId="77777777" w:rsidR="002C336B" w:rsidRDefault="00871D23" w:rsidP="00EE0F8A">
      <w:pPr>
        <w:spacing w:after="0" w:line="240" w:lineRule="auto"/>
        <w:jc w:val="center"/>
        <w:rPr>
          <w:rFonts w:ascii="Sylfaen" w:hAnsi="Sylfaen" w:cs="Sylfaen"/>
          <w:noProof/>
          <w:szCs w:val="28"/>
        </w:rPr>
      </w:pPr>
      <w:r>
        <w:rPr>
          <w:rFonts w:ascii="Sylfaen" w:hAnsi="Sylfaen" w:cs="Sylfaen"/>
          <w:b/>
          <w:noProof/>
          <w:szCs w:val="28"/>
        </w:rPr>
        <w:lastRenderedPageBreak/>
        <mc:AlternateContent>
          <mc:Choice Requires="wps">
            <w:drawing>
              <wp:anchor distT="0" distB="0" distL="114300" distR="114300" simplePos="0" relativeHeight="251712512" behindDoc="0" locked="0" layoutInCell="1" allowOverlap="1" wp14:anchorId="76103DC2" wp14:editId="681E42A5">
                <wp:simplePos x="0" y="0"/>
                <wp:positionH relativeFrom="margin">
                  <wp:posOffset>676275</wp:posOffset>
                </wp:positionH>
                <wp:positionV relativeFrom="paragraph">
                  <wp:posOffset>1933575</wp:posOffset>
                </wp:positionV>
                <wp:extent cx="6143625" cy="876300"/>
                <wp:effectExtent l="0" t="0" r="28575" b="19050"/>
                <wp:wrapNone/>
                <wp:docPr id="32" name="Rectangle 32"/>
                <wp:cNvGraphicFramePr/>
                <a:graphic xmlns:a="http://schemas.openxmlformats.org/drawingml/2006/main">
                  <a:graphicData uri="http://schemas.microsoft.com/office/word/2010/wordprocessingShape">
                    <wps:wsp>
                      <wps:cNvSpPr/>
                      <wps:spPr>
                        <a:xfrm>
                          <a:off x="0" y="0"/>
                          <a:ext cx="6143625" cy="87630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4"/>
                              <w:gridCol w:w="2305"/>
                              <w:gridCol w:w="2305"/>
                              <w:gridCol w:w="2306"/>
                            </w:tblGrid>
                            <w:tr w:rsidR="005C4086" w14:paraId="01872501" w14:textId="77777777" w:rsidTr="00FA193B">
                              <w:trPr>
                                <w:trHeight w:val="891"/>
                              </w:trPr>
                              <w:tc>
                                <w:tcPr>
                                  <w:tcW w:w="2304" w:type="dxa"/>
                                </w:tcPr>
                                <w:p w14:paraId="4C696E23" w14:textId="77777777" w:rsidR="005C4086" w:rsidRDefault="005C4086" w:rsidP="00FA193B">
                                  <w:pPr>
                                    <w:jc w:val="center"/>
                                  </w:pPr>
                                  <w:r>
                                    <w:t>Specified plan for  12 months of 2021</w:t>
                                  </w:r>
                                </w:p>
                              </w:tc>
                              <w:tc>
                                <w:tcPr>
                                  <w:tcW w:w="2305" w:type="dxa"/>
                                </w:tcPr>
                                <w:p w14:paraId="03B314B4" w14:textId="77777777" w:rsidR="005C4086" w:rsidRDefault="005C4086" w:rsidP="00FA193B">
                                  <w:pPr>
                                    <w:jc w:val="center"/>
                                  </w:pPr>
                                  <w:r>
                                    <w:t>Cash flow</w:t>
                                  </w:r>
                                  <w:r w:rsidRPr="008115B9">
                                    <w:rPr>
                                      <w:rFonts w:ascii="Sylfaen" w:hAnsi="Sylfaen" w:cs="Sylfaen"/>
                                      <w:lang w:val="ka-GE"/>
                                    </w:rPr>
                                    <w:t xml:space="preserve"> municipalities </w:t>
                                  </w:r>
                                  <w:r>
                                    <w:t>performace for  12 months of 2021</w:t>
                                  </w:r>
                                </w:p>
                              </w:tc>
                              <w:tc>
                                <w:tcPr>
                                  <w:tcW w:w="2305" w:type="dxa"/>
                                </w:tcPr>
                                <w:p w14:paraId="082DE4A8" w14:textId="77777777" w:rsidR="005C4086" w:rsidRDefault="005C4086" w:rsidP="00FA193B">
                                  <w:pPr>
                                    <w:jc w:val="center"/>
                                  </w:pPr>
                                  <w:r>
                                    <w:t>Specified plan for  12 months of 2022</w:t>
                                  </w:r>
                                </w:p>
                              </w:tc>
                              <w:tc>
                                <w:tcPr>
                                  <w:tcW w:w="2306" w:type="dxa"/>
                                </w:tcPr>
                                <w:p w14:paraId="63A9BB66" w14:textId="77777777" w:rsidR="005C4086" w:rsidRDefault="005C4086" w:rsidP="00FA193B">
                                  <w:pPr>
                                    <w:jc w:val="center"/>
                                  </w:pPr>
                                  <w:r>
                                    <w:t>Cash flow performace for  12 months of 2022</w:t>
                                  </w:r>
                                </w:p>
                              </w:tc>
                            </w:tr>
                          </w:tbl>
                          <w:p w14:paraId="38A34EE3" w14:textId="77777777" w:rsidR="005C4086" w:rsidRDefault="005C4086" w:rsidP="00871D2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103DC2" id="Rectangle 32" o:spid="_x0000_s1052" style="position:absolute;left:0;text-align:left;margin-left:53.25pt;margin-top:152.25pt;width:483.75pt;height:69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" fillcolor="white [3201]" strokecolor="white [3212]" strokeweight="2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4"/>
                        <w:gridCol w:w="2305"/>
                        <w:gridCol w:w="2305"/>
                        <w:gridCol w:w="2306"/>
                      </w:tblGrid>
                      <w:tr w:rsidR="005C4086" w14:paraId="01872501" w14:textId="77777777" w:rsidTr="00FA193B">
                        <w:trPr>
                          <w:trHeight w:val="891"/>
                        </w:trPr>
                        <w:tc>
                          <w:tcPr>
                            <w:tcW w:w="2304" w:type="dxa"/>
                          </w:tcPr>
                          <w:p w14:paraId="4C696E23" w14:textId="77777777" w:rsidR="005C4086" w:rsidRDefault="005C4086" w:rsidP="00FA193B">
                            <w:pPr>
                              <w:jc w:val="center"/>
                            </w:pPr>
                            <w:r>
                              <w:t>Specified plan for  12 months of 2021</w:t>
                            </w:r>
                          </w:p>
                        </w:tc>
                        <w:tc>
                          <w:tcPr>
                            <w:tcW w:w="2305" w:type="dxa"/>
                          </w:tcPr>
                          <w:p w14:paraId="03B314B4" w14:textId="77777777" w:rsidR="005C4086" w:rsidRDefault="005C4086" w:rsidP="00FA193B">
                            <w:pPr>
                              <w:jc w:val="center"/>
                            </w:pPr>
                            <w:r>
                              <w:t>Cash flow</w:t>
                            </w:r>
                            <w:r w:rsidRPr="008115B9">
                              <w:rPr>
                                <w:rFonts w:ascii="Sylfaen" w:hAnsi="Sylfaen" w:cs="Sylfaen"/>
                                <w:lang w:val="ka-GE"/>
                              </w:rPr>
                              <w:t xml:space="preserve"> municipalities </w:t>
                            </w:r>
                            <w:r>
                              <w:t>performace for  12 months of 2021</w:t>
                            </w:r>
                          </w:p>
                        </w:tc>
                        <w:tc>
                          <w:tcPr>
                            <w:tcW w:w="2305" w:type="dxa"/>
                          </w:tcPr>
                          <w:p w14:paraId="082DE4A8" w14:textId="77777777" w:rsidR="005C4086" w:rsidRDefault="005C4086" w:rsidP="00FA193B">
                            <w:pPr>
                              <w:jc w:val="center"/>
                            </w:pPr>
                            <w:r>
                              <w:t>Specified plan for  12 months of 2022</w:t>
                            </w:r>
                          </w:p>
                        </w:tc>
                        <w:tc>
                          <w:tcPr>
                            <w:tcW w:w="2306" w:type="dxa"/>
                          </w:tcPr>
                          <w:p w14:paraId="63A9BB66" w14:textId="77777777" w:rsidR="005C4086" w:rsidRDefault="005C4086" w:rsidP="00FA193B">
                            <w:pPr>
                              <w:jc w:val="center"/>
                            </w:pPr>
                            <w:r>
                              <w:t>Cash flow performace for  12 months of 2022</w:t>
                            </w:r>
                          </w:p>
                        </w:tc>
                      </w:tr>
                    </w:tbl>
                    <w:p w14:paraId="38A34EE3" w14:textId="77777777" w:rsidR="005C4086" w:rsidRDefault="005C4086" w:rsidP="00871D23">
                      <w:pPr>
                        <w:jc w:val="center"/>
                      </w:pPr>
                    </w:p>
                  </w:txbxContent>
                </v:textbox>
                <w10:wrap anchorx="margin"/>
              </v:rect>
            </w:pict>
          </mc:Fallback>
        </mc:AlternateContent>
      </w:r>
      <w:r w:rsidR="00EE0F8A">
        <w:rPr>
          <w:noProof/>
        </w:rPr>
        <w:drawing>
          <wp:inline distT="0" distB="0" distL="0" distR="0" wp14:anchorId="6BEFA7DA" wp14:editId="64075652">
            <wp:extent cx="5943600" cy="2294626"/>
            <wp:effectExtent l="0" t="0" r="0" b="0"/>
            <wp:docPr id="65" name="Chart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1B192149" w14:textId="77777777" w:rsidR="00954E28" w:rsidRDefault="00954E28" w:rsidP="00EE0F8A">
      <w:pPr>
        <w:spacing w:after="0" w:line="240" w:lineRule="auto"/>
        <w:jc w:val="center"/>
        <w:rPr>
          <w:rFonts w:ascii="Sylfaen" w:hAnsi="Sylfaen" w:cs="Sylfaen"/>
          <w:noProof/>
          <w:szCs w:val="28"/>
        </w:rPr>
      </w:pPr>
    </w:p>
    <w:p w14:paraId="2E1EA917" w14:textId="77777777" w:rsidR="00954E28" w:rsidRDefault="00954E28" w:rsidP="00EE0F8A">
      <w:pPr>
        <w:spacing w:after="0" w:line="240" w:lineRule="auto"/>
        <w:jc w:val="center"/>
        <w:rPr>
          <w:rFonts w:ascii="Sylfaen" w:hAnsi="Sylfaen" w:cs="Sylfaen"/>
          <w:noProof/>
          <w:szCs w:val="28"/>
        </w:rPr>
      </w:pPr>
    </w:p>
    <w:p w14:paraId="69499A57" w14:textId="77777777" w:rsidR="00871D23" w:rsidRDefault="00871D23" w:rsidP="00426530">
      <w:pPr>
        <w:spacing w:after="0" w:line="240" w:lineRule="auto"/>
        <w:ind w:firstLine="720"/>
        <w:jc w:val="both"/>
        <w:rPr>
          <w:rFonts w:ascii="Sylfaen" w:hAnsi="Sylfaen"/>
          <w:noProof/>
          <w:szCs w:val="28"/>
        </w:rPr>
      </w:pPr>
    </w:p>
    <w:p w14:paraId="47B2E448" w14:textId="77777777" w:rsidR="00426530" w:rsidRPr="00C5798F" w:rsidRDefault="00954E28" w:rsidP="00426530">
      <w:pPr>
        <w:spacing w:after="0" w:line="240" w:lineRule="auto"/>
        <w:ind w:firstLine="720"/>
        <w:jc w:val="both"/>
        <w:rPr>
          <w:rFonts w:ascii="Sylfaen" w:hAnsi="Sylfaen"/>
          <w:noProof/>
          <w:szCs w:val="28"/>
        </w:rPr>
      </w:pPr>
      <w:r w:rsidRPr="00954E28">
        <w:rPr>
          <w:rFonts w:ascii="Sylfaen" w:hAnsi="Sylfaen"/>
          <w:noProof/>
          <w:szCs w:val="28"/>
        </w:rPr>
        <w:t>In the funds allocated to the Ministry of Internally Displaced Persons from the Occupied Territories, Labour, Health and Social Affairs of Georgia, the cash flow of the article "Costs" amounted to 99.1%, and the article "Increase of non-financial assets" - 0.9%.</w:t>
      </w:r>
    </w:p>
    <w:p w14:paraId="34EC6E7B" w14:textId="77777777" w:rsidR="00426530" w:rsidRPr="00C5798F" w:rsidRDefault="00426530" w:rsidP="00426530">
      <w:pPr>
        <w:spacing w:after="0" w:line="240" w:lineRule="auto"/>
        <w:jc w:val="center"/>
        <w:rPr>
          <w:rFonts w:ascii="Sylfaen" w:hAnsi="Sylfaen" w:cs="Sylfaen"/>
          <w:b/>
          <w:noProof/>
          <w:szCs w:val="28"/>
        </w:rPr>
      </w:pPr>
    </w:p>
    <w:p w14:paraId="6D5733BB" w14:textId="77777777" w:rsidR="00426530" w:rsidRPr="00C5798F" w:rsidRDefault="001568EB" w:rsidP="00426530">
      <w:pPr>
        <w:spacing w:after="0" w:line="240" w:lineRule="auto"/>
        <w:jc w:val="center"/>
        <w:rPr>
          <w:rFonts w:ascii="Sylfaen" w:hAnsi="Sylfaen"/>
          <w:b/>
          <w:noProof/>
          <w:szCs w:val="28"/>
        </w:rPr>
      </w:pPr>
      <w:r>
        <w:rPr>
          <w:rFonts w:ascii="Sylfaen" w:hAnsi="Sylfaen" w:cs="Sylfaen"/>
          <w:b/>
          <w:noProof/>
          <w:szCs w:val="28"/>
        </w:rPr>
        <w:t>Ministry of foreign affairs of Georgia</w:t>
      </w:r>
    </w:p>
    <w:p w14:paraId="45687EF9" w14:textId="77777777" w:rsidR="00426530" w:rsidRPr="00C5798F" w:rsidRDefault="00871D23" w:rsidP="00426530">
      <w:pPr>
        <w:spacing w:before="240" w:after="0" w:line="240" w:lineRule="auto"/>
        <w:ind w:firstLine="720"/>
        <w:jc w:val="both"/>
        <w:rPr>
          <w:rFonts w:ascii="Sylfaen" w:hAnsi="Sylfaen"/>
          <w:noProof/>
          <w:szCs w:val="28"/>
        </w:rPr>
      </w:pPr>
      <w:r w:rsidRPr="00871D23">
        <w:rPr>
          <w:rFonts w:ascii="Sylfaen" w:hAnsi="Sylfaen"/>
          <w:noProof/>
          <w:szCs w:val="28"/>
        </w:rPr>
        <w:t>For the Ministry of foreign affairs of Georgia in 12 months of 2022, the specified allocations allocated by the state budget amounted to</w:t>
      </w:r>
      <w:r>
        <w:rPr>
          <w:rFonts w:ascii="Sylfaen" w:hAnsi="Sylfaen"/>
          <w:noProof/>
          <w:szCs w:val="28"/>
        </w:rPr>
        <w:t xml:space="preserve"> GEL</w:t>
      </w:r>
      <w:r w:rsidRPr="00871D23">
        <w:rPr>
          <w:rFonts w:ascii="Sylfaen" w:hAnsi="Sylfaen"/>
          <w:noProof/>
          <w:szCs w:val="28"/>
        </w:rPr>
        <w:t xml:space="preserve"> 178,080.1 thousand, and the actual funding -</w:t>
      </w:r>
      <w:r>
        <w:rPr>
          <w:rFonts w:ascii="Sylfaen" w:hAnsi="Sylfaen"/>
          <w:noProof/>
          <w:szCs w:val="28"/>
        </w:rPr>
        <w:t xml:space="preserve"> GEL</w:t>
      </w:r>
      <w:r w:rsidRPr="00871D23">
        <w:rPr>
          <w:rFonts w:ascii="Sylfaen" w:hAnsi="Sylfaen"/>
          <w:noProof/>
          <w:szCs w:val="28"/>
        </w:rPr>
        <w:t xml:space="preserve"> 177,974.1 thousand, which is </w:t>
      </w:r>
      <w:r>
        <w:rPr>
          <w:rFonts w:ascii="Sylfaen" w:hAnsi="Sylfaen"/>
          <w:noProof/>
          <w:szCs w:val="28"/>
        </w:rPr>
        <w:t xml:space="preserve">GEL </w:t>
      </w:r>
      <w:r w:rsidRPr="00871D23">
        <w:rPr>
          <w:rFonts w:ascii="Sylfaen" w:hAnsi="Sylfaen"/>
          <w:noProof/>
          <w:szCs w:val="28"/>
        </w:rPr>
        <w:t>8,760.6 thousand more than the corresponding indicator of 2021.</w:t>
      </w:r>
    </w:p>
    <w:p w14:paraId="54DC01FA" w14:textId="77777777" w:rsidR="006A72CE" w:rsidRDefault="006A72CE" w:rsidP="00426530">
      <w:pPr>
        <w:spacing w:line="240" w:lineRule="auto"/>
        <w:jc w:val="right"/>
        <w:rPr>
          <w:rFonts w:ascii="Sylfaen" w:hAnsi="Sylfaen"/>
          <w:i/>
          <w:noProof/>
          <w:sz w:val="16"/>
          <w:szCs w:val="16"/>
        </w:rPr>
      </w:pPr>
    </w:p>
    <w:p w14:paraId="1744C6C3" w14:textId="77777777" w:rsidR="00871D23" w:rsidRPr="009C6D39" w:rsidRDefault="00871D23" w:rsidP="00871D23">
      <w:pPr>
        <w:spacing w:line="240" w:lineRule="auto"/>
        <w:jc w:val="right"/>
        <w:rPr>
          <w:rFonts w:ascii="Sylfaen" w:hAnsi="Sylfaen"/>
          <w:i/>
          <w:noProof/>
          <w:sz w:val="16"/>
          <w:szCs w:val="16"/>
        </w:rPr>
      </w:pPr>
      <w:r>
        <w:rPr>
          <w:rFonts w:ascii="Sylfaen" w:hAnsi="Sylfaen"/>
          <w:i/>
          <w:noProof/>
          <w:sz w:val="16"/>
          <w:szCs w:val="16"/>
        </w:rPr>
        <w:t xml:space="preserve">During </w:t>
      </w:r>
      <w:r w:rsidRPr="00FA193B">
        <w:rPr>
          <w:rFonts w:ascii="Sylfaen" w:hAnsi="Sylfaen"/>
          <w:i/>
          <w:noProof/>
          <w:sz w:val="16"/>
          <w:szCs w:val="16"/>
        </w:rPr>
        <w:t>2021-2022</w:t>
      </w:r>
      <w:r>
        <w:rPr>
          <w:rFonts w:ascii="Sylfaen" w:hAnsi="Sylfaen"/>
          <w:i/>
          <w:noProof/>
          <w:sz w:val="16"/>
          <w:szCs w:val="16"/>
        </w:rPr>
        <w:t>, within</w:t>
      </w:r>
      <w:r w:rsidRPr="00FA193B">
        <w:rPr>
          <w:rFonts w:ascii="Sylfaen" w:hAnsi="Sylfaen"/>
          <w:i/>
          <w:noProof/>
          <w:sz w:val="16"/>
          <w:szCs w:val="16"/>
        </w:rPr>
        <w:t xml:space="preserve"> 12-month </w:t>
      </w:r>
      <w:r>
        <w:rPr>
          <w:rFonts w:ascii="Sylfaen" w:hAnsi="Sylfaen"/>
          <w:i/>
          <w:noProof/>
          <w:sz w:val="16"/>
          <w:szCs w:val="16"/>
        </w:rPr>
        <w:t xml:space="preserve">specified </w:t>
      </w:r>
      <w:r w:rsidRPr="00FA193B">
        <w:rPr>
          <w:rFonts w:ascii="Sylfaen" w:hAnsi="Sylfaen"/>
          <w:i/>
          <w:noProof/>
          <w:sz w:val="16"/>
          <w:szCs w:val="16"/>
        </w:rPr>
        <w:t>allocations and actual funding</w:t>
      </w:r>
    </w:p>
    <w:p w14:paraId="4489F2BE" w14:textId="77777777" w:rsidR="00426530" w:rsidRDefault="00871D23" w:rsidP="00426530">
      <w:pPr>
        <w:spacing w:after="0" w:line="240" w:lineRule="auto"/>
        <w:jc w:val="center"/>
        <w:rPr>
          <w:rFonts w:ascii="Sylfaen" w:hAnsi="Sylfaen"/>
          <w:i/>
          <w:noProof/>
          <w:sz w:val="16"/>
          <w:szCs w:val="16"/>
        </w:rPr>
      </w:pPr>
      <w:r>
        <w:rPr>
          <w:rFonts w:ascii="Sylfaen" w:hAnsi="Sylfaen" w:cs="Sylfaen"/>
          <w:b/>
          <w:noProof/>
          <w:szCs w:val="28"/>
        </w:rPr>
        <mc:AlternateContent>
          <mc:Choice Requires="wps">
            <w:drawing>
              <wp:anchor distT="0" distB="0" distL="114300" distR="114300" simplePos="0" relativeHeight="251714560" behindDoc="0" locked="0" layoutInCell="1" allowOverlap="1" wp14:anchorId="08877902" wp14:editId="503A06CF">
                <wp:simplePos x="0" y="0"/>
                <wp:positionH relativeFrom="margin">
                  <wp:align>right</wp:align>
                </wp:positionH>
                <wp:positionV relativeFrom="paragraph">
                  <wp:posOffset>1924050</wp:posOffset>
                </wp:positionV>
                <wp:extent cx="6143625" cy="876300"/>
                <wp:effectExtent l="0" t="0" r="28575" b="19050"/>
                <wp:wrapNone/>
                <wp:docPr id="37" name="Rectangle 37"/>
                <wp:cNvGraphicFramePr/>
                <a:graphic xmlns:a="http://schemas.openxmlformats.org/drawingml/2006/main">
                  <a:graphicData uri="http://schemas.microsoft.com/office/word/2010/wordprocessingShape">
                    <wps:wsp>
                      <wps:cNvSpPr/>
                      <wps:spPr>
                        <a:xfrm>
                          <a:off x="0" y="0"/>
                          <a:ext cx="6143625" cy="87630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4"/>
                              <w:gridCol w:w="2305"/>
                              <w:gridCol w:w="2305"/>
                              <w:gridCol w:w="2306"/>
                            </w:tblGrid>
                            <w:tr w:rsidR="005C4086" w14:paraId="02CE06C9" w14:textId="77777777" w:rsidTr="00FA193B">
                              <w:trPr>
                                <w:trHeight w:val="891"/>
                              </w:trPr>
                              <w:tc>
                                <w:tcPr>
                                  <w:tcW w:w="2304" w:type="dxa"/>
                                </w:tcPr>
                                <w:p w14:paraId="288E6C3E" w14:textId="77777777" w:rsidR="005C4086" w:rsidRDefault="005C4086" w:rsidP="00FA193B">
                                  <w:pPr>
                                    <w:jc w:val="center"/>
                                  </w:pPr>
                                  <w:r>
                                    <w:t>Specified plan for  12 months of 2021</w:t>
                                  </w:r>
                                </w:p>
                              </w:tc>
                              <w:tc>
                                <w:tcPr>
                                  <w:tcW w:w="2305" w:type="dxa"/>
                                </w:tcPr>
                                <w:p w14:paraId="7ADB60F5" w14:textId="77777777" w:rsidR="005C4086" w:rsidRDefault="005C4086" w:rsidP="00FA193B">
                                  <w:pPr>
                                    <w:jc w:val="center"/>
                                  </w:pPr>
                                  <w:r>
                                    <w:t>Cash flow</w:t>
                                  </w:r>
                                  <w:r w:rsidRPr="008115B9">
                                    <w:rPr>
                                      <w:rFonts w:ascii="Sylfaen" w:hAnsi="Sylfaen" w:cs="Sylfaen"/>
                                      <w:lang w:val="ka-GE"/>
                                    </w:rPr>
                                    <w:t xml:space="preserve"> municipalities </w:t>
                                  </w:r>
                                  <w:r>
                                    <w:t>performace for  12 months of 2021</w:t>
                                  </w:r>
                                </w:p>
                              </w:tc>
                              <w:tc>
                                <w:tcPr>
                                  <w:tcW w:w="2305" w:type="dxa"/>
                                </w:tcPr>
                                <w:p w14:paraId="4D23A06C" w14:textId="77777777" w:rsidR="005C4086" w:rsidRDefault="005C4086" w:rsidP="00FA193B">
                                  <w:pPr>
                                    <w:jc w:val="center"/>
                                  </w:pPr>
                                  <w:r>
                                    <w:t>Specified plan for  12 months of 2022</w:t>
                                  </w:r>
                                </w:p>
                              </w:tc>
                              <w:tc>
                                <w:tcPr>
                                  <w:tcW w:w="2306" w:type="dxa"/>
                                </w:tcPr>
                                <w:p w14:paraId="6ACE2E2B" w14:textId="77777777" w:rsidR="005C4086" w:rsidRDefault="005C4086" w:rsidP="00FA193B">
                                  <w:pPr>
                                    <w:jc w:val="center"/>
                                  </w:pPr>
                                  <w:r>
                                    <w:t>Cash flow performace for  12 months of 2022</w:t>
                                  </w:r>
                                </w:p>
                              </w:tc>
                            </w:tr>
                          </w:tbl>
                          <w:p w14:paraId="34E6F482" w14:textId="77777777" w:rsidR="005C4086" w:rsidRDefault="005C4086" w:rsidP="00871D2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877902" id="Rectangle 37" o:spid="_x0000_s1053" style="position:absolute;left:0;text-align:left;margin-left:432.55pt;margin-top:151.5pt;width:483.75pt;height:69pt;z-index:251714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" fillcolor="white [3201]" strokecolor="white [3212]" strokeweight="2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4"/>
                        <w:gridCol w:w="2305"/>
                        <w:gridCol w:w="2305"/>
                        <w:gridCol w:w="2306"/>
                      </w:tblGrid>
                      <w:tr w:rsidR="005C4086" w14:paraId="02CE06C9" w14:textId="77777777" w:rsidTr="00FA193B">
                        <w:trPr>
                          <w:trHeight w:val="891"/>
                        </w:trPr>
                        <w:tc>
                          <w:tcPr>
                            <w:tcW w:w="2304" w:type="dxa"/>
                          </w:tcPr>
                          <w:p w14:paraId="288E6C3E" w14:textId="77777777" w:rsidR="005C4086" w:rsidRDefault="005C4086" w:rsidP="00FA193B">
                            <w:pPr>
                              <w:jc w:val="center"/>
                            </w:pPr>
                            <w:r>
                              <w:t>Specified plan for  12 months of 2021</w:t>
                            </w:r>
                          </w:p>
                        </w:tc>
                        <w:tc>
                          <w:tcPr>
                            <w:tcW w:w="2305" w:type="dxa"/>
                          </w:tcPr>
                          <w:p w14:paraId="7ADB60F5" w14:textId="77777777" w:rsidR="005C4086" w:rsidRDefault="005C4086" w:rsidP="00FA193B">
                            <w:pPr>
                              <w:jc w:val="center"/>
                            </w:pPr>
                            <w:r>
                              <w:t>Cash flow</w:t>
                            </w:r>
                            <w:r w:rsidRPr="008115B9">
                              <w:rPr>
                                <w:rFonts w:ascii="Sylfaen" w:hAnsi="Sylfaen" w:cs="Sylfaen"/>
                                <w:lang w:val="ka-GE"/>
                              </w:rPr>
                              <w:t xml:space="preserve"> municipalities </w:t>
                            </w:r>
                            <w:r>
                              <w:t>performace for  12 months of 2021</w:t>
                            </w:r>
                          </w:p>
                        </w:tc>
                        <w:tc>
                          <w:tcPr>
                            <w:tcW w:w="2305" w:type="dxa"/>
                          </w:tcPr>
                          <w:p w14:paraId="4D23A06C" w14:textId="77777777" w:rsidR="005C4086" w:rsidRDefault="005C4086" w:rsidP="00FA193B">
                            <w:pPr>
                              <w:jc w:val="center"/>
                            </w:pPr>
                            <w:r>
                              <w:t>Specified plan for  12 months of 2022</w:t>
                            </w:r>
                          </w:p>
                        </w:tc>
                        <w:tc>
                          <w:tcPr>
                            <w:tcW w:w="2306" w:type="dxa"/>
                          </w:tcPr>
                          <w:p w14:paraId="6ACE2E2B" w14:textId="77777777" w:rsidR="005C4086" w:rsidRDefault="005C4086" w:rsidP="00FA193B">
                            <w:pPr>
                              <w:jc w:val="center"/>
                            </w:pPr>
                            <w:r>
                              <w:t>Cash flow performace for  12 months of 2022</w:t>
                            </w:r>
                          </w:p>
                        </w:tc>
                      </w:tr>
                    </w:tbl>
                    <w:p w14:paraId="34E6F482" w14:textId="77777777" w:rsidR="005C4086" w:rsidRDefault="005C4086" w:rsidP="00871D23">
                      <w:pPr>
                        <w:jc w:val="center"/>
                      </w:pPr>
                    </w:p>
                  </w:txbxContent>
                </v:textbox>
                <w10:wrap anchorx="margin"/>
              </v:rect>
            </w:pict>
          </mc:Fallback>
        </mc:AlternateContent>
      </w:r>
      <w:r w:rsidR="006A72CE">
        <w:rPr>
          <w:noProof/>
        </w:rPr>
        <w:drawing>
          <wp:inline distT="0" distB="0" distL="0" distR="0" wp14:anchorId="5D241F2B" wp14:editId="4DCCAB02">
            <wp:extent cx="5943600" cy="2242868"/>
            <wp:effectExtent l="0" t="0" r="0" b="5080"/>
            <wp:docPr id="70" name="Chart 7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7B323CEF" w14:textId="77777777" w:rsidR="00871D23" w:rsidRDefault="00871D23" w:rsidP="00426530">
      <w:pPr>
        <w:spacing w:after="0" w:line="240" w:lineRule="auto"/>
        <w:jc w:val="center"/>
        <w:rPr>
          <w:rFonts w:ascii="Sylfaen" w:hAnsi="Sylfaen"/>
          <w:i/>
          <w:noProof/>
          <w:sz w:val="16"/>
          <w:szCs w:val="16"/>
        </w:rPr>
      </w:pPr>
    </w:p>
    <w:p w14:paraId="51589BD4" w14:textId="77777777" w:rsidR="00871D23" w:rsidRPr="00C5798F" w:rsidRDefault="00871D23" w:rsidP="00426530">
      <w:pPr>
        <w:spacing w:after="0" w:line="240" w:lineRule="auto"/>
        <w:jc w:val="center"/>
        <w:rPr>
          <w:rFonts w:ascii="Sylfaen" w:hAnsi="Sylfaen"/>
          <w:i/>
          <w:noProof/>
          <w:sz w:val="16"/>
          <w:szCs w:val="16"/>
        </w:rPr>
      </w:pPr>
    </w:p>
    <w:p w14:paraId="4F5EE95C" w14:textId="77777777" w:rsidR="00871D23" w:rsidRDefault="00871D23" w:rsidP="00426530">
      <w:pPr>
        <w:spacing w:after="0" w:line="240" w:lineRule="auto"/>
        <w:ind w:firstLine="720"/>
        <w:jc w:val="both"/>
        <w:rPr>
          <w:rFonts w:ascii="Sylfaen" w:hAnsi="Sylfaen" w:cs="Sylfaen"/>
          <w:noProof/>
          <w:szCs w:val="28"/>
        </w:rPr>
      </w:pPr>
    </w:p>
    <w:p w14:paraId="072B43FE" w14:textId="77777777" w:rsidR="00871D23" w:rsidRDefault="00871D23" w:rsidP="00426530">
      <w:pPr>
        <w:spacing w:after="0" w:line="240" w:lineRule="auto"/>
        <w:ind w:firstLine="720"/>
        <w:jc w:val="both"/>
        <w:rPr>
          <w:rFonts w:ascii="Sylfaen" w:hAnsi="Sylfaen" w:cs="Sylfaen"/>
          <w:noProof/>
          <w:szCs w:val="28"/>
        </w:rPr>
      </w:pPr>
    </w:p>
    <w:p w14:paraId="21DC2B63" w14:textId="77777777" w:rsidR="00871D23" w:rsidRDefault="00871D23" w:rsidP="00871D23">
      <w:pPr>
        <w:spacing w:after="0" w:line="240" w:lineRule="auto"/>
        <w:rPr>
          <w:rFonts w:ascii="Sylfaen" w:hAnsi="Sylfaen" w:cs="Sylfaen"/>
          <w:noProof/>
          <w:szCs w:val="28"/>
        </w:rPr>
      </w:pPr>
      <w:r w:rsidRPr="00871D23">
        <w:rPr>
          <w:rFonts w:ascii="Sylfaen" w:hAnsi="Sylfaen" w:cs="Sylfaen"/>
          <w:noProof/>
          <w:szCs w:val="28"/>
        </w:rPr>
        <w:t>In the funds allocated to the Ministry of foreign affairs of Georgia, the cash performance of the article "Costs" amounted to 90.6%, and the article "Increase of non-financial assets" - 9.4%.</w:t>
      </w:r>
    </w:p>
    <w:p w14:paraId="16792CB7" w14:textId="77777777" w:rsidR="00871D23" w:rsidRDefault="00871D23" w:rsidP="00426530">
      <w:pPr>
        <w:spacing w:after="0" w:line="240" w:lineRule="auto"/>
        <w:jc w:val="center"/>
        <w:rPr>
          <w:rFonts w:ascii="Sylfaen" w:hAnsi="Sylfaen" w:cs="Sylfaen"/>
          <w:noProof/>
          <w:szCs w:val="28"/>
        </w:rPr>
      </w:pPr>
    </w:p>
    <w:p w14:paraId="41B5215A" w14:textId="77777777" w:rsidR="00426530" w:rsidRPr="00C5798F" w:rsidRDefault="006F32E4" w:rsidP="00426530">
      <w:pPr>
        <w:spacing w:after="0" w:line="240" w:lineRule="auto"/>
        <w:jc w:val="center"/>
        <w:rPr>
          <w:rFonts w:ascii="Sylfaen" w:hAnsi="Sylfaen" w:cs="Sylfaen"/>
          <w:b/>
          <w:noProof/>
          <w:szCs w:val="28"/>
        </w:rPr>
      </w:pPr>
      <w:r>
        <w:rPr>
          <w:rFonts w:ascii="Sylfaen" w:hAnsi="Sylfaen" w:cs="Sylfaen"/>
          <w:b/>
          <w:noProof/>
          <w:szCs w:val="28"/>
        </w:rPr>
        <w:t>Ministry of Defense of Georgia</w:t>
      </w:r>
    </w:p>
    <w:p w14:paraId="5CCD4E5D" w14:textId="77777777" w:rsidR="00426530" w:rsidRPr="00C5798F" w:rsidRDefault="00426530" w:rsidP="00426530">
      <w:pPr>
        <w:spacing w:after="0" w:line="240" w:lineRule="auto"/>
        <w:jc w:val="center"/>
        <w:rPr>
          <w:rFonts w:ascii="Sylfaen" w:hAnsi="Sylfaen" w:cs="Sylfaen"/>
          <w:b/>
          <w:noProof/>
          <w:szCs w:val="28"/>
        </w:rPr>
      </w:pPr>
    </w:p>
    <w:p w14:paraId="4B44295D" w14:textId="77777777" w:rsidR="00426530" w:rsidRPr="00871D23" w:rsidRDefault="00871D23" w:rsidP="00426530">
      <w:pPr>
        <w:spacing w:after="0" w:line="240" w:lineRule="auto"/>
        <w:ind w:firstLine="720"/>
        <w:jc w:val="both"/>
        <w:rPr>
          <w:rFonts w:ascii="Sylfaen" w:hAnsi="Sylfaen"/>
          <w:i/>
          <w:noProof/>
          <w:sz w:val="16"/>
          <w:szCs w:val="16"/>
        </w:rPr>
      </w:pPr>
      <w:r w:rsidRPr="00871D23">
        <w:rPr>
          <w:rFonts w:ascii="Sylfaen" w:hAnsi="Sylfaen" w:cs="Sylfaen"/>
          <w:noProof/>
          <w:szCs w:val="28"/>
        </w:rPr>
        <w:lastRenderedPageBreak/>
        <w:t>For the Ministry of Defense of Georgia in the 12 months of 2022, the specified allocations allocated by the state budget amounted to GEL 1,084,293.9 thousand, and the actual funding - GEL 1,089,355.3 thousand, which is GEL 105,617.9 thousand more than the corresponding indicator of 2021.</w:t>
      </w:r>
    </w:p>
    <w:p w14:paraId="10F3BDFD" w14:textId="77777777" w:rsidR="00871D23" w:rsidRPr="009C6D39" w:rsidRDefault="00871D23" w:rsidP="00871D23">
      <w:pPr>
        <w:spacing w:line="240" w:lineRule="auto"/>
        <w:jc w:val="right"/>
        <w:rPr>
          <w:rFonts w:ascii="Sylfaen" w:hAnsi="Sylfaen"/>
          <w:i/>
          <w:noProof/>
          <w:sz w:val="16"/>
          <w:szCs w:val="16"/>
        </w:rPr>
      </w:pPr>
      <w:r>
        <w:rPr>
          <w:rFonts w:ascii="Sylfaen" w:hAnsi="Sylfaen"/>
          <w:i/>
          <w:noProof/>
          <w:sz w:val="16"/>
          <w:szCs w:val="16"/>
        </w:rPr>
        <w:t xml:space="preserve">During </w:t>
      </w:r>
      <w:r w:rsidRPr="00FA193B">
        <w:rPr>
          <w:rFonts w:ascii="Sylfaen" w:hAnsi="Sylfaen"/>
          <w:i/>
          <w:noProof/>
          <w:sz w:val="16"/>
          <w:szCs w:val="16"/>
        </w:rPr>
        <w:t>2021-2022</w:t>
      </w:r>
      <w:r>
        <w:rPr>
          <w:rFonts w:ascii="Sylfaen" w:hAnsi="Sylfaen"/>
          <w:i/>
          <w:noProof/>
          <w:sz w:val="16"/>
          <w:szCs w:val="16"/>
        </w:rPr>
        <w:t>, within</w:t>
      </w:r>
      <w:r w:rsidRPr="00FA193B">
        <w:rPr>
          <w:rFonts w:ascii="Sylfaen" w:hAnsi="Sylfaen"/>
          <w:i/>
          <w:noProof/>
          <w:sz w:val="16"/>
          <w:szCs w:val="16"/>
        </w:rPr>
        <w:t xml:space="preserve"> 12-month </w:t>
      </w:r>
      <w:r>
        <w:rPr>
          <w:rFonts w:ascii="Sylfaen" w:hAnsi="Sylfaen"/>
          <w:i/>
          <w:noProof/>
          <w:sz w:val="16"/>
          <w:szCs w:val="16"/>
        </w:rPr>
        <w:t xml:space="preserve">specified </w:t>
      </w:r>
      <w:r w:rsidRPr="00FA193B">
        <w:rPr>
          <w:rFonts w:ascii="Sylfaen" w:hAnsi="Sylfaen"/>
          <w:i/>
          <w:noProof/>
          <w:sz w:val="16"/>
          <w:szCs w:val="16"/>
        </w:rPr>
        <w:t>allocations and actual funding</w:t>
      </w:r>
    </w:p>
    <w:p w14:paraId="71CC4748" w14:textId="77777777" w:rsidR="00426530" w:rsidRPr="00C5798F" w:rsidRDefault="00871D23" w:rsidP="00426530">
      <w:pPr>
        <w:spacing w:after="0" w:line="240" w:lineRule="auto"/>
        <w:jc w:val="center"/>
        <w:rPr>
          <w:rFonts w:ascii="Sylfaen" w:hAnsi="Sylfaen" w:cs="Sylfaen"/>
          <w:noProof/>
          <w:szCs w:val="28"/>
        </w:rPr>
      </w:pPr>
      <w:r>
        <w:rPr>
          <w:rFonts w:ascii="Sylfaen" w:hAnsi="Sylfaen" w:cs="Sylfaen"/>
          <w:b/>
          <w:noProof/>
          <w:szCs w:val="28"/>
        </w:rPr>
        <mc:AlternateContent>
          <mc:Choice Requires="wps">
            <w:drawing>
              <wp:anchor distT="0" distB="0" distL="114300" distR="114300" simplePos="0" relativeHeight="251716608" behindDoc="0" locked="0" layoutInCell="1" allowOverlap="1" wp14:anchorId="3FC94544" wp14:editId="27731DDE">
                <wp:simplePos x="0" y="0"/>
                <wp:positionH relativeFrom="margin">
                  <wp:posOffset>885825</wp:posOffset>
                </wp:positionH>
                <wp:positionV relativeFrom="paragraph">
                  <wp:posOffset>2087880</wp:posOffset>
                </wp:positionV>
                <wp:extent cx="6143625" cy="876300"/>
                <wp:effectExtent l="0" t="0" r="28575" b="19050"/>
                <wp:wrapNone/>
                <wp:docPr id="44" name="Rectangle 44"/>
                <wp:cNvGraphicFramePr/>
                <a:graphic xmlns:a="http://schemas.openxmlformats.org/drawingml/2006/main">
                  <a:graphicData uri="http://schemas.microsoft.com/office/word/2010/wordprocessingShape">
                    <wps:wsp>
                      <wps:cNvSpPr/>
                      <wps:spPr>
                        <a:xfrm>
                          <a:off x="0" y="0"/>
                          <a:ext cx="6143625" cy="87630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4"/>
                              <w:gridCol w:w="2305"/>
                              <w:gridCol w:w="2305"/>
                              <w:gridCol w:w="2306"/>
                            </w:tblGrid>
                            <w:tr w:rsidR="005C4086" w14:paraId="02AE7238" w14:textId="77777777" w:rsidTr="00FA193B">
                              <w:trPr>
                                <w:trHeight w:val="891"/>
                              </w:trPr>
                              <w:tc>
                                <w:tcPr>
                                  <w:tcW w:w="2304" w:type="dxa"/>
                                </w:tcPr>
                                <w:p w14:paraId="58509C16" w14:textId="77777777" w:rsidR="005C4086" w:rsidRDefault="005C4086" w:rsidP="00FA193B">
                                  <w:pPr>
                                    <w:jc w:val="center"/>
                                  </w:pPr>
                                  <w:r>
                                    <w:t>Specified plan for  12 months of 2021</w:t>
                                  </w:r>
                                </w:p>
                              </w:tc>
                              <w:tc>
                                <w:tcPr>
                                  <w:tcW w:w="2305" w:type="dxa"/>
                                </w:tcPr>
                                <w:p w14:paraId="2780CDF0" w14:textId="77777777" w:rsidR="005C4086" w:rsidRDefault="005C4086" w:rsidP="00FA193B">
                                  <w:pPr>
                                    <w:jc w:val="center"/>
                                  </w:pPr>
                                  <w:r>
                                    <w:t>Cash flow</w:t>
                                  </w:r>
                                  <w:r w:rsidRPr="008115B9">
                                    <w:rPr>
                                      <w:rFonts w:ascii="Sylfaen" w:hAnsi="Sylfaen" w:cs="Sylfaen"/>
                                      <w:lang w:val="ka-GE"/>
                                    </w:rPr>
                                    <w:t xml:space="preserve"> municipalities </w:t>
                                  </w:r>
                                  <w:r>
                                    <w:t>performace for  12 months of 2021</w:t>
                                  </w:r>
                                </w:p>
                              </w:tc>
                              <w:tc>
                                <w:tcPr>
                                  <w:tcW w:w="2305" w:type="dxa"/>
                                </w:tcPr>
                                <w:p w14:paraId="136930C7" w14:textId="77777777" w:rsidR="005C4086" w:rsidRDefault="005C4086" w:rsidP="00FA193B">
                                  <w:pPr>
                                    <w:jc w:val="center"/>
                                  </w:pPr>
                                  <w:r>
                                    <w:t>Specified plan for  12 months of 2022</w:t>
                                  </w:r>
                                </w:p>
                              </w:tc>
                              <w:tc>
                                <w:tcPr>
                                  <w:tcW w:w="2306" w:type="dxa"/>
                                </w:tcPr>
                                <w:p w14:paraId="45810BCC" w14:textId="77777777" w:rsidR="005C4086" w:rsidRDefault="005C4086" w:rsidP="00FA193B">
                                  <w:pPr>
                                    <w:jc w:val="center"/>
                                  </w:pPr>
                                  <w:r>
                                    <w:t>Cash flow performace for  12 months of 2022</w:t>
                                  </w:r>
                                </w:p>
                              </w:tc>
                            </w:tr>
                          </w:tbl>
                          <w:p w14:paraId="79609167" w14:textId="77777777" w:rsidR="005C4086" w:rsidRDefault="005C4086" w:rsidP="00871D2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C94544" id="Rectangle 44" o:spid="_x0000_s1054" style="position:absolute;left:0;text-align:left;margin-left:69.75pt;margin-top:164.4pt;width:483.75pt;height:69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" fillcolor="white [3201]" strokecolor="white [3212]" strokeweight="2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4"/>
                        <w:gridCol w:w="2305"/>
                        <w:gridCol w:w="2305"/>
                        <w:gridCol w:w="2306"/>
                      </w:tblGrid>
                      <w:tr w:rsidR="005C4086" w14:paraId="02AE7238" w14:textId="77777777" w:rsidTr="00FA193B">
                        <w:trPr>
                          <w:trHeight w:val="891"/>
                        </w:trPr>
                        <w:tc>
                          <w:tcPr>
                            <w:tcW w:w="2304" w:type="dxa"/>
                          </w:tcPr>
                          <w:p w14:paraId="58509C16" w14:textId="77777777" w:rsidR="005C4086" w:rsidRDefault="005C4086" w:rsidP="00FA193B">
                            <w:pPr>
                              <w:jc w:val="center"/>
                            </w:pPr>
                            <w:r>
                              <w:t>Specified plan for  12 months of 2021</w:t>
                            </w:r>
                          </w:p>
                        </w:tc>
                        <w:tc>
                          <w:tcPr>
                            <w:tcW w:w="2305" w:type="dxa"/>
                          </w:tcPr>
                          <w:p w14:paraId="2780CDF0" w14:textId="77777777" w:rsidR="005C4086" w:rsidRDefault="005C4086" w:rsidP="00FA193B">
                            <w:pPr>
                              <w:jc w:val="center"/>
                            </w:pPr>
                            <w:r>
                              <w:t>Cash flow</w:t>
                            </w:r>
                            <w:r w:rsidRPr="008115B9">
                              <w:rPr>
                                <w:rFonts w:ascii="Sylfaen" w:hAnsi="Sylfaen" w:cs="Sylfaen"/>
                                <w:lang w:val="ka-GE"/>
                              </w:rPr>
                              <w:t xml:space="preserve"> municipalities </w:t>
                            </w:r>
                            <w:r>
                              <w:t>performace for  12 months of 2021</w:t>
                            </w:r>
                          </w:p>
                        </w:tc>
                        <w:tc>
                          <w:tcPr>
                            <w:tcW w:w="2305" w:type="dxa"/>
                          </w:tcPr>
                          <w:p w14:paraId="136930C7" w14:textId="77777777" w:rsidR="005C4086" w:rsidRDefault="005C4086" w:rsidP="00FA193B">
                            <w:pPr>
                              <w:jc w:val="center"/>
                            </w:pPr>
                            <w:r>
                              <w:t>Specified plan for  12 months of 2022</w:t>
                            </w:r>
                          </w:p>
                        </w:tc>
                        <w:tc>
                          <w:tcPr>
                            <w:tcW w:w="2306" w:type="dxa"/>
                          </w:tcPr>
                          <w:p w14:paraId="45810BCC" w14:textId="77777777" w:rsidR="005C4086" w:rsidRDefault="005C4086" w:rsidP="00FA193B">
                            <w:pPr>
                              <w:jc w:val="center"/>
                            </w:pPr>
                            <w:r>
                              <w:t>Cash flow performace for  12 months of 2022</w:t>
                            </w:r>
                          </w:p>
                        </w:tc>
                      </w:tr>
                    </w:tbl>
                    <w:p w14:paraId="79609167" w14:textId="77777777" w:rsidR="005C4086" w:rsidRDefault="005C4086" w:rsidP="00871D23">
                      <w:pPr>
                        <w:jc w:val="center"/>
                      </w:pPr>
                    </w:p>
                  </w:txbxContent>
                </v:textbox>
                <w10:wrap anchorx="margin"/>
              </v:rect>
            </w:pict>
          </mc:Fallback>
        </mc:AlternateContent>
      </w:r>
      <w:r w:rsidR="00CF64CA">
        <w:rPr>
          <w:noProof/>
        </w:rPr>
        <w:drawing>
          <wp:inline distT="0" distB="0" distL="0" distR="0" wp14:anchorId="064D912A" wp14:editId="68C69E9E">
            <wp:extent cx="5943600" cy="2441276"/>
            <wp:effectExtent l="0" t="0" r="0" b="0"/>
            <wp:docPr id="7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44D79416" w14:textId="77777777" w:rsidR="00871D23" w:rsidRDefault="00871D23" w:rsidP="00426530">
      <w:pPr>
        <w:spacing w:after="0" w:line="240" w:lineRule="auto"/>
        <w:ind w:firstLine="720"/>
        <w:jc w:val="both"/>
        <w:rPr>
          <w:rFonts w:ascii="Sylfaen" w:hAnsi="Sylfaen" w:cs="Sylfaen"/>
          <w:noProof/>
          <w:szCs w:val="28"/>
        </w:rPr>
      </w:pPr>
    </w:p>
    <w:p w14:paraId="1D58DE72" w14:textId="77777777" w:rsidR="00871D23" w:rsidRDefault="00871D23" w:rsidP="00426530">
      <w:pPr>
        <w:spacing w:after="0" w:line="240" w:lineRule="auto"/>
        <w:ind w:firstLine="720"/>
        <w:jc w:val="both"/>
        <w:rPr>
          <w:rFonts w:ascii="Sylfaen" w:hAnsi="Sylfaen" w:cs="Sylfaen"/>
          <w:noProof/>
          <w:szCs w:val="28"/>
        </w:rPr>
      </w:pPr>
    </w:p>
    <w:p w14:paraId="755A75B5" w14:textId="77777777" w:rsidR="00871D23" w:rsidRDefault="00871D23" w:rsidP="00426530">
      <w:pPr>
        <w:spacing w:after="0" w:line="240" w:lineRule="auto"/>
        <w:ind w:firstLine="720"/>
        <w:jc w:val="both"/>
        <w:rPr>
          <w:rFonts w:ascii="Sylfaen" w:hAnsi="Sylfaen" w:cs="Sylfaen"/>
          <w:noProof/>
          <w:szCs w:val="28"/>
        </w:rPr>
      </w:pPr>
    </w:p>
    <w:p w14:paraId="2A6286BC" w14:textId="77777777" w:rsidR="00871D23" w:rsidRDefault="00871D23" w:rsidP="00426530">
      <w:pPr>
        <w:spacing w:after="0" w:line="240" w:lineRule="auto"/>
        <w:ind w:firstLine="720"/>
        <w:jc w:val="both"/>
        <w:rPr>
          <w:rFonts w:ascii="Sylfaen" w:hAnsi="Sylfaen" w:cs="Sylfaen"/>
          <w:noProof/>
          <w:szCs w:val="28"/>
        </w:rPr>
      </w:pPr>
    </w:p>
    <w:p w14:paraId="20D79604" w14:textId="77777777" w:rsidR="00426530" w:rsidRPr="00CF64CA" w:rsidRDefault="00871D23" w:rsidP="00426530">
      <w:pPr>
        <w:spacing w:after="0" w:line="240" w:lineRule="auto"/>
        <w:ind w:firstLine="720"/>
        <w:jc w:val="both"/>
        <w:rPr>
          <w:rFonts w:ascii="Sylfaen" w:hAnsi="Sylfaen"/>
          <w:noProof/>
          <w:szCs w:val="28"/>
          <w:lang w:val="ka-GE"/>
        </w:rPr>
      </w:pPr>
      <w:r w:rsidRPr="00871D23">
        <w:rPr>
          <w:rFonts w:ascii="Sylfaen" w:hAnsi="Sylfaen"/>
          <w:noProof/>
          <w:szCs w:val="28"/>
          <w:lang w:val="ka-GE"/>
        </w:rPr>
        <w:t>In the funds allocated to the Ministry of Defense of Georgia, the cash performance of the article "Costs" amounted to 70.6%, under the article "Increase of non-financial assets" - 28.4%, and under the article "Increase of financial assets" - 1.0%.</w:t>
      </w:r>
    </w:p>
    <w:p w14:paraId="09A2E861" w14:textId="77777777" w:rsidR="00426530" w:rsidRDefault="00426530" w:rsidP="00426530">
      <w:pPr>
        <w:spacing w:after="0" w:line="240" w:lineRule="auto"/>
        <w:jc w:val="center"/>
        <w:rPr>
          <w:rFonts w:ascii="Sylfaen" w:hAnsi="Sylfaen" w:cs="Sylfaen"/>
          <w:b/>
          <w:noProof/>
          <w:szCs w:val="28"/>
        </w:rPr>
      </w:pPr>
    </w:p>
    <w:p w14:paraId="49B98B4F" w14:textId="77777777" w:rsidR="00426530" w:rsidRDefault="00D81BAA" w:rsidP="00426530">
      <w:pPr>
        <w:spacing w:after="0" w:line="240" w:lineRule="auto"/>
        <w:jc w:val="center"/>
        <w:rPr>
          <w:rFonts w:ascii="Sylfaen" w:hAnsi="Sylfaen" w:cs="Sylfaen"/>
          <w:b/>
          <w:noProof/>
          <w:szCs w:val="28"/>
        </w:rPr>
      </w:pPr>
      <w:r>
        <w:rPr>
          <w:rFonts w:ascii="Sylfaen" w:hAnsi="Sylfaen" w:cs="Sylfaen"/>
          <w:b/>
          <w:noProof/>
          <w:szCs w:val="28"/>
        </w:rPr>
        <w:t>Ministry of Internal Affairs of Georgia</w:t>
      </w:r>
    </w:p>
    <w:p w14:paraId="6E2226C5" w14:textId="77777777" w:rsidR="0088076D" w:rsidRPr="00C5798F" w:rsidRDefault="0088076D" w:rsidP="00426530">
      <w:pPr>
        <w:spacing w:after="0" w:line="240" w:lineRule="auto"/>
        <w:jc w:val="center"/>
        <w:rPr>
          <w:rFonts w:ascii="Sylfaen" w:hAnsi="Sylfaen" w:cs="Sylfaen"/>
          <w:b/>
          <w:noProof/>
          <w:szCs w:val="28"/>
        </w:rPr>
      </w:pPr>
    </w:p>
    <w:p w14:paraId="2F3641F0" w14:textId="77777777" w:rsidR="00426530" w:rsidRPr="00C5798F" w:rsidRDefault="00871D23" w:rsidP="00426530">
      <w:pPr>
        <w:spacing w:after="0" w:line="240" w:lineRule="auto"/>
        <w:ind w:firstLine="720"/>
        <w:jc w:val="both"/>
        <w:rPr>
          <w:rFonts w:ascii="Sylfaen" w:hAnsi="Sylfaen"/>
          <w:noProof/>
          <w:szCs w:val="28"/>
        </w:rPr>
      </w:pPr>
      <w:r w:rsidRPr="00871D23">
        <w:rPr>
          <w:rFonts w:ascii="Sylfaen" w:hAnsi="Sylfaen"/>
          <w:noProof/>
          <w:szCs w:val="28"/>
        </w:rPr>
        <w:t xml:space="preserve">For the Ministry of Internal Affairs of Georgia in the 12 months of 2022, the specified allocations allocated by the state budget amounted to </w:t>
      </w:r>
      <w:r>
        <w:rPr>
          <w:rFonts w:ascii="Sylfaen" w:hAnsi="Sylfaen"/>
          <w:noProof/>
          <w:szCs w:val="28"/>
        </w:rPr>
        <w:t xml:space="preserve">GEL </w:t>
      </w:r>
      <w:r w:rsidRPr="00871D23">
        <w:rPr>
          <w:rFonts w:ascii="Sylfaen" w:hAnsi="Sylfaen"/>
          <w:noProof/>
          <w:szCs w:val="28"/>
        </w:rPr>
        <w:t>962,500.0 thousand</w:t>
      </w:r>
      <w:r>
        <w:rPr>
          <w:rFonts w:ascii="Sylfaen" w:hAnsi="Sylfaen"/>
          <w:noProof/>
          <w:szCs w:val="28"/>
        </w:rPr>
        <w:t xml:space="preserve"> </w:t>
      </w:r>
      <w:r w:rsidRPr="00871D23">
        <w:rPr>
          <w:rFonts w:ascii="Sylfaen" w:hAnsi="Sylfaen"/>
          <w:noProof/>
          <w:szCs w:val="28"/>
        </w:rPr>
        <w:t>and the actual funding -</w:t>
      </w:r>
      <w:r>
        <w:rPr>
          <w:rFonts w:ascii="Sylfaen" w:hAnsi="Sylfaen"/>
          <w:noProof/>
          <w:szCs w:val="28"/>
        </w:rPr>
        <w:t>GEL</w:t>
      </w:r>
      <w:r w:rsidRPr="00871D23">
        <w:rPr>
          <w:rFonts w:ascii="Sylfaen" w:hAnsi="Sylfaen"/>
          <w:noProof/>
          <w:szCs w:val="28"/>
        </w:rPr>
        <w:t xml:space="preserve"> 967,163.9 thousand, which is</w:t>
      </w:r>
      <w:r w:rsidR="008656D4">
        <w:rPr>
          <w:rFonts w:ascii="Sylfaen" w:hAnsi="Sylfaen"/>
          <w:noProof/>
          <w:szCs w:val="28"/>
        </w:rPr>
        <w:t xml:space="preserve"> GEL</w:t>
      </w:r>
      <w:r w:rsidRPr="00871D23">
        <w:rPr>
          <w:rFonts w:ascii="Sylfaen" w:hAnsi="Sylfaen"/>
          <w:noProof/>
          <w:szCs w:val="28"/>
        </w:rPr>
        <w:t xml:space="preserve"> 178,258.2 thousand more than the corresponding indicator of 2021.</w:t>
      </w:r>
    </w:p>
    <w:p w14:paraId="4F8C5D18" w14:textId="77777777" w:rsidR="00426530" w:rsidRPr="00C5798F" w:rsidRDefault="008656D4" w:rsidP="008656D4">
      <w:pPr>
        <w:spacing w:after="0" w:line="240" w:lineRule="auto"/>
        <w:jc w:val="right"/>
        <w:rPr>
          <w:rFonts w:ascii="Sylfaen" w:hAnsi="Sylfaen"/>
          <w:i/>
          <w:noProof/>
          <w:sz w:val="16"/>
          <w:szCs w:val="16"/>
        </w:rPr>
      </w:pPr>
      <w:r>
        <w:rPr>
          <w:rFonts w:ascii="Sylfaen" w:hAnsi="Sylfaen" w:cs="Sylfaen"/>
          <w:i/>
          <w:noProof/>
          <w:sz w:val="16"/>
          <w:szCs w:val="16"/>
        </w:rPr>
        <w:t xml:space="preserve"> </w:t>
      </w:r>
      <w:r>
        <w:rPr>
          <w:rFonts w:ascii="Sylfaen" w:hAnsi="Sylfaen"/>
          <w:i/>
          <w:noProof/>
          <w:sz w:val="16"/>
          <w:szCs w:val="16"/>
        </w:rPr>
        <w:t xml:space="preserve">During </w:t>
      </w:r>
      <w:r w:rsidRPr="00FA193B">
        <w:rPr>
          <w:rFonts w:ascii="Sylfaen" w:hAnsi="Sylfaen"/>
          <w:i/>
          <w:noProof/>
          <w:sz w:val="16"/>
          <w:szCs w:val="16"/>
        </w:rPr>
        <w:t>2021-2022</w:t>
      </w:r>
      <w:r>
        <w:rPr>
          <w:rFonts w:ascii="Sylfaen" w:hAnsi="Sylfaen"/>
          <w:i/>
          <w:noProof/>
          <w:sz w:val="16"/>
          <w:szCs w:val="16"/>
        </w:rPr>
        <w:t>, within</w:t>
      </w:r>
      <w:r w:rsidRPr="00FA193B">
        <w:rPr>
          <w:rFonts w:ascii="Sylfaen" w:hAnsi="Sylfaen"/>
          <w:i/>
          <w:noProof/>
          <w:sz w:val="16"/>
          <w:szCs w:val="16"/>
        </w:rPr>
        <w:t xml:space="preserve"> 12-month </w:t>
      </w:r>
      <w:r>
        <w:rPr>
          <w:rFonts w:ascii="Sylfaen" w:hAnsi="Sylfaen"/>
          <w:i/>
          <w:noProof/>
          <w:sz w:val="16"/>
          <w:szCs w:val="16"/>
        </w:rPr>
        <w:t xml:space="preserve">specified </w:t>
      </w:r>
      <w:r w:rsidRPr="00FA193B">
        <w:rPr>
          <w:rFonts w:ascii="Sylfaen" w:hAnsi="Sylfaen"/>
          <w:i/>
          <w:noProof/>
          <w:sz w:val="16"/>
          <w:szCs w:val="16"/>
        </w:rPr>
        <w:t>allocations and actual funding</w:t>
      </w:r>
    </w:p>
    <w:p w14:paraId="56DC3171" w14:textId="77777777" w:rsidR="00426530" w:rsidRDefault="008656D4" w:rsidP="00426530">
      <w:pPr>
        <w:spacing w:line="240" w:lineRule="auto"/>
        <w:jc w:val="center"/>
        <w:rPr>
          <w:rFonts w:ascii="Sylfaen" w:hAnsi="Sylfaen"/>
          <w:noProof/>
          <w:szCs w:val="28"/>
        </w:rPr>
      </w:pPr>
      <w:r>
        <w:rPr>
          <w:rFonts w:ascii="Sylfaen" w:hAnsi="Sylfaen" w:cs="Sylfaen"/>
          <w:b/>
          <w:noProof/>
          <w:szCs w:val="28"/>
        </w:rPr>
        <mc:AlternateContent>
          <mc:Choice Requires="wps">
            <w:drawing>
              <wp:anchor distT="0" distB="0" distL="114300" distR="114300" simplePos="0" relativeHeight="251718656" behindDoc="0" locked="0" layoutInCell="1" allowOverlap="1" wp14:anchorId="26C0139A" wp14:editId="31BCCC9E">
                <wp:simplePos x="0" y="0"/>
                <wp:positionH relativeFrom="margin">
                  <wp:posOffset>638175</wp:posOffset>
                </wp:positionH>
                <wp:positionV relativeFrom="paragraph">
                  <wp:posOffset>1959610</wp:posOffset>
                </wp:positionV>
                <wp:extent cx="6143625" cy="876300"/>
                <wp:effectExtent l="0" t="0" r="28575" b="19050"/>
                <wp:wrapNone/>
                <wp:docPr id="54" name="Rectangle 54"/>
                <wp:cNvGraphicFramePr/>
                <a:graphic xmlns:a="http://schemas.openxmlformats.org/drawingml/2006/main">
                  <a:graphicData uri="http://schemas.microsoft.com/office/word/2010/wordprocessingShape">
                    <wps:wsp>
                      <wps:cNvSpPr/>
                      <wps:spPr>
                        <a:xfrm>
                          <a:off x="0" y="0"/>
                          <a:ext cx="6143625" cy="87630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4"/>
                              <w:gridCol w:w="2305"/>
                              <w:gridCol w:w="2305"/>
                              <w:gridCol w:w="2306"/>
                            </w:tblGrid>
                            <w:tr w:rsidR="005C4086" w14:paraId="343393AF" w14:textId="77777777" w:rsidTr="00FA193B">
                              <w:trPr>
                                <w:trHeight w:val="891"/>
                              </w:trPr>
                              <w:tc>
                                <w:tcPr>
                                  <w:tcW w:w="2304" w:type="dxa"/>
                                </w:tcPr>
                                <w:p w14:paraId="7156A517" w14:textId="77777777" w:rsidR="005C4086" w:rsidRDefault="005C4086" w:rsidP="00FA193B">
                                  <w:pPr>
                                    <w:jc w:val="center"/>
                                  </w:pPr>
                                  <w:r>
                                    <w:t>Specified plan for  12 months of 2021</w:t>
                                  </w:r>
                                </w:p>
                              </w:tc>
                              <w:tc>
                                <w:tcPr>
                                  <w:tcW w:w="2305" w:type="dxa"/>
                                </w:tcPr>
                                <w:p w14:paraId="2408570C" w14:textId="77777777" w:rsidR="005C4086" w:rsidRDefault="005C4086" w:rsidP="00FA193B">
                                  <w:pPr>
                                    <w:jc w:val="center"/>
                                  </w:pPr>
                                  <w:r>
                                    <w:t>Cash flow</w:t>
                                  </w:r>
                                  <w:r w:rsidRPr="008115B9">
                                    <w:rPr>
                                      <w:rFonts w:ascii="Sylfaen" w:hAnsi="Sylfaen" w:cs="Sylfaen"/>
                                      <w:lang w:val="ka-GE"/>
                                    </w:rPr>
                                    <w:t xml:space="preserve"> municipalities </w:t>
                                  </w:r>
                                  <w:r>
                                    <w:t>performace for  12 months of 2021</w:t>
                                  </w:r>
                                </w:p>
                              </w:tc>
                              <w:tc>
                                <w:tcPr>
                                  <w:tcW w:w="2305" w:type="dxa"/>
                                </w:tcPr>
                                <w:p w14:paraId="6F002C37" w14:textId="77777777" w:rsidR="005C4086" w:rsidRDefault="005C4086" w:rsidP="00FA193B">
                                  <w:pPr>
                                    <w:jc w:val="center"/>
                                  </w:pPr>
                                  <w:r>
                                    <w:t>Specified plan for  12 months of 2022</w:t>
                                  </w:r>
                                </w:p>
                              </w:tc>
                              <w:tc>
                                <w:tcPr>
                                  <w:tcW w:w="2306" w:type="dxa"/>
                                </w:tcPr>
                                <w:p w14:paraId="74AD3768" w14:textId="77777777" w:rsidR="005C4086" w:rsidRDefault="005C4086" w:rsidP="00FA193B">
                                  <w:pPr>
                                    <w:jc w:val="center"/>
                                  </w:pPr>
                                  <w:r>
                                    <w:t>Cash flow performace for  12 months of 2022</w:t>
                                  </w:r>
                                </w:p>
                              </w:tc>
                            </w:tr>
                          </w:tbl>
                          <w:p w14:paraId="39B560A3" w14:textId="77777777" w:rsidR="005C4086" w:rsidRDefault="005C4086" w:rsidP="008656D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C0139A" id="Rectangle 54" o:spid="_x0000_s1055" style="position:absolute;left:0;text-align:left;margin-left:50.25pt;margin-top:154.3pt;width:483.75pt;height:69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" fillcolor="white [3201]" strokecolor="white [3212]" strokeweight="2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4"/>
                        <w:gridCol w:w="2305"/>
                        <w:gridCol w:w="2305"/>
                        <w:gridCol w:w="2306"/>
                      </w:tblGrid>
                      <w:tr w:rsidR="005C4086" w14:paraId="343393AF" w14:textId="77777777" w:rsidTr="00FA193B">
                        <w:trPr>
                          <w:trHeight w:val="891"/>
                        </w:trPr>
                        <w:tc>
                          <w:tcPr>
                            <w:tcW w:w="2304" w:type="dxa"/>
                          </w:tcPr>
                          <w:p w14:paraId="7156A517" w14:textId="77777777" w:rsidR="005C4086" w:rsidRDefault="005C4086" w:rsidP="00FA193B">
                            <w:pPr>
                              <w:jc w:val="center"/>
                            </w:pPr>
                            <w:r>
                              <w:t>Specified plan for  12 months of 2021</w:t>
                            </w:r>
                          </w:p>
                        </w:tc>
                        <w:tc>
                          <w:tcPr>
                            <w:tcW w:w="2305" w:type="dxa"/>
                          </w:tcPr>
                          <w:p w14:paraId="2408570C" w14:textId="77777777" w:rsidR="005C4086" w:rsidRDefault="005C4086" w:rsidP="00FA193B">
                            <w:pPr>
                              <w:jc w:val="center"/>
                            </w:pPr>
                            <w:r>
                              <w:t>Cash flow</w:t>
                            </w:r>
                            <w:r w:rsidRPr="008115B9">
                              <w:rPr>
                                <w:rFonts w:ascii="Sylfaen" w:hAnsi="Sylfaen" w:cs="Sylfaen"/>
                                <w:lang w:val="ka-GE"/>
                              </w:rPr>
                              <w:t xml:space="preserve"> municipalities </w:t>
                            </w:r>
                            <w:r>
                              <w:t>performace for  12 months of 2021</w:t>
                            </w:r>
                          </w:p>
                        </w:tc>
                        <w:tc>
                          <w:tcPr>
                            <w:tcW w:w="2305" w:type="dxa"/>
                          </w:tcPr>
                          <w:p w14:paraId="6F002C37" w14:textId="77777777" w:rsidR="005C4086" w:rsidRDefault="005C4086" w:rsidP="00FA193B">
                            <w:pPr>
                              <w:jc w:val="center"/>
                            </w:pPr>
                            <w:r>
                              <w:t>Specified plan for  12 months of 2022</w:t>
                            </w:r>
                          </w:p>
                        </w:tc>
                        <w:tc>
                          <w:tcPr>
                            <w:tcW w:w="2306" w:type="dxa"/>
                          </w:tcPr>
                          <w:p w14:paraId="74AD3768" w14:textId="77777777" w:rsidR="005C4086" w:rsidRDefault="005C4086" w:rsidP="00FA193B">
                            <w:pPr>
                              <w:jc w:val="center"/>
                            </w:pPr>
                            <w:r>
                              <w:t>Cash flow performace for  12 months of 2022</w:t>
                            </w:r>
                          </w:p>
                        </w:tc>
                      </w:tr>
                    </w:tbl>
                    <w:p w14:paraId="39B560A3" w14:textId="77777777" w:rsidR="005C4086" w:rsidRDefault="005C4086" w:rsidP="008656D4">
                      <w:pPr>
                        <w:jc w:val="center"/>
                      </w:pPr>
                    </w:p>
                  </w:txbxContent>
                </v:textbox>
                <w10:wrap anchorx="margin"/>
              </v:rect>
            </w:pict>
          </mc:Fallback>
        </mc:AlternateContent>
      </w:r>
      <w:r w:rsidR="00F42D89">
        <w:rPr>
          <w:noProof/>
        </w:rPr>
        <w:drawing>
          <wp:inline distT="0" distB="0" distL="0" distR="0" wp14:anchorId="3302A2CA" wp14:editId="072BED9D">
            <wp:extent cx="5943600" cy="2329132"/>
            <wp:effectExtent l="0" t="0" r="0" b="0"/>
            <wp:docPr id="7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5861A014" w14:textId="77777777" w:rsidR="008656D4" w:rsidRPr="007F59F6" w:rsidRDefault="008656D4" w:rsidP="00426530">
      <w:pPr>
        <w:spacing w:line="240" w:lineRule="auto"/>
        <w:jc w:val="center"/>
        <w:rPr>
          <w:rFonts w:ascii="Sylfaen" w:hAnsi="Sylfaen"/>
          <w:noProof/>
          <w:szCs w:val="28"/>
        </w:rPr>
      </w:pPr>
    </w:p>
    <w:p w14:paraId="34470BEA" w14:textId="77777777" w:rsidR="00426530" w:rsidRPr="008656D4" w:rsidRDefault="008656D4" w:rsidP="00426530">
      <w:pPr>
        <w:spacing w:line="240" w:lineRule="auto"/>
        <w:ind w:firstLine="720"/>
        <w:jc w:val="both"/>
        <w:rPr>
          <w:rFonts w:ascii="Sylfaen" w:hAnsi="Sylfaen"/>
          <w:noProof/>
          <w:szCs w:val="28"/>
        </w:rPr>
      </w:pPr>
      <w:r w:rsidRPr="008656D4">
        <w:rPr>
          <w:rFonts w:ascii="Sylfaen" w:hAnsi="Sylfaen"/>
          <w:noProof/>
          <w:szCs w:val="28"/>
        </w:rPr>
        <w:lastRenderedPageBreak/>
        <w:t>In the funds allocated to the Ministry of Internal Affairs of Georgia, the cash performance of the article "Costs" amounted to 85.5%, and the article "Increase of non-financial assets" - 14.5%.</w:t>
      </w:r>
    </w:p>
    <w:p w14:paraId="24A0D206" w14:textId="77777777" w:rsidR="00426530" w:rsidRPr="007F59F6" w:rsidRDefault="00721933" w:rsidP="00426530">
      <w:pPr>
        <w:spacing w:after="0" w:line="240" w:lineRule="auto"/>
        <w:jc w:val="center"/>
        <w:rPr>
          <w:rFonts w:ascii="Sylfaen" w:hAnsi="Sylfaen" w:cs="Sylfaen"/>
          <w:b/>
          <w:noProof/>
          <w:szCs w:val="28"/>
        </w:rPr>
      </w:pPr>
      <w:r>
        <w:rPr>
          <w:rFonts w:ascii="Sylfaen" w:hAnsi="Sylfaen" w:cs="Sylfaen"/>
          <w:b/>
          <w:noProof/>
          <w:szCs w:val="28"/>
        </w:rPr>
        <w:t>Ministry of Environment Protection and Agriculture of Georgia</w:t>
      </w:r>
    </w:p>
    <w:p w14:paraId="48A5E4A1" w14:textId="77777777" w:rsidR="00426530" w:rsidRPr="007F59F6" w:rsidRDefault="00426530" w:rsidP="00426530">
      <w:pPr>
        <w:spacing w:after="0" w:line="240" w:lineRule="auto"/>
        <w:jc w:val="center"/>
        <w:rPr>
          <w:rFonts w:ascii="Sylfaen" w:hAnsi="Sylfaen" w:cs="Sylfaen"/>
          <w:b/>
          <w:noProof/>
          <w:szCs w:val="28"/>
        </w:rPr>
      </w:pPr>
    </w:p>
    <w:p w14:paraId="1F40D406" w14:textId="77777777" w:rsidR="00426530" w:rsidRPr="007F59F6" w:rsidRDefault="008656D4" w:rsidP="00426530">
      <w:pPr>
        <w:spacing w:after="0" w:line="240" w:lineRule="auto"/>
        <w:ind w:firstLine="720"/>
        <w:jc w:val="both"/>
        <w:rPr>
          <w:rFonts w:ascii="Sylfaen" w:hAnsi="Sylfaen" w:cs="Sylfaen"/>
          <w:noProof/>
          <w:szCs w:val="28"/>
        </w:rPr>
      </w:pPr>
      <w:r w:rsidRPr="008656D4">
        <w:rPr>
          <w:rFonts w:ascii="Sylfaen" w:hAnsi="Sylfaen" w:cs="Sylfaen"/>
          <w:noProof/>
          <w:szCs w:val="28"/>
        </w:rPr>
        <w:t xml:space="preserve">Ministry of Environment Protection and Agriculture of Georgia </w:t>
      </w:r>
      <w:r>
        <w:rPr>
          <w:rFonts w:ascii="Sylfaen" w:hAnsi="Sylfaen" w:cs="Sylfaen"/>
          <w:noProof/>
          <w:szCs w:val="28"/>
        </w:rPr>
        <w:t>i</w:t>
      </w:r>
      <w:r w:rsidRPr="008656D4">
        <w:rPr>
          <w:rFonts w:ascii="Sylfaen" w:hAnsi="Sylfaen" w:cs="Sylfaen"/>
          <w:noProof/>
          <w:szCs w:val="28"/>
        </w:rPr>
        <w:t>n the 12 months of 2022, the adjusted allocations allocated by the state budget amounted to</w:t>
      </w:r>
      <w:r>
        <w:rPr>
          <w:rFonts w:ascii="Sylfaen" w:hAnsi="Sylfaen" w:cs="Sylfaen"/>
          <w:noProof/>
          <w:szCs w:val="28"/>
        </w:rPr>
        <w:t xml:space="preserve"> GEL</w:t>
      </w:r>
      <w:r w:rsidRPr="008656D4">
        <w:rPr>
          <w:rFonts w:ascii="Sylfaen" w:hAnsi="Sylfaen" w:cs="Sylfaen"/>
          <w:noProof/>
          <w:szCs w:val="28"/>
        </w:rPr>
        <w:t xml:space="preserve"> 763,982.6 thousand </w:t>
      </w:r>
      <w:r>
        <w:rPr>
          <w:rFonts w:ascii="Sylfaen" w:hAnsi="Sylfaen" w:cs="Sylfaen"/>
          <w:noProof/>
          <w:szCs w:val="28"/>
        </w:rPr>
        <w:t xml:space="preserve"> </w:t>
      </w:r>
      <w:r w:rsidRPr="008656D4">
        <w:rPr>
          <w:rFonts w:ascii="Sylfaen" w:hAnsi="Sylfaen" w:cs="Sylfaen"/>
          <w:noProof/>
          <w:szCs w:val="28"/>
        </w:rPr>
        <w:t xml:space="preserve">and the actual funding </w:t>
      </w:r>
      <w:r>
        <w:rPr>
          <w:rFonts w:ascii="Sylfaen" w:hAnsi="Sylfaen" w:cs="Sylfaen"/>
          <w:noProof/>
          <w:szCs w:val="28"/>
        </w:rPr>
        <w:t>–</w:t>
      </w:r>
      <w:r w:rsidRPr="008656D4">
        <w:rPr>
          <w:rFonts w:ascii="Sylfaen" w:hAnsi="Sylfaen" w:cs="Sylfaen"/>
          <w:noProof/>
          <w:szCs w:val="28"/>
        </w:rPr>
        <w:t xml:space="preserve"> </w:t>
      </w:r>
      <w:r>
        <w:rPr>
          <w:rFonts w:ascii="Sylfaen" w:hAnsi="Sylfaen" w:cs="Sylfaen"/>
          <w:noProof/>
          <w:szCs w:val="28"/>
        </w:rPr>
        <w:t xml:space="preserve">GEL </w:t>
      </w:r>
      <w:r w:rsidRPr="008656D4">
        <w:rPr>
          <w:rFonts w:ascii="Sylfaen" w:hAnsi="Sylfaen" w:cs="Sylfaen"/>
          <w:noProof/>
          <w:szCs w:val="28"/>
        </w:rPr>
        <w:t xml:space="preserve">760,420.3 thousand, which is </w:t>
      </w:r>
      <w:r>
        <w:rPr>
          <w:rFonts w:ascii="Sylfaen" w:hAnsi="Sylfaen" w:cs="Sylfaen"/>
          <w:noProof/>
          <w:szCs w:val="28"/>
        </w:rPr>
        <w:t xml:space="preserve">GEL </w:t>
      </w:r>
      <w:r w:rsidRPr="008656D4">
        <w:rPr>
          <w:rFonts w:ascii="Sylfaen" w:hAnsi="Sylfaen" w:cs="Sylfaen"/>
          <w:noProof/>
          <w:szCs w:val="28"/>
        </w:rPr>
        <w:t>95,040.5 thousand more than the corresponding indicator of 2021.</w:t>
      </w:r>
    </w:p>
    <w:p w14:paraId="1512B45D" w14:textId="77777777" w:rsidR="008656D4" w:rsidRPr="00C5798F" w:rsidRDefault="008656D4" w:rsidP="008656D4">
      <w:pPr>
        <w:spacing w:after="0" w:line="240" w:lineRule="auto"/>
        <w:jc w:val="right"/>
        <w:rPr>
          <w:rFonts w:ascii="Sylfaen" w:hAnsi="Sylfaen"/>
          <w:i/>
          <w:noProof/>
          <w:sz w:val="16"/>
          <w:szCs w:val="16"/>
        </w:rPr>
      </w:pPr>
      <w:r>
        <w:rPr>
          <w:rFonts w:ascii="Sylfaen" w:hAnsi="Sylfaen"/>
          <w:i/>
          <w:noProof/>
          <w:sz w:val="16"/>
          <w:szCs w:val="16"/>
        </w:rPr>
        <w:t xml:space="preserve"> </w:t>
      </w:r>
      <w:r w:rsidRPr="008656D4">
        <w:rPr>
          <w:rFonts w:ascii="Sylfaen" w:hAnsi="Sylfaen"/>
          <w:i/>
          <w:noProof/>
          <w:sz w:val="16"/>
          <w:szCs w:val="16"/>
        </w:rPr>
        <w:t xml:space="preserve"> </w:t>
      </w:r>
      <w:r>
        <w:rPr>
          <w:rFonts w:ascii="Sylfaen" w:hAnsi="Sylfaen"/>
          <w:i/>
          <w:noProof/>
          <w:sz w:val="16"/>
          <w:szCs w:val="16"/>
        </w:rPr>
        <w:t xml:space="preserve">During </w:t>
      </w:r>
      <w:r w:rsidRPr="00FA193B">
        <w:rPr>
          <w:rFonts w:ascii="Sylfaen" w:hAnsi="Sylfaen"/>
          <w:i/>
          <w:noProof/>
          <w:sz w:val="16"/>
          <w:szCs w:val="16"/>
        </w:rPr>
        <w:t>2021-2022</w:t>
      </w:r>
      <w:r>
        <w:rPr>
          <w:rFonts w:ascii="Sylfaen" w:hAnsi="Sylfaen"/>
          <w:i/>
          <w:noProof/>
          <w:sz w:val="16"/>
          <w:szCs w:val="16"/>
        </w:rPr>
        <w:t>, within</w:t>
      </w:r>
      <w:r w:rsidRPr="00FA193B">
        <w:rPr>
          <w:rFonts w:ascii="Sylfaen" w:hAnsi="Sylfaen"/>
          <w:i/>
          <w:noProof/>
          <w:sz w:val="16"/>
          <w:szCs w:val="16"/>
        </w:rPr>
        <w:t xml:space="preserve"> 12-month </w:t>
      </w:r>
      <w:r>
        <w:rPr>
          <w:rFonts w:ascii="Sylfaen" w:hAnsi="Sylfaen"/>
          <w:i/>
          <w:noProof/>
          <w:sz w:val="16"/>
          <w:szCs w:val="16"/>
        </w:rPr>
        <w:t xml:space="preserve">specified </w:t>
      </w:r>
      <w:r w:rsidRPr="00FA193B">
        <w:rPr>
          <w:rFonts w:ascii="Sylfaen" w:hAnsi="Sylfaen"/>
          <w:i/>
          <w:noProof/>
          <w:sz w:val="16"/>
          <w:szCs w:val="16"/>
        </w:rPr>
        <w:t>allocations and actual funding</w:t>
      </w:r>
    </w:p>
    <w:p w14:paraId="099E0085" w14:textId="77777777" w:rsidR="00426530" w:rsidRPr="007F59F6" w:rsidRDefault="00426530" w:rsidP="00426530">
      <w:pPr>
        <w:spacing w:after="0" w:line="240" w:lineRule="auto"/>
        <w:jc w:val="right"/>
        <w:rPr>
          <w:rFonts w:ascii="Sylfaen" w:hAnsi="Sylfaen"/>
          <w:i/>
          <w:noProof/>
          <w:sz w:val="16"/>
          <w:szCs w:val="16"/>
        </w:rPr>
      </w:pPr>
    </w:p>
    <w:p w14:paraId="0D86B2A8" w14:textId="77777777" w:rsidR="00426530" w:rsidRDefault="008656D4" w:rsidP="00426530">
      <w:pPr>
        <w:spacing w:after="0" w:line="240" w:lineRule="auto"/>
        <w:jc w:val="center"/>
        <w:rPr>
          <w:rFonts w:ascii="Sylfaen" w:hAnsi="Sylfaen" w:cs="Sylfaen"/>
          <w:b/>
          <w:noProof/>
          <w:sz w:val="18"/>
          <w:lang w:val="ka-GE"/>
        </w:rPr>
      </w:pPr>
      <w:r>
        <w:rPr>
          <w:rFonts w:ascii="Sylfaen" w:hAnsi="Sylfaen" w:cs="Sylfaen"/>
          <w:b/>
          <w:noProof/>
          <w:szCs w:val="28"/>
        </w:rPr>
        <mc:AlternateContent>
          <mc:Choice Requires="wps">
            <w:drawing>
              <wp:anchor distT="0" distB="0" distL="114300" distR="114300" simplePos="0" relativeHeight="251720704" behindDoc="0" locked="0" layoutInCell="1" allowOverlap="1" wp14:anchorId="3B47456D" wp14:editId="383F3293">
                <wp:simplePos x="0" y="0"/>
                <wp:positionH relativeFrom="margin">
                  <wp:align>right</wp:align>
                </wp:positionH>
                <wp:positionV relativeFrom="paragraph">
                  <wp:posOffset>2150745</wp:posOffset>
                </wp:positionV>
                <wp:extent cx="6143625" cy="876300"/>
                <wp:effectExtent l="0" t="0" r="28575" b="19050"/>
                <wp:wrapNone/>
                <wp:docPr id="55" name="Rectangle 55"/>
                <wp:cNvGraphicFramePr/>
                <a:graphic xmlns:a="http://schemas.openxmlformats.org/drawingml/2006/main">
                  <a:graphicData uri="http://schemas.microsoft.com/office/word/2010/wordprocessingShape">
                    <wps:wsp>
                      <wps:cNvSpPr/>
                      <wps:spPr>
                        <a:xfrm>
                          <a:off x="0" y="0"/>
                          <a:ext cx="6143625" cy="87630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4"/>
                              <w:gridCol w:w="2305"/>
                              <w:gridCol w:w="2305"/>
                              <w:gridCol w:w="2306"/>
                            </w:tblGrid>
                            <w:tr w:rsidR="005C4086" w14:paraId="727E37AA" w14:textId="77777777" w:rsidTr="00FA193B">
                              <w:trPr>
                                <w:trHeight w:val="891"/>
                              </w:trPr>
                              <w:tc>
                                <w:tcPr>
                                  <w:tcW w:w="2304" w:type="dxa"/>
                                </w:tcPr>
                                <w:p w14:paraId="5929A1B6" w14:textId="77777777" w:rsidR="005C4086" w:rsidRDefault="005C4086" w:rsidP="00FA193B">
                                  <w:pPr>
                                    <w:jc w:val="center"/>
                                  </w:pPr>
                                  <w:r>
                                    <w:t>Specified plan for  12 months of 2021</w:t>
                                  </w:r>
                                </w:p>
                              </w:tc>
                              <w:tc>
                                <w:tcPr>
                                  <w:tcW w:w="2305" w:type="dxa"/>
                                </w:tcPr>
                                <w:p w14:paraId="2D2DA9FF" w14:textId="77777777" w:rsidR="005C4086" w:rsidRDefault="005C4086" w:rsidP="00FA193B">
                                  <w:pPr>
                                    <w:jc w:val="center"/>
                                  </w:pPr>
                                  <w:r>
                                    <w:t>Cash flow</w:t>
                                  </w:r>
                                  <w:r w:rsidRPr="008115B9">
                                    <w:rPr>
                                      <w:rFonts w:ascii="Sylfaen" w:hAnsi="Sylfaen" w:cs="Sylfaen"/>
                                      <w:lang w:val="ka-GE"/>
                                    </w:rPr>
                                    <w:t xml:space="preserve"> municipalities </w:t>
                                  </w:r>
                                  <w:r>
                                    <w:t>performace for  12 months of 2021</w:t>
                                  </w:r>
                                </w:p>
                              </w:tc>
                              <w:tc>
                                <w:tcPr>
                                  <w:tcW w:w="2305" w:type="dxa"/>
                                </w:tcPr>
                                <w:p w14:paraId="4BDF5E2C" w14:textId="77777777" w:rsidR="005C4086" w:rsidRDefault="005C4086" w:rsidP="00FA193B">
                                  <w:pPr>
                                    <w:jc w:val="center"/>
                                  </w:pPr>
                                  <w:r>
                                    <w:t>Specified plan for  12 months of 2022</w:t>
                                  </w:r>
                                </w:p>
                              </w:tc>
                              <w:tc>
                                <w:tcPr>
                                  <w:tcW w:w="2306" w:type="dxa"/>
                                </w:tcPr>
                                <w:p w14:paraId="532CA336" w14:textId="77777777" w:rsidR="005C4086" w:rsidRDefault="005C4086" w:rsidP="00FA193B">
                                  <w:pPr>
                                    <w:jc w:val="center"/>
                                  </w:pPr>
                                  <w:r>
                                    <w:t>Cash flow performace for  12 months of 2022</w:t>
                                  </w:r>
                                </w:p>
                              </w:tc>
                            </w:tr>
                          </w:tbl>
                          <w:p w14:paraId="6F2A67EC" w14:textId="77777777" w:rsidR="005C4086" w:rsidRDefault="005C4086" w:rsidP="008656D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7456D" id="Rectangle 55" o:spid="_x0000_s1056" style="position:absolute;left:0;text-align:left;margin-left:432.55pt;margin-top:169.35pt;width:483.75pt;height:69pt;z-index:251720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" fillcolor="white [3201]" strokecolor="white [3212]" strokeweight="2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4"/>
                        <w:gridCol w:w="2305"/>
                        <w:gridCol w:w="2305"/>
                        <w:gridCol w:w="2306"/>
                      </w:tblGrid>
                      <w:tr w:rsidR="005C4086" w14:paraId="727E37AA" w14:textId="77777777" w:rsidTr="00FA193B">
                        <w:trPr>
                          <w:trHeight w:val="891"/>
                        </w:trPr>
                        <w:tc>
                          <w:tcPr>
                            <w:tcW w:w="2304" w:type="dxa"/>
                          </w:tcPr>
                          <w:p w14:paraId="5929A1B6" w14:textId="77777777" w:rsidR="005C4086" w:rsidRDefault="005C4086" w:rsidP="00FA193B">
                            <w:pPr>
                              <w:jc w:val="center"/>
                            </w:pPr>
                            <w:r>
                              <w:t>Specified plan for  12 months of 2021</w:t>
                            </w:r>
                          </w:p>
                        </w:tc>
                        <w:tc>
                          <w:tcPr>
                            <w:tcW w:w="2305" w:type="dxa"/>
                          </w:tcPr>
                          <w:p w14:paraId="2D2DA9FF" w14:textId="77777777" w:rsidR="005C4086" w:rsidRDefault="005C4086" w:rsidP="00FA193B">
                            <w:pPr>
                              <w:jc w:val="center"/>
                            </w:pPr>
                            <w:r>
                              <w:t>Cash flow</w:t>
                            </w:r>
                            <w:r w:rsidRPr="008115B9">
                              <w:rPr>
                                <w:rFonts w:ascii="Sylfaen" w:hAnsi="Sylfaen" w:cs="Sylfaen"/>
                                <w:lang w:val="ka-GE"/>
                              </w:rPr>
                              <w:t xml:space="preserve"> municipalities </w:t>
                            </w:r>
                            <w:r>
                              <w:t>performace for  12 months of 2021</w:t>
                            </w:r>
                          </w:p>
                        </w:tc>
                        <w:tc>
                          <w:tcPr>
                            <w:tcW w:w="2305" w:type="dxa"/>
                          </w:tcPr>
                          <w:p w14:paraId="4BDF5E2C" w14:textId="77777777" w:rsidR="005C4086" w:rsidRDefault="005C4086" w:rsidP="00FA193B">
                            <w:pPr>
                              <w:jc w:val="center"/>
                            </w:pPr>
                            <w:r>
                              <w:t>Specified plan for  12 months of 2022</w:t>
                            </w:r>
                          </w:p>
                        </w:tc>
                        <w:tc>
                          <w:tcPr>
                            <w:tcW w:w="2306" w:type="dxa"/>
                          </w:tcPr>
                          <w:p w14:paraId="532CA336" w14:textId="77777777" w:rsidR="005C4086" w:rsidRDefault="005C4086" w:rsidP="00FA193B">
                            <w:pPr>
                              <w:jc w:val="center"/>
                            </w:pPr>
                            <w:r>
                              <w:t>Cash flow performace for  12 months of 2022</w:t>
                            </w:r>
                          </w:p>
                        </w:tc>
                      </w:tr>
                    </w:tbl>
                    <w:p w14:paraId="6F2A67EC" w14:textId="77777777" w:rsidR="005C4086" w:rsidRDefault="005C4086" w:rsidP="008656D4">
                      <w:pPr>
                        <w:jc w:val="center"/>
                      </w:pPr>
                    </w:p>
                  </w:txbxContent>
                </v:textbox>
                <w10:wrap anchorx="margin"/>
              </v:rect>
            </w:pict>
          </mc:Fallback>
        </mc:AlternateContent>
      </w:r>
      <w:r w:rsidR="00F42D89">
        <w:rPr>
          <w:noProof/>
        </w:rPr>
        <w:drawing>
          <wp:inline distT="0" distB="0" distL="0" distR="0" wp14:anchorId="6B841248" wp14:editId="44BE4F0A">
            <wp:extent cx="5991225" cy="2475781"/>
            <wp:effectExtent l="0" t="0" r="0" b="1270"/>
            <wp:docPr id="7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03807D53" w14:textId="77777777" w:rsidR="008656D4" w:rsidRDefault="008656D4" w:rsidP="00426530">
      <w:pPr>
        <w:spacing w:after="0" w:line="240" w:lineRule="auto"/>
        <w:jc w:val="center"/>
        <w:rPr>
          <w:rFonts w:ascii="Sylfaen" w:hAnsi="Sylfaen" w:cs="Sylfaen"/>
          <w:b/>
          <w:noProof/>
          <w:sz w:val="18"/>
          <w:lang w:val="ka-GE"/>
        </w:rPr>
      </w:pPr>
    </w:p>
    <w:p w14:paraId="735485A8" w14:textId="77777777" w:rsidR="008656D4" w:rsidRPr="007F59F6" w:rsidRDefault="008656D4" w:rsidP="00426530">
      <w:pPr>
        <w:spacing w:after="0" w:line="240" w:lineRule="auto"/>
        <w:jc w:val="center"/>
        <w:rPr>
          <w:rFonts w:ascii="Sylfaen" w:hAnsi="Sylfaen" w:cs="Sylfaen"/>
          <w:b/>
          <w:noProof/>
          <w:sz w:val="18"/>
          <w:lang w:val="ka-GE"/>
        </w:rPr>
      </w:pPr>
    </w:p>
    <w:p w14:paraId="0C987A31" w14:textId="77777777" w:rsidR="008656D4" w:rsidRDefault="008656D4" w:rsidP="00426530">
      <w:pPr>
        <w:spacing w:after="0" w:line="240" w:lineRule="auto"/>
        <w:ind w:firstLine="720"/>
        <w:jc w:val="both"/>
        <w:rPr>
          <w:rFonts w:ascii="Sylfaen" w:hAnsi="Sylfaen" w:cs="Sylfaen"/>
          <w:noProof/>
          <w:szCs w:val="28"/>
        </w:rPr>
      </w:pPr>
    </w:p>
    <w:p w14:paraId="50945C87" w14:textId="77777777" w:rsidR="008656D4" w:rsidRDefault="008656D4" w:rsidP="00426530">
      <w:pPr>
        <w:spacing w:after="0" w:line="240" w:lineRule="auto"/>
        <w:ind w:firstLine="720"/>
        <w:jc w:val="both"/>
        <w:rPr>
          <w:rFonts w:ascii="Sylfaen" w:hAnsi="Sylfaen" w:cs="Sylfaen"/>
          <w:noProof/>
          <w:szCs w:val="28"/>
        </w:rPr>
      </w:pPr>
    </w:p>
    <w:p w14:paraId="66AE7FC2" w14:textId="77777777" w:rsidR="00426530" w:rsidRPr="007F59F6" w:rsidRDefault="008656D4" w:rsidP="00426530">
      <w:pPr>
        <w:spacing w:after="0" w:line="240" w:lineRule="auto"/>
        <w:ind w:firstLine="720"/>
        <w:jc w:val="both"/>
        <w:rPr>
          <w:rFonts w:ascii="Sylfaen" w:hAnsi="Sylfaen" w:cs="Sylfaen"/>
          <w:b/>
          <w:noProof/>
          <w:szCs w:val="28"/>
          <w:lang w:val="ka-GE"/>
        </w:rPr>
      </w:pPr>
      <w:r w:rsidRPr="008656D4">
        <w:rPr>
          <w:rFonts w:ascii="Sylfaen" w:hAnsi="Sylfaen"/>
          <w:noProof/>
          <w:szCs w:val="28"/>
          <w:lang w:val="ka-GE"/>
        </w:rPr>
        <w:t>In the funds allocated to the Ministry of Environment Protection and Agriculture of Georgia, the cash performance of the article "Costs" amounted to 92.5%, and the article "Increase of non-financial assets" - 7.5%.</w:t>
      </w:r>
    </w:p>
    <w:p w14:paraId="4F6811B6" w14:textId="77777777" w:rsidR="00426530" w:rsidRDefault="00426530" w:rsidP="00426530">
      <w:pPr>
        <w:spacing w:after="0" w:line="240" w:lineRule="auto"/>
        <w:jc w:val="center"/>
        <w:rPr>
          <w:rFonts w:ascii="Sylfaen" w:hAnsi="Sylfaen" w:cs="Sylfaen"/>
          <w:b/>
          <w:noProof/>
          <w:szCs w:val="28"/>
        </w:rPr>
      </w:pPr>
    </w:p>
    <w:p w14:paraId="667C63F5" w14:textId="77777777" w:rsidR="00426530" w:rsidRPr="007F59F6" w:rsidRDefault="000735E2" w:rsidP="00426530">
      <w:pPr>
        <w:spacing w:after="0" w:line="240" w:lineRule="auto"/>
        <w:jc w:val="center"/>
        <w:rPr>
          <w:rFonts w:ascii="Sylfaen" w:hAnsi="Sylfaen" w:cs="Sylfaen"/>
          <w:b/>
          <w:noProof/>
          <w:szCs w:val="28"/>
        </w:rPr>
      </w:pPr>
      <w:r>
        <w:rPr>
          <w:rFonts w:ascii="Sylfaen" w:hAnsi="Sylfaen" w:cs="Sylfaen"/>
          <w:b/>
          <w:noProof/>
          <w:szCs w:val="28"/>
        </w:rPr>
        <w:t>Ministry of Education and Science of Georgia</w:t>
      </w:r>
    </w:p>
    <w:p w14:paraId="4D139CF9" w14:textId="77777777" w:rsidR="00426530" w:rsidRPr="007F59F6" w:rsidRDefault="00426530" w:rsidP="00426530">
      <w:pPr>
        <w:spacing w:after="0" w:line="240" w:lineRule="auto"/>
        <w:jc w:val="center"/>
        <w:rPr>
          <w:rFonts w:ascii="Sylfaen" w:hAnsi="Sylfaen" w:cs="Sylfaen"/>
          <w:b/>
          <w:noProof/>
          <w:szCs w:val="28"/>
        </w:rPr>
      </w:pPr>
    </w:p>
    <w:p w14:paraId="0479D6AD" w14:textId="77777777" w:rsidR="00426530" w:rsidRPr="001B1B41" w:rsidRDefault="008656D4" w:rsidP="00426530">
      <w:pPr>
        <w:spacing w:after="0" w:line="240" w:lineRule="auto"/>
        <w:ind w:firstLine="720"/>
        <w:jc w:val="both"/>
        <w:rPr>
          <w:rFonts w:ascii="Sylfaen" w:hAnsi="Sylfaen" w:cs="Sylfaen"/>
          <w:noProof/>
          <w:szCs w:val="28"/>
        </w:rPr>
      </w:pPr>
      <w:r>
        <w:rPr>
          <w:rFonts w:ascii="Sylfaen" w:hAnsi="Sylfaen" w:cs="Sylfaen"/>
          <w:noProof/>
          <w:szCs w:val="28"/>
        </w:rPr>
        <w:t xml:space="preserve"> </w:t>
      </w:r>
      <w:r w:rsidRPr="008656D4">
        <w:t xml:space="preserve"> </w:t>
      </w:r>
      <w:r w:rsidRPr="008656D4">
        <w:rPr>
          <w:rFonts w:ascii="Sylfaen" w:hAnsi="Sylfaen" w:cs="Sylfaen"/>
          <w:noProof/>
          <w:szCs w:val="28"/>
        </w:rPr>
        <w:t xml:space="preserve">For the Ministry of Education and Science of Georgia in the 12 months of 2022, the specified allocations allocated by the state budget amounted to </w:t>
      </w:r>
      <w:r>
        <w:rPr>
          <w:rFonts w:ascii="Sylfaen" w:hAnsi="Sylfaen" w:cs="Sylfaen"/>
          <w:noProof/>
          <w:szCs w:val="28"/>
        </w:rPr>
        <w:t xml:space="preserve">GEL </w:t>
      </w:r>
      <w:r w:rsidRPr="008656D4">
        <w:rPr>
          <w:rFonts w:ascii="Sylfaen" w:hAnsi="Sylfaen" w:cs="Sylfaen"/>
          <w:noProof/>
          <w:szCs w:val="28"/>
        </w:rPr>
        <w:t>1 684 835.9 thousand and the actual funding -</w:t>
      </w:r>
      <w:r>
        <w:rPr>
          <w:rFonts w:ascii="Sylfaen" w:hAnsi="Sylfaen" w:cs="Sylfaen"/>
          <w:noProof/>
          <w:szCs w:val="28"/>
        </w:rPr>
        <w:t xml:space="preserve"> GEL</w:t>
      </w:r>
      <w:r w:rsidRPr="008656D4">
        <w:rPr>
          <w:rFonts w:ascii="Sylfaen" w:hAnsi="Sylfaen" w:cs="Sylfaen"/>
          <w:noProof/>
          <w:szCs w:val="28"/>
        </w:rPr>
        <w:t xml:space="preserve"> 1 697 345.4 thousand, which is </w:t>
      </w:r>
      <w:r>
        <w:rPr>
          <w:rFonts w:ascii="Sylfaen" w:hAnsi="Sylfaen" w:cs="Sylfaen"/>
          <w:noProof/>
          <w:szCs w:val="28"/>
        </w:rPr>
        <w:t xml:space="preserve">GEL </w:t>
      </w:r>
      <w:r w:rsidRPr="008656D4">
        <w:rPr>
          <w:rFonts w:ascii="Sylfaen" w:hAnsi="Sylfaen" w:cs="Sylfaen"/>
          <w:noProof/>
          <w:szCs w:val="28"/>
        </w:rPr>
        <w:t>170 424.0 thousand more than the corresponding indicator of 2021.</w:t>
      </w:r>
    </w:p>
    <w:p w14:paraId="512D52A2" w14:textId="77777777" w:rsidR="00426530" w:rsidRPr="007F59F6" w:rsidRDefault="0011613D" w:rsidP="00426530">
      <w:pPr>
        <w:spacing w:after="0" w:line="240" w:lineRule="auto"/>
        <w:jc w:val="right"/>
        <w:rPr>
          <w:rFonts w:ascii="Sylfaen" w:hAnsi="Sylfaen"/>
          <w:i/>
          <w:noProof/>
          <w:sz w:val="16"/>
          <w:szCs w:val="16"/>
        </w:rPr>
      </w:pPr>
      <w:r>
        <w:rPr>
          <w:rFonts w:ascii="Sylfaen" w:hAnsi="Sylfaen"/>
          <w:i/>
          <w:noProof/>
          <w:sz w:val="16"/>
          <w:szCs w:val="16"/>
        </w:rPr>
        <w:t xml:space="preserve"> </w:t>
      </w:r>
      <w:r w:rsidRPr="008656D4">
        <w:rPr>
          <w:rFonts w:ascii="Sylfaen" w:hAnsi="Sylfaen"/>
          <w:i/>
          <w:noProof/>
          <w:sz w:val="16"/>
          <w:szCs w:val="16"/>
        </w:rPr>
        <w:t xml:space="preserve"> </w:t>
      </w:r>
      <w:r>
        <w:rPr>
          <w:rFonts w:ascii="Sylfaen" w:hAnsi="Sylfaen"/>
          <w:i/>
          <w:noProof/>
          <w:sz w:val="16"/>
          <w:szCs w:val="16"/>
        </w:rPr>
        <w:t xml:space="preserve">During </w:t>
      </w:r>
      <w:r w:rsidRPr="00FA193B">
        <w:rPr>
          <w:rFonts w:ascii="Sylfaen" w:hAnsi="Sylfaen"/>
          <w:i/>
          <w:noProof/>
          <w:sz w:val="16"/>
          <w:szCs w:val="16"/>
        </w:rPr>
        <w:t>2021-2022</w:t>
      </w:r>
      <w:r>
        <w:rPr>
          <w:rFonts w:ascii="Sylfaen" w:hAnsi="Sylfaen"/>
          <w:i/>
          <w:noProof/>
          <w:sz w:val="16"/>
          <w:szCs w:val="16"/>
        </w:rPr>
        <w:t>, within</w:t>
      </w:r>
      <w:r w:rsidRPr="00FA193B">
        <w:rPr>
          <w:rFonts w:ascii="Sylfaen" w:hAnsi="Sylfaen"/>
          <w:i/>
          <w:noProof/>
          <w:sz w:val="16"/>
          <w:szCs w:val="16"/>
        </w:rPr>
        <w:t xml:space="preserve"> 12-month </w:t>
      </w:r>
      <w:r>
        <w:rPr>
          <w:rFonts w:ascii="Sylfaen" w:hAnsi="Sylfaen"/>
          <w:i/>
          <w:noProof/>
          <w:sz w:val="16"/>
          <w:szCs w:val="16"/>
        </w:rPr>
        <w:t xml:space="preserve">specified </w:t>
      </w:r>
      <w:r w:rsidRPr="00FA193B">
        <w:rPr>
          <w:rFonts w:ascii="Sylfaen" w:hAnsi="Sylfaen"/>
          <w:i/>
          <w:noProof/>
          <w:sz w:val="16"/>
          <w:szCs w:val="16"/>
        </w:rPr>
        <w:t>allocations and actual funding</w:t>
      </w:r>
    </w:p>
    <w:p w14:paraId="52C7FC00" w14:textId="77777777" w:rsidR="00426530" w:rsidRDefault="0011613D" w:rsidP="00426530">
      <w:pPr>
        <w:tabs>
          <w:tab w:val="left" w:pos="540"/>
          <w:tab w:val="left" w:pos="1710"/>
        </w:tabs>
        <w:spacing w:after="0" w:line="240" w:lineRule="auto"/>
        <w:jc w:val="center"/>
        <w:rPr>
          <w:rFonts w:ascii="Sylfaen" w:hAnsi="Sylfaen" w:cs="Sylfaen"/>
          <w:noProof/>
          <w:szCs w:val="28"/>
        </w:rPr>
      </w:pPr>
      <w:r>
        <w:rPr>
          <w:rFonts w:ascii="Sylfaen" w:hAnsi="Sylfaen" w:cs="Sylfaen"/>
          <w:b/>
          <w:noProof/>
          <w:szCs w:val="28"/>
        </w:rPr>
        <w:lastRenderedPageBreak/>
        <mc:AlternateContent>
          <mc:Choice Requires="wps">
            <w:drawing>
              <wp:anchor distT="0" distB="0" distL="114300" distR="114300" simplePos="0" relativeHeight="251722752" behindDoc="0" locked="0" layoutInCell="1" allowOverlap="1" wp14:anchorId="53EB0846" wp14:editId="7AA956DE">
                <wp:simplePos x="0" y="0"/>
                <wp:positionH relativeFrom="margin">
                  <wp:posOffset>847725</wp:posOffset>
                </wp:positionH>
                <wp:positionV relativeFrom="paragraph">
                  <wp:posOffset>2149475</wp:posOffset>
                </wp:positionV>
                <wp:extent cx="6143625" cy="876300"/>
                <wp:effectExtent l="0" t="0" r="28575" b="19050"/>
                <wp:wrapNone/>
                <wp:docPr id="57" name="Rectangle 57"/>
                <wp:cNvGraphicFramePr/>
                <a:graphic xmlns:a="http://schemas.openxmlformats.org/drawingml/2006/main">
                  <a:graphicData uri="http://schemas.microsoft.com/office/word/2010/wordprocessingShape">
                    <wps:wsp>
                      <wps:cNvSpPr/>
                      <wps:spPr>
                        <a:xfrm>
                          <a:off x="0" y="0"/>
                          <a:ext cx="6143625" cy="87630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4"/>
                              <w:gridCol w:w="2305"/>
                              <w:gridCol w:w="2305"/>
                              <w:gridCol w:w="2306"/>
                            </w:tblGrid>
                            <w:tr w:rsidR="005C4086" w14:paraId="78BAD3AA" w14:textId="77777777" w:rsidTr="00FA193B">
                              <w:trPr>
                                <w:trHeight w:val="891"/>
                              </w:trPr>
                              <w:tc>
                                <w:tcPr>
                                  <w:tcW w:w="2304" w:type="dxa"/>
                                </w:tcPr>
                                <w:p w14:paraId="1434E6FF" w14:textId="77777777" w:rsidR="005C4086" w:rsidRDefault="005C4086" w:rsidP="00FA193B">
                                  <w:pPr>
                                    <w:jc w:val="center"/>
                                  </w:pPr>
                                  <w:r>
                                    <w:t>Specified plan for  12 months of 2021</w:t>
                                  </w:r>
                                </w:p>
                              </w:tc>
                              <w:tc>
                                <w:tcPr>
                                  <w:tcW w:w="2305" w:type="dxa"/>
                                </w:tcPr>
                                <w:p w14:paraId="4C8E7AE2" w14:textId="77777777" w:rsidR="005C4086" w:rsidRDefault="005C4086" w:rsidP="00FA193B">
                                  <w:pPr>
                                    <w:jc w:val="center"/>
                                  </w:pPr>
                                  <w:r>
                                    <w:t>Cash flow</w:t>
                                  </w:r>
                                  <w:r w:rsidRPr="008115B9">
                                    <w:rPr>
                                      <w:rFonts w:ascii="Sylfaen" w:hAnsi="Sylfaen" w:cs="Sylfaen"/>
                                      <w:lang w:val="ka-GE"/>
                                    </w:rPr>
                                    <w:t xml:space="preserve"> municipalities </w:t>
                                  </w:r>
                                  <w:r>
                                    <w:t>performace for  12 months of 2021</w:t>
                                  </w:r>
                                </w:p>
                              </w:tc>
                              <w:tc>
                                <w:tcPr>
                                  <w:tcW w:w="2305" w:type="dxa"/>
                                </w:tcPr>
                                <w:p w14:paraId="110D1D6D" w14:textId="77777777" w:rsidR="005C4086" w:rsidRDefault="005C4086" w:rsidP="00FA193B">
                                  <w:pPr>
                                    <w:jc w:val="center"/>
                                  </w:pPr>
                                  <w:r>
                                    <w:t>Specified plan for  12 months of 2022</w:t>
                                  </w:r>
                                </w:p>
                              </w:tc>
                              <w:tc>
                                <w:tcPr>
                                  <w:tcW w:w="2306" w:type="dxa"/>
                                </w:tcPr>
                                <w:p w14:paraId="3F2E9299" w14:textId="77777777" w:rsidR="005C4086" w:rsidRDefault="005C4086" w:rsidP="00FA193B">
                                  <w:pPr>
                                    <w:jc w:val="center"/>
                                  </w:pPr>
                                  <w:r>
                                    <w:t>Cash flow performace for  12 months of 2022</w:t>
                                  </w:r>
                                </w:p>
                              </w:tc>
                            </w:tr>
                          </w:tbl>
                          <w:p w14:paraId="32572A07" w14:textId="77777777" w:rsidR="005C4086" w:rsidRDefault="005C4086" w:rsidP="001161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EB0846" id="Rectangle 57" o:spid="_x0000_s1057" style="position:absolute;left:0;text-align:left;margin-left:66.75pt;margin-top:169.25pt;width:483.75pt;height:69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" fillcolor="white [3201]" strokecolor="white [3212]" strokeweight="2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4"/>
                        <w:gridCol w:w="2305"/>
                        <w:gridCol w:w="2305"/>
                        <w:gridCol w:w="2306"/>
                      </w:tblGrid>
                      <w:tr w:rsidR="005C4086" w14:paraId="78BAD3AA" w14:textId="77777777" w:rsidTr="00FA193B">
                        <w:trPr>
                          <w:trHeight w:val="891"/>
                        </w:trPr>
                        <w:tc>
                          <w:tcPr>
                            <w:tcW w:w="2304" w:type="dxa"/>
                          </w:tcPr>
                          <w:p w14:paraId="1434E6FF" w14:textId="77777777" w:rsidR="005C4086" w:rsidRDefault="005C4086" w:rsidP="00FA193B">
                            <w:pPr>
                              <w:jc w:val="center"/>
                            </w:pPr>
                            <w:r>
                              <w:t>Specified plan for  12 months of 2021</w:t>
                            </w:r>
                          </w:p>
                        </w:tc>
                        <w:tc>
                          <w:tcPr>
                            <w:tcW w:w="2305" w:type="dxa"/>
                          </w:tcPr>
                          <w:p w14:paraId="4C8E7AE2" w14:textId="77777777" w:rsidR="005C4086" w:rsidRDefault="005C4086" w:rsidP="00FA193B">
                            <w:pPr>
                              <w:jc w:val="center"/>
                            </w:pPr>
                            <w:r>
                              <w:t>Cash flow</w:t>
                            </w:r>
                            <w:r w:rsidRPr="008115B9">
                              <w:rPr>
                                <w:rFonts w:ascii="Sylfaen" w:hAnsi="Sylfaen" w:cs="Sylfaen"/>
                                <w:lang w:val="ka-GE"/>
                              </w:rPr>
                              <w:t xml:space="preserve"> municipalities </w:t>
                            </w:r>
                            <w:r>
                              <w:t>performace for  12 months of 2021</w:t>
                            </w:r>
                          </w:p>
                        </w:tc>
                        <w:tc>
                          <w:tcPr>
                            <w:tcW w:w="2305" w:type="dxa"/>
                          </w:tcPr>
                          <w:p w14:paraId="110D1D6D" w14:textId="77777777" w:rsidR="005C4086" w:rsidRDefault="005C4086" w:rsidP="00FA193B">
                            <w:pPr>
                              <w:jc w:val="center"/>
                            </w:pPr>
                            <w:r>
                              <w:t>Specified plan for  12 months of 2022</w:t>
                            </w:r>
                          </w:p>
                        </w:tc>
                        <w:tc>
                          <w:tcPr>
                            <w:tcW w:w="2306" w:type="dxa"/>
                          </w:tcPr>
                          <w:p w14:paraId="3F2E9299" w14:textId="77777777" w:rsidR="005C4086" w:rsidRDefault="005C4086" w:rsidP="00FA193B">
                            <w:pPr>
                              <w:jc w:val="center"/>
                            </w:pPr>
                            <w:r>
                              <w:t>Cash flow performace for  12 months of 2022</w:t>
                            </w:r>
                          </w:p>
                        </w:tc>
                      </w:tr>
                    </w:tbl>
                    <w:p w14:paraId="32572A07" w14:textId="77777777" w:rsidR="005C4086" w:rsidRDefault="005C4086" w:rsidP="0011613D">
                      <w:pPr>
                        <w:jc w:val="center"/>
                      </w:pPr>
                    </w:p>
                  </w:txbxContent>
                </v:textbox>
                <w10:wrap anchorx="margin"/>
              </v:rect>
            </w:pict>
          </mc:Fallback>
        </mc:AlternateContent>
      </w:r>
      <w:r w:rsidR="00173989">
        <w:rPr>
          <w:noProof/>
        </w:rPr>
        <w:drawing>
          <wp:inline distT="0" distB="0" distL="0" distR="0" wp14:anchorId="4D768300" wp14:editId="568C76AF">
            <wp:extent cx="5943600" cy="2518913"/>
            <wp:effectExtent l="0" t="0" r="0" b="0"/>
            <wp:docPr id="7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5D1B5C19" w14:textId="77777777" w:rsidR="0011613D" w:rsidRDefault="00426530" w:rsidP="004045F7">
      <w:pPr>
        <w:tabs>
          <w:tab w:val="left" w:pos="540"/>
          <w:tab w:val="left" w:pos="1710"/>
        </w:tabs>
        <w:spacing w:after="0" w:line="240" w:lineRule="auto"/>
        <w:jc w:val="both"/>
        <w:rPr>
          <w:rFonts w:ascii="Sylfaen" w:hAnsi="Sylfaen" w:cs="Sylfaen"/>
          <w:noProof/>
          <w:szCs w:val="28"/>
        </w:rPr>
      </w:pPr>
      <w:r>
        <w:rPr>
          <w:rFonts w:ascii="Sylfaen" w:hAnsi="Sylfaen" w:cs="Sylfaen"/>
          <w:noProof/>
          <w:szCs w:val="28"/>
        </w:rPr>
        <w:tab/>
      </w:r>
    </w:p>
    <w:p w14:paraId="7DA90B96" w14:textId="77777777" w:rsidR="0011613D" w:rsidRDefault="0011613D" w:rsidP="004045F7">
      <w:pPr>
        <w:tabs>
          <w:tab w:val="left" w:pos="540"/>
          <w:tab w:val="left" w:pos="1710"/>
        </w:tabs>
        <w:spacing w:after="0" w:line="240" w:lineRule="auto"/>
        <w:jc w:val="both"/>
        <w:rPr>
          <w:rFonts w:ascii="Sylfaen" w:hAnsi="Sylfaen" w:cs="Sylfaen"/>
          <w:noProof/>
          <w:szCs w:val="28"/>
        </w:rPr>
      </w:pPr>
    </w:p>
    <w:p w14:paraId="592E77E5" w14:textId="77777777" w:rsidR="0011613D" w:rsidRDefault="0011613D" w:rsidP="004045F7">
      <w:pPr>
        <w:tabs>
          <w:tab w:val="left" w:pos="540"/>
          <w:tab w:val="left" w:pos="1710"/>
        </w:tabs>
        <w:spacing w:after="0" w:line="240" w:lineRule="auto"/>
        <w:jc w:val="both"/>
        <w:rPr>
          <w:rFonts w:ascii="Sylfaen" w:hAnsi="Sylfaen" w:cs="Sylfaen"/>
          <w:noProof/>
          <w:szCs w:val="28"/>
        </w:rPr>
      </w:pPr>
    </w:p>
    <w:p w14:paraId="66BA7683" w14:textId="77777777" w:rsidR="0011613D" w:rsidRDefault="0011613D" w:rsidP="004045F7">
      <w:pPr>
        <w:tabs>
          <w:tab w:val="left" w:pos="540"/>
          <w:tab w:val="left" w:pos="1710"/>
        </w:tabs>
        <w:spacing w:after="0" w:line="240" w:lineRule="auto"/>
        <w:jc w:val="both"/>
        <w:rPr>
          <w:rFonts w:ascii="Sylfaen" w:hAnsi="Sylfaen" w:cs="Sylfaen"/>
          <w:noProof/>
          <w:szCs w:val="28"/>
        </w:rPr>
      </w:pPr>
    </w:p>
    <w:p w14:paraId="1A617621" w14:textId="77777777" w:rsidR="00426530" w:rsidRPr="007F59F6" w:rsidRDefault="0011613D" w:rsidP="004045F7">
      <w:pPr>
        <w:tabs>
          <w:tab w:val="left" w:pos="540"/>
          <w:tab w:val="left" w:pos="1710"/>
        </w:tabs>
        <w:spacing w:after="0" w:line="240" w:lineRule="auto"/>
        <w:jc w:val="both"/>
        <w:rPr>
          <w:rFonts w:ascii="Sylfaen" w:hAnsi="Sylfaen" w:cs="Sylfaen"/>
          <w:noProof/>
          <w:szCs w:val="28"/>
          <w:lang w:val="ka-GE"/>
        </w:rPr>
      </w:pPr>
      <w:r w:rsidRPr="0011613D">
        <w:rPr>
          <w:rFonts w:ascii="Sylfaen" w:hAnsi="Sylfaen" w:cs="Sylfaen"/>
          <w:noProof/>
          <w:szCs w:val="28"/>
          <w:lang w:val="ka-GE"/>
        </w:rPr>
        <w:t>In the funds allocated to the Ministry of Education and Science of Georgia, the cash performance of the article "Costs" amounted to 93.5%, and the article "Increase of non-financial assets" - 6.5%.</w:t>
      </w:r>
    </w:p>
    <w:p w14:paraId="27FD911A" w14:textId="77777777" w:rsidR="00426530" w:rsidRDefault="0027425B" w:rsidP="00426530">
      <w:pPr>
        <w:spacing w:after="0" w:line="240" w:lineRule="auto"/>
        <w:jc w:val="center"/>
        <w:rPr>
          <w:rFonts w:ascii="Sylfaen" w:hAnsi="Sylfaen" w:cs="Sylfaen"/>
          <w:b/>
          <w:noProof/>
          <w:szCs w:val="28"/>
        </w:rPr>
      </w:pPr>
      <w:r>
        <w:rPr>
          <w:rFonts w:ascii="Sylfaen" w:hAnsi="Sylfaen" w:cs="Sylfaen"/>
          <w:b/>
          <w:noProof/>
          <w:szCs w:val="28"/>
        </w:rPr>
        <w:t>Ministry of Culture, Sports and Youth of Georgia</w:t>
      </w:r>
    </w:p>
    <w:p w14:paraId="45B4665D" w14:textId="77777777" w:rsidR="00426530" w:rsidRPr="007F59F6" w:rsidRDefault="00426530" w:rsidP="00426530">
      <w:pPr>
        <w:spacing w:after="0" w:line="240" w:lineRule="auto"/>
        <w:jc w:val="center"/>
        <w:rPr>
          <w:rFonts w:ascii="Sylfaen" w:hAnsi="Sylfaen" w:cs="Sylfaen"/>
          <w:b/>
          <w:noProof/>
          <w:szCs w:val="28"/>
        </w:rPr>
      </w:pPr>
    </w:p>
    <w:p w14:paraId="34C7E869" w14:textId="77777777" w:rsidR="00426530" w:rsidRDefault="00B43AAD" w:rsidP="00426530">
      <w:pPr>
        <w:spacing w:after="0" w:line="240" w:lineRule="auto"/>
        <w:ind w:firstLine="720"/>
        <w:jc w:val="both"/>
        <w:rPr>
          <w:rFonts w:ascii="Sylfaen" w:hAnsi="Sylfaen" w:cs="Sylfaen"/>
          <w:noProof/>
          <w:szCs w:val="28"/>
        </w:rPr>
      </w:pPr>
      <w:r w:rsidRPr="00B43AAD">
        <w:rPr>
          <w:rFonts w:ascii="Sylfaen" w:hAnsi="Sylfaen" w:cs="Sylfaen"/>
          <w:noProof/>
          <w:szCs w:val="28"/>
        </w:rPr>
        <w:t xml:space="preserve">For the Ministry of Culture, Sports and Youth of Georgia in the 12 months of 2022, the specified allocations allocated by the state budget amounted to </w:t>
      </w:r>
      <w:r>
        <w:rPr>
          <w:rFonts w:ascii="Sylfaen" w:hAnsi="Sylfaen" w:cs="Sylfaen"/>
          <w:noProof/>
          <w:szCs w:val="28"/>
        </w:rPr>
        <w:t xml:space="preserve">GEL </w:t>
      </w:r>
      <w:r w:rsidRPr="00B43AAD">
        <w:rPr>
          <w:rFonts w:ascii="Sylfaen" w:hAnsi="Sylfaen" w:cs="Sylfaen"/>
          <w:noProof/>
          <w:szCs w:val="28"/>
        </w:rPr>
        <w:t>472,221.0 thousand and the actual funding -</w:t>
      </w:r>
      <w:r>
        <w:rPr>
          <w:rFonts w:ascii="Sylfaen" w:hAnsi="Sylfaen" w:cs="Sylfaen"/>
          <w:noProof/>
          <w:szCs w:val="28"/>
        </w:rPr>
        <w:t xml:space="preserve"> GEL</w:t>
      </w:r>
      <w:r w:rsidRPr="00B43AAD">
        <w:rPr>
          <w:rFonts w:ascii="Sylfaen" w:hAnsi="Sylfaen" w:cs="Sylfaen"/>
          <w:noProof/>
          <w:szCs w:val="28"/>
        </w:rPr>
        <w:t xml:space="preserve"> 476,230.4 thousand, which is </w:t>
      </w:r>
      <w:r>
        <w:rPr>
          <w:rFonts w:ascii="Sylfaen" w:hAnsi="Sylfaen" w:cs="Sylfaen"/>
          <w:noProof/>
          <w:szCs w:val="28"/>
        </w:rPr>
        <w:t xml:space="preserve">GEL </w:t>
      </w:r>
      <w:r w:rsidRPr="00B43AAD">
        <w:rPr>
          <w:rFonts w:ascii="Sylfaen" w:hAnsi="Sylfaen" w:cs="Sylfaen"/>
          <w:noProof/>
          <w:szCs w:val="28"/>
        </w:rPr>
        <w:t>116,983.7 thousand more than the corresponding indicator of 2021.</w:t>
      </w:r>
    </w:p>
    <w:p w14:paraId="742BC9D3" w14:textId="77777777" w:rsidR="00B43AAD" w:rsidRPr="001B1B41" w:rsidRDefault="00B43AAD" w:rsidP="00426530">
      <w:pPr>
        <w:spacing w:after="0" w:line="240" w:lineRule="auto"/>
        <w:ind w:firstLine="720"/>
        <w:jc w:val="both"/>
        <w:rPr>
          <w:rFonts w:ascii="Sylfaen" w:hAnsi="Sylfaen" w:cs="Sylfaen"/>
          <w:noProof/>
          <w:szCs w:val="28"/>
        </w:rPr>
      </w:pPr>
    </w:p>
    <w:p w14:paraId="4EEAA102" w14:textId="77777777" w:rsidR="00B43AAD" w:rsidRPr="007F59F6" w:rsidRDefault="00B43AAD" w:rsidP="00B43AAD">
      <w:pPr>
        <w:spacing w:after="0" w:line="240" w:lineRule="auto"/>
        <w:jc w:val="right"/>
        <w:rPr>
          <w:rFonts w:ascii="Sylfaen" w:hAnsi="Sylfaen"/>
          <w:i/>
          <w:noProof/>
          <w:sz w:val="16"/>
          <w:szCs w:val="16"/>
        </w:rPr>
      </w:pPr>
      <w:r>
        <w:rPr>
          <w:rFonts w:ascii="Sylfaen" w:hAnsi="Sylfaen"/>
          <w:i/>
          <w:noProof/>
          <w:sz w:val="16"/>
          <w:szCs w:val="16"/>
        </w:rPr>
        <w:t xml:space="preserve"> </w:t>
      </w:r>
      <w:r w:rsidRPr="008656D4">
        <w:rPr>
          <w:rFonts w:ascii="Sylfaen" w:hAnsi="Sylfaen"/>
          <w:i/>
          <w:noProof/>
          <w:sz w:val="16"/>
          <w:szCs w:val="16"/>
        </w:rPr>
        <w:t xml:space="preserve"> </w:t>
      </w:r>
      <w:r>
        <w:rPr>
          <w:rFonts w:ascii="Sylfaen" w:hAnsi="Sylfaen"/>
          <w:i/>
          <w:noProof/>
          <w:sz w:val="16"/>
          <w:szCs w:val="16"/>
        </w:rPr>
        <w:t xml:space="preserve">During </w:t>
      </w:r>
      <w:r w:rsidRPr="00FA193B">
        <w:rPr>
          <w:rFonts w:ascii="Sylfaen" w:hAnsi="Sylfaen"/>
          <w:i/>
          <w:noProof/>
          <w:sz w:val="16"/>
          <w:szCs w:val="16"/>
        </w:rPr>
        <w:t>2021-2022</w:t>
      </w:r>
      <w:r>
        <w:rPr>
          <w:rFonts w:ascii="Sylfaen" w:hAnsi="Sylfaen"/>
          <w:i/>
          <w:noProof/>
          <w:sz w:val="16"/>
          <w:szCs w:val="16"/>
        </w:rPr>
        <w:t>, within</w:t>
      </w:r>
      <w:r w:rsidRPr="00FA193B">
        <w:rPr>
          <w:rFonts w:ascii="Sylfaen" w:hAnsi="Sylfaen"/>
          <w:i/>
          <w:noProof/>
          <w:sz w:val="16"/>
          <w:szCs w:val="16"/>
        </w:rPr>
        <w:t xml:space="preserve"> 12-month </w:t>
      </w:r>
      <w:r>
        <w:rPr>
          <w:rFonts w:ascii="Sylfaen" w:hAnsi="Sylfaen"/>
          <w:i/>
          <w:noProof/>
          <w:sz w:val="16"/>
          <w:szCs w:val="16"/>
        </w:rPr>
        <w:t xml:space="preserve">specified </w:t>
      </w:r>
      <w:r w:rsidRPr="00FA193B">
        <w:rPr>
          <w:rFonts w:ascii="Sylfaen" w:hAnsi="Sylfaen"/>
          <w:i/>
          <w:noProof/>
          <w:sz w:val="16"/>
          <w:szCs w:val="16"/>
        </w:rPr>
        <w:t>allocations and actual funding</w:t>
      </w:r>
    </w:p>
    <w:p w14:paraId="1A2F9F39" w14:textId="77777777" w:rsidR="00426530" w:rsidRDefault="00B43AAD" w:rsidP="00426530">
      <w:pPr>
        <w:spacing w:after="0" w:line="240" w:lineRule="auto"/>
        <w:jc w:val="center"/>
        <w:rPr>
          <w:rFonts w:ascii="Sylfaen" w:hAnsi="Sylfaen" w:cs="Sylfaen"/>
          <w:noProof/>
          <w:szCs w:val="28"/>
        </w:rPr>
      </w:pPr>
      <w:r>
        <w:rPr>
          <w:rFonts w:ascii="Sylfaen" w:hAnsi="Sylfaen" w:cs="Sylfaen"/>
          <w:b/>
          <w:noProof/>
          <w:szCs w:val="28"/>
        </w:rPr>
        <mc:AlternateContent>
          <mc:Choice Requires="wps">
            <w:drawing>
              <wp:anchor distT="0" distB="0" distL="114300" distR="114300" simplePos="0" relativeHeight="251724800" behindDoc="0" locked="0" layoutInCell="1" allowOverlap="1" wp14:anchorId="65B1EFB0" wp14:editId="76452427">
                <wp:simplePos x="0" y="0"/>
                <wp:positionH relativeFrom="margin">
                  <wp:align>right</wp:align>
                </wp:positionH>
                <wp:positionV relativeFrom="paragraph">
                  <wp:posOffset>2152650</wp:posOffset>
                </wp:positionV>
                <wp:extent cx="6143625" cy="876300"/>
                <wp:effectExtent l="0" t="0" r="28575" b="19050"/>
                <wp:wrapNone/>
                <wp:docPr id="58" name="Rectangle 58"/>
                <wp:cNvGraphicFramePr/>
                <a:graphic xmlns:a="http://schemas.openxmlformats.org/drawingml/2006/main">
                  <a:graphicData uri="http://schemas.microsoft.com/office/word/2010/wordprocessingShape">
                    <wps:wsp>
                      <wps:cNvSpPr/>
                      <wps:spPr>
                        <a:xfrm>
                          <a:off x="0" y="0"/>
                          <a:ext cx="6143625" cy="87630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4"/>
                              <w:gridCol w:w="2305"/>
                              <w:gridCol w:w="2305"/>
                              <w:gridCol w:w="2306"/>
                            </w:tblGrid>
                            <w:tr w:rsidR="005C4086" w14:paraId="35B9F2F6" w14:textId="77777777" w:rsidTr="00FA193B">
                              <w:trPr>
                                <w:trHeight w:val="891"/>
                              </w:trPr>
                              <w:tc>
                                <w:tcPr>
                                  <w:tcW w:w="2304" w:type="dxa"/>
                                </w:tcPr>
                                <w:p w14:paraId="346518CB" w14:textId="77777777" w:rsidR="005C4086" w:rsidRDefault="005C4086" w:rsidP="00FA193B">
                                  <w:pPr>
                                    <w:jc w:val="center"/>
                                  </w:pPr>
                                  <w:r>
                                    <w:t>Specified plan for  12 months of 2021</w:t>
                                  </w:r>
                                </w:p>
                              </w:tc>
                              <w:tc>
                                <w:tcPr>
                                  <w:tcW w:w="2305" w:type="dxa"/>
                                </w:tcPr>
                                <w:p w14:paraId="2574F8F1" w14:textId="77777777" w:rsidR="005C4086" w:rsidRDefault="005C4086" w:rsidP="00FA193B">
                                  <w:pPr>
                                    <w:jc w:val="center"/>
                                  </w:pPr>
                                  <w:r>
                                    <w:t>Cash flow</w:t>
                                  </w:r>
                                  <w:r w:rsidRPr="008115B9">
                                    <w:rPr>
                                      <w:rFonts w:ascii="Sylfaen" w:hAnsi="Sylfaen" w:cs="Sylfaen"/>
                                      <w:lang w:val="ka-GE"/>
                                    </w:rPr>
                                    <w:t xml:space="preserve"> municipalities </w:t>
                                  </w:r>
                                  <w:r>
                                    <w:t>performace for  12 months of 2021</w:t>
                                  </w:r>
                                </w:p>
                              </w:tc>
                              <w:tc>
                                <w:tcPr>
                                  <w:tcW w:w="2305" w:type="dxa"/>
                                </w:tcPr>
                                <w:p w14:paraId="137EFD2F" w14:textId="77777777" w:rsidR="005C4086" w:rsidRDefault="005C4086" w:rsidP="00FA193B">
                                  <w:pPr>
                                    <w:jc w:val="center"/>
                                  </w:pPr>
                                  <w:r>
                                    <w:t>Specified plan for  12 months of 2022</w:t>
                                  </w:r>
                                </w:p>
                              </w:tc>
                              <w:tc>
                                <w:tcPr>
                                  <w:tcW w:w="2306" w:type="dxa"/>
                                </w:tcPr>
                                <w:p w14:paraId="09C3C06E" w14:textId="77777777" w:rsidR="005C4086" w:rsidRDefault="005C4086" w:rsidP="00FA193B">
                                  <w:pPr>
                                    <w:jc w:val="center"/>
                                  </w:pPr>
                                  <w:r>
                                    <w:t>Cash flow performace for  12 months of 2022</w:t>
                                  </w:r>
                                </w:p>
                              </w:tc>
                            </w:tr>
                          </w:tbl>
                          <w:p w14:paraId="39AA8748" w14:textId="77777777" w:rsidR="005C4086" w:rsidRDefault="005C4086" w:rsidP="00B43A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B1EFB0" id="Rectangle 58" o:spid="_x0000_s1058" style="position:absolute;left:0;text-align:left;margin-left:432.55pt;margin-top:169.5pt;width:483.75pt;height:69pt;z-index:251724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" fillcolor="white [3201]" strokecolor="white [3212]" strokeweight="2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4"/>
                        <w:gridCol w:w="2305"/>
                        <w:gridCol w:w="2305"/>
                        <w:gridCol w:w="2306"/>
                      </w:tblGrid>
                      <w:tr w:rsidR="005C4086" w14:paraId="35B9F2F6" w14:textId="77777777" w:rsidTr="00FA193B">
                        <w:trPr>
                          <w:trHeight w:val="891"/>
                        </w:trPr>
                        <w:tc>
                          <w:tcPr>
                            <w:tcW w:w="2304" w:type="dxa"/>
                          </w:tcPr>
                          <w:p w14:paraId="346518CB" w14:textId="77777777" w:rsidR="005C4086" w:rsidRDefault="005C4086" w:rsidP="00FA193B">
                            <w:pPr>
                              <w:jc w:val="center"/>
                            </w:pPr>
                            <w:r>
                              <w:t>Specified plan for  12 months of 2021</w:t>
                            </w:r>
                          </w:p>
                        </w:tc>
                        <w:tc>
                          <w:tcPr>
                            <w:tcW w:w="2305" w:type="dxa"/>
                          </w:tcPr>
                          <w:p w14:paraId="2574F8F1" w14:textId="77777777" w:rsidR="005C4086" w:rsidRDefault="005C4086" w:rsidP="00FA193B">
                            <w:pPr>
                              <w:jc w:val="center"/>
                            </w:pPr>
                            <w:r>
                              <w:t>Cash flow</w:t>
                            </w:r>
                            <w:r w:rsidRPr="008115B9">
                              <w:rPr>
                                <w:rFonts w:ascii="Sylfaen" w:hAnsi="Sylfaen" w:cs="Sylfaen"/>
                                <w:lang w:val="ka-GE"/>
                              </w:rPr>
                              <w:t xml:space="preserve"> municipalities </w:t>
                            </w:r>
                            <w:r>
                              <w:t>performace for  12 months of 2021</w:t>
                            </w:r>
                          </w:p>
                        </w:tc>
                        <w:tc>
                          <w:tcPr>
                            <w:tcW w:w="2305" w:type="dxa"/>
                          </w:tcPr>
                          <w:p w14:paraId="137EFD2F" w14:textId="77777777" w:rsidR="005C4086" w:rsidRDefault="005C4086" w:rsidP="00FA193B">
                            <w:pPr>
                              <w:jc w:val="center"/>
                            </w:pPr>
                            <w:r>
                              <w:t>Specified plan for  12 months of 2022</w:t>
                            </w:r>
                          </w:p>
                        </w:tc>
                        <w:tc>
                          <w:tcPr>
                            <w:tcW w:w="2306" w:type="dxa"/>
                          </w:tcPr>
                          <w:p w14:paraId="09C3C06E" w14:textId="77777777" w:rsidR="005C4086" w:rsidRDefault="005C4086" w:rsidP="00FA193B">
                            <w:pPr>
                              <w:jc w:val="center"/>
                            </w:pPr>
                            <w:r>
                              <w:t>Cash flow performace for  12 months of 2022</w:t>
                            </w:r>
                          </w:p>
                        </w:tc>
                      </w:tr>
                    </w:tbl>
                    <w:p w14:paraId="39AA8748" w14:textId="77777777" w:rsidR="005C4086" w:rsidRDefault="005C4086" w:rsidP="00B43AAD">
                      <w:pPr>
                        <w:jc w:val="center"/>
                      </w:pPr>
                    </w:p>
                  </w:txbxContent>
                </v:textbox>
                <w10:wrap anchorx="margin"/>
              </v:rect>
            </w:pict>
          </mc:Fallback>
        </mc:AlternateContent>
      </w:r>
      <w:r w:rsidR="00173989">
        <w:rPr>
          <w:noProof/>
        </w:rPr>
        <w:drawing>
          <wp:inline distT="0" distB="0" distL="0" distR="0" wp14:anchorId="5588D79D" wp14:editId="7DC48E27">
            <wp:extent cx="5943600" cy="2536166"/>
            <wp:effectExtent l="0" t="0" r="0" b="0"/>
            <wp:docPr id="80" name="Chart 80"/>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2FFC0ADA" w14:textId="77777777" w:rsidR="00B43AAD" w:rsidRDefault="00B43AAD" w:rsidP="00426530">
      <w:pPr>
        <w:spacing w:after="0" w:line="240" w:lineRule="auto"/>
        <w:ind w:firstLine="720"/>
        <w:jc w:val="both"/>
        <w:rPr>
          <w:rFonts w:ascii="Sylfaen" w:hAnsi="Sylfaen" w:cs="Sylfaen"/>
          <w:noProof/>
          <w:szCs w:val="28"/>
        </w:rPr>
      </w:pPr>
    </w:p>
    <w:p w14:paraId="7339090F" w14:textId="77777777" w:rsidR="00B43AAD" w:rsidRDefault="00B43AAD" w:rsidP="00426530">
      <w:pPr>
        <w:spacing w:after="0" w:line="240" w:lineRule="auto"/>
        <w:ind w:firstLine="720"/>
        <w:jc w:val="both"/>
        <w:rPr>
          <w:rFonts w:ascii="Sylfaen" w:hAnsi="Sylfaen" w:cs="Sylfaen"/>
          <w:noProof/>
          <w:szCs w:val="28"/>
        </w:rPr>
      </w:pPr>
    </w:p>
    <w:p w14:paraId="6E1D89AB" w14:textId="77777777" w:rsidR="00B43AAD" w:rsidRDefault="00B43AAD" w:rsidP="00426530">
      <w:pPr>
        <w:spacing w:after="0" w:line="240" w:lineRule="auto"/>
        <w:ind w:firstLine="720"/>
        <w:jc w:val="both"/>
        <w:rPr>
          <w:rFonts w:ascii="Sylfaen" w:hAnsi="Sylfaen" w:cs="Sylfaen"/>
          <w:noProof/>
          <w:szCs w:val="28"/>
        </w:rPr>
      </w:pPr>
    </w:p>
    <w:p w14:paraId="7E3763D2" w14:textId="77777777" w:rsidR="00B43AAD" w:rsidRDefault="00B43AAD" w:rsidP="00426530">
      <w:pPr>
        <w:spacing w:after="0" w:line="240" w:lineRule="auto"/>
        <w:ind w:firstLine="720"/>
        <w:jc w:val="both"/>
        <w:rPr>
          <w:rFonts w:ascii="Sylfaen" w:hAnsi="Sylfaen" w:cs="Sylfaen"/>
          <w:noProof/>
          <w:szCs w:val="28"/>
        </w:rPr>
      </w:pPr>
    </w:p>
    <w:p w14:paraId="2DFD757D" w14:textId="77777777" w:rsidR="00426530" w:rsidRDefault="00B43AAD" w:rsidP="00426530">
      <w:pPr>
        <w:spacing w:after="0" w:line="240" w:lineRule="auto"/>
        <w:ind w:firstLine="720"/>
        <w:jc w:val="both"/>
        <w:rPr>
          <w:rFonts w:ascii="Sylfaen" w:hAnsi="Sylfaen" w:cs="Sylfaen"/>
          <w:b/>
          <w:bCs/>
          <w:noProof/>
          <w:szCs w:val="28"/>
          <w:lang w:val="ka-GE"/>
        </w:rPr>
      </w:pPr>
      <w:r w:rsidRPr="00B43AAD">
        <w:rPr>
          <w:rFonts w:ascii="Sylfaen" w:hAnsi="Sylfaen" w:cs="Sylfaen"/>
          <w:noProof/>
          <w:szCs w:val="28"/>
        </w:rPr>
        <w:t>In the funds allocated to the Ministry of Culture, Sports and Youth of Georgia, the cash performance of the article "Costs" amounted to 89.7%, the article "Increase of non-financial assets" - 9.7%, and the article of decrease of liabilities - 0.6%.</w:t>
      </w:r>
    </w:p>
    <w:p w14:paraId="6F90FC2C" w14:textId="77777777" w:rsidR="00426530" w:rsidRDefault="00426530" w:rsidP="00426530">
      <w:pPr>
        <w:spacing w:after="0" w:line="240" w:lineRule="auto"/>
        <w:jc w:val="center"/>
        <w:rPr>
          <w:rFonts w:ascii="Sylfaen" w:hAnsi="Sylfaen" w:cs="Sylfaen"/>
          <w:b/>
          <w:bCs/>
          <w:noProof/>
          <w:szCs w:val="28"/>
          <w:lang w:val="ka-GE"/>
        </w:rPr>
      </w:pPr>
    </w:p>
    <w:p w14:paraId="282713EE" w14:textId="77777777" w:rsidR="00426530" w:rsidRPr="008766AF" w:rsidRDefault="0027425B" w:rsidP="00426530">
      <w:pPr>
        <w:spacing w:after="0" w:line="240" w:lineRule="auto"/>
        <w:jc w:val="center"/>
        <w:rPr>
          <w:rFonts w:ascii="Sylfaen" w:hAnsi="Sylfaen" w:cs="Sylfaen"/>
          <w:b/>
          <w:bCs/>
          <w:noProof/>
          <w:szCs w:val="28"/>
          <w:lang w:val="ka-GE"/>
        </w:rPr>
      </w:pPr>
      <w:r>
        <w:rPr>
          <w:rFonts w:ascii="Sylfaen" w:hAnsi="Sylfaen" w:cs="Sylfaen"/>
          <w:b/>
          <w:bCs/>
          <w:noProof/>
          <w:szCs w:val="28"/>
          <w:lang w:val="ka-GE"/>
        </w:rPr>
        <w:lastRenderedPageBreak/>
        <w:t>Intelligence Service of Georgia</w:t>
      </w:r>
    </w:p>
    <w:p w14:paraId="7E345352" w14:textId="77777777" w:rsidR="00426530" w:rsidRPr="008766AF" w:rsidRDefault="00426530" w:rsidP="00426530">
      <w:pPr>
        <w:spacing w:after="0" w:line="240" w:lineRule="auto"/>
        <w:jc w:val="center"/>
        <w:rPr>
          <w:rFonts w:ascii="Sylfaen" w:hAnsi="Sylfaen" w:cs="Arial"/>
          <w:b/>
          <w:bCs/>
          <w:noProof/>
          <w:szCs w:val="28"/>
          <w:lang w:val="ka-GE"/>
        </w:rPr>
      </w:pPr>
    </w:p>
    <w:p w14:paraId="386D6408" w14:textId="77777777" w:rsidR="00426530" w:rsidRPr="008766AF" w:rsidRDefault="00426530" w:rsidP="00426530">
      <w:pPr>
        <w:spacing w:after="0" w:line="240" w:lineRule="auto"/>
        <w:jc w:val="both"/>
        <w:rPr>
          <w:rFonts w:ascii="Sylfaen" w:hAnsi="Sylfaen"/>
          <w:noProof/>
          <w:szCs w:val="28"/>
          <w:lang w:val="ka-GE"/>
        </w:rPr>
      </w:pPr>
      <w:r w:rsidRPr="008766AF">
        <w:rPr>
          <w:rFonts w:ascii="Sylfaen" w:hAnsi="Sylfaen"/>
          <w:noProof/>
          <w:szCs w:val="28"/>
          <w:lang w:val="ka-GE"/>
        </w:rPr>
        <w:tab/>
      </w:r>
      <w:r w:rsidR="00B43AAD" w:rsidRPr="00B43AAD">
        <w:rPr>
          <w:rFonts w:ascii="Sylfaen" w:hAnsi="Sylfaen"/>
          <w:noProof/>
          <w:szCs w:val="28"/>
          <w:lang w:val="ka-GE"/>
        </w:rPr>
        <w:t>For the Intelligence Service of Georgia in 12 months of 2022, the specified allocations and actual funding allocated by the state budget amounted to</w:t>
      </w:r>
      <w:r w:rsidR="00B43AAD">
        <w:rPr>
          <w:rFonts w:ascii="Sylfaen" w:hAnsi="Sylfaen"/>
          <w:noProof/>
          <w:szCs w:val="28"/>
        </w:rPr>
        <w:t xml:space="preserve"> GEL</w:t>
      </w:r>
      <w:r w:rsidR="00B43AAD" w:rsidRPr="00B43AAD">
        <w:rPr>
          <w:rFonts w:ascii="Sylfaen" w:hAnsi="Sylfaen"/>
          <w:noProof/>
          <w:szCs w:val="28"/>
          <w:lang w:val="ka-GE"/>
        </w:rPr>
        <w:t xml:space="preserve"> 15,400.0 thousand, which is </w:t>
      </w:r>
      <w:r w:rsidR="00B43AAD">
        <w:rPr>
          <w:rFonts w:ascii="Sylfaen" w:hAnsi="Sylfaen"/>
          <w:noProof/>
          <w:szCs w:val="28"/>
        </w:rPr>
        <w:t xml:space="preserve">GEL </w:t>
      </w:r>
      <w:r w:rsidR="00B43AAD" w:rsidRPr="00B43AAD">
        <w:rPr>
          <w:rFonts w:ascii="Sylfaen" w:hAnsi="Sylfaen"/>
          <w:noProof/>
          <w:szCs w:val="28"/>
          <w:lang w:val="ka-GE"/>
        </w:rPr>
        <w:t>1,600.0 thousand more than the corresponding indicator of 2021.</w:t>
      </w:r>
    </w:p>
    <w:p w14:paraId="57A34878" w14:textId="77777777" w:rsidR="00426530" w:rsidRPr="008766AF" w:rsidRDefault="00426530" w:rsidP="00426530">
      <w:pPr>
        <w:spacing w:after="0" w:line="240" w:lineRule="auto"/>
        <w:jc w:val="both"/>
        <w:rPr>
          <w:rFonts w:ascii="Sylfaen" w:hAnsi="Sylfaen"/>
          <w:noProof/>
          <w:szCs w:val="28"/>
          <w:lang w:val="ka-GE"/>
        </w:rPr>
      </w:pPr>
    </w:p>
    <w:p w14:paraId="2E1FFAF6" w14:textId="77777777" w:rsidR="00426530" w:rsidRPr="008766AF" w:rsidRDefault="00B43AAD" w:rsidP="00B43AAD">
      <w:pPr>
        <w:spacing w:line="240" w:lineRule="auto"/>
        <w:jc w:val="right"/>
        <w:rPr>
          <w:rFonts w:ascii="Sylfaen" w:hAnsi="Sylfaen" w:cs="Sylfaen"/>
          <w:i/>
          <w:noProof/>
          <w:sz w:val="16"/>
          <w:szCs w:val="16"/>
          <w:lang w:val="ka-GE"/>
        </w:rPr>
      </w:pPr>
      <w:r>
        <w:rPr>
          <w:rFonts w:ascii="Sylfaen" w:hAnsi="Sylfaen"/>
          <w:i/>
          <w:noProof/>
          <w:sz w:val="16"/>
          <w:szCs w:val="16"/>
        </w:rPr>
        <w:t xml:space="preserve"> </w:t>
      </w:r>
      <w:r w:rsidRPr="008656D4">
        <w:rPr>
          <w:rFonts w:ascii="Sylfaen" w:hAnsi="Sylfaen"/>
          <w:i/>
          <w:noProof/>
          <w:sz w:val="16"/>
          <w:szCs w:val="16"/>
        </w:rPr>
        <w:t xml:space="preserve"> </w:t>
      </w:r>
      <w:r>
        <w:rPr>
          <w:rFonts w:ascii="Sylfaen" w:hAnsi="Sylfaen"/>
          <w:i/>
          <w:noProof/>
          <w:sz w:val="16"/>
          <w:szCs w:val="16"/>
        </w:rPr>
        <w:t xml:space="preserve">During </w:t>
      </w:r>
      <w:r w:rsidRPr="00FA193B">
        <w:rPr>
          <w:rFonts w:ascii="Sylfaen" w:hAnsi="Sylfaen"/>
          <w:i/>
          <w:noProof/>
          <w:sz w:val="16"/>
          <w:szCs w:val="16"/>
        </w:rPr>
        <w:t>2021-2022</w:t>
      </w:r>
      <w:r>
        <w:rPr>
          <w:rFonts w:ascii="Sylfaen" w:hAnsi="Sylfaen"/>
          <w:i/>
          <w:noProof/>
          <w:sz w:val="16"/>
          <w:szCs w:val="16"/>
        </w:rPr>
        <w:t>, within</w:t>
      </w:r>
      <w:r w:rsidRPr="00FA193B">
        <w:rPr>
          <w:rFonts w:ascii="Sylfaen" w:hAnsi="Sylfaen"/>
          <w:i/>
          <w:noProof/>
          <w:sz w:val="16"/>
          <w:szCs w:val="16"/>
        </w:rPr>
        <w:t xml:space="preserve"> 12-month </w:t>
      </w:r>
      <w:r>
        <w:rPr>
          <w:rFonts w:ascii="Sylfaen" w:hAnsi="Sylfaen"/>
          <w:i/>
          <w:noProof/>
          <w:sz w:val="16"/>
          <w:szCs w:val="16"/>
        </w:rPr>
        <w:t xml:space="preserve">specified </w:t>
      </w:r>
      <w:r w:rsidRPr="00FA193B">
        <w:rPr>
          <w:rFonts w:ascii="Sylfaen" w:hAnsi="Sylfaen"/>
          <w:i/>
          <w:noProof/>
          <w:sz w:val="16"/>
          <w:szCs w:val="16"/>
        </w:rPr>
        <w:t>allocations and actual funding</w:t>
      </w:r>
    </w:p>
    <w:p w14:paraId="1BEB8144" w14:textId="77777777" w:rsidR="00426530" w:rsidRPr="00BE7596" w:rsidRDefault="00B43AAD" w:rsidP="00426530">
      <w:pPr>
        <w:spacing w:line="240" w:lineRule="auto"/>
        <w:jc w:val="center"/>
        <w:rPr>
          <w:rFonts w:ascii="Sylfaen" w:hAnsi="Sylfaen"/>
          <w:b/>
          <w:noProof/>
          <w:sz w:val="18"/>
          <w:highlight w:val="yellow"/>
          <w:lang w:val="ka-GE"/>
        </w:rPr>
      </w:pPr>
      <w:r>
        <w:rPr>
          <w:rFonts w:ascii="Sylfaen" w:hAnsi="Sylfaen" w:cs="Sylfaen"/>
          <w:b/>
          <w:noProof/>
          <w:szCs w:val="28"/>
        </w:rPr>
        <mc:AlternateContent>
          <mc:Choice Requires="wps">
            <w:drawing>
              <wp:anchor distT="0" distB="0" distL="114300" distR="114300" simplePos="0" relativeHeight="251726848" behindDoc="0" locked="0" layoutInCell="1" allowOverlap="1" wp14:anchorId="788E727D" wp14:editId="0BCB1D39">
                <wp:simplePos x="0" y="0"/>
                <wp:positionH relativeFrom="margin">
                  <wp:align>right</wp:align>
                </wp:positionH>
                <wp:positionV relativeFrom="paragraph">
                  <wp:posOffset>2285365</wp:posOffset>
                </wp:positionV>
                <wp:extent cx="6143625" cy="876300"/>
                <wp:effectExtent l="0" t="0" r="28575" b="19050"/>
                <wp:wrapNone/>
                <wp:docPr id="60" name="Rectangle 60"/>
                <wp:cNvGraphicFramePr/>
                <a:graphic xmlns:a="http://schemas.openxmlformats.org/drawingml/2006/main">
                  <a:graphicData uri="http://schemas.microsoft.com/office/word/2010/wordprocessingShape">
                    <wps:wsp>
                      <wps:cNvSpPr/>
                      <wps:spPr>
                        <a:xfrm>
                          <a:off x="0" y="0"/>
                          <a:ext cx="6143625" cy="87630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4"/>
                              <w:gridCol w:w="2305"/>
                              <w:gridCol w:w="2305"/>
                              <w:gridCol w:w="2306"/>
                            </w:tblGrid>
                            <w:tr w:rsidR="005C4086" w14:paraId="12F520FB" w14:textId="77777777" w:rsidTr="00FA193B">
                              <w:trPr>
                                <w:trHeight w:val="891"/>
                              </w:trPr>
                              <w:tc>
                                <w:tcPr>
                                  <w:tcW w:w="2304" w:type="dxa"/>
                                </w:tcPr>
                                <w:p w14:paraId="5A312251" w14:textId="77777777" w:rsidR="005C4086" w:rsidRDefault="005C4086" w:rsidP="00FA193B">
                                  <w:pPr>
                                    <w:jc w:val="center"/>
                                  </w:pPr>
                                  <w:r>
                                    <w:t>Specified plan for  12 months of 2021</w:t>
                                  </w:r>
                                </w:p>
                              </w:tc>
                              <w:tc>
                                <w:tcPr>
                                  <w:tcW w:w="2305" w:type="dxa"/>
                                </w:tcPr>
                                <w:p w14:paraId="29FE637B" w14:textId="77777777" w:rsidR="005C4086" w:rsidRDefault="005C4086" w:rsidP="00FA193B">
                                  <w:pPr>
                                    <w:jc w:val="center"/>
                                  </w:pPr>
                                  <w:r>
                                    <w:t>Cash flow</w:t>
                                  </w:r>
                                  <w:r w:rsidRPr="008115B9">
                                    <w:rPr>
                                      <w:rFonts w:ascii="Sylfaen" w:hAnsi="Sylfaen" w:cs="Sylfaen"/>
                                      <w:lang w:val="ka-GE"/>
                                    </w:rPr>
                                    <w:t xml:space="preserve"> municipalities </w:t>
                                  </w:r>
                                  <w:r>
                                    <w:t>performace for  12 months of 2021</w:t>
                                  </w:r>
                                </w:p>
                              </w:tc>
                              <w:tc>
                                <w:tcPr>
                                  <w:tcW w:w="2305" w:type="dxa"/>
                                </w:tcPr>
                                <w:p w14:paraId="1F3B284C" w14:textId="77777777" w:rsidR="005C4086" w:rsidRDefault="005C4086" w:rsidP="00FA193B">
                                  <w:pPr>
                                    <w:jc w:val="center"/>
                                  </w:pPr>
                                  <w:r>
                                    <w:t>Specified plan for  12 months of 2022</w:t>
                                  </w:r>
                                </w:p>
                              </w:tc>
                              <w:tc>
                                <w:tcPr>
                                  <w:tcW w:w="2306" w:type="dxa"/>
                                </w:tcPr>
                                <w:p w14:paraId="3B85B171" w14:textId="77777777" w:rsidR="005C4086" w:rsidRDefault="005C4086" w:rsidP="00FA193B">
                                  <w:pPr>
                                    <w:jc w:val="center"/>
                                  </w:pPr>
                                  <w:r>
                                    <w:t>Cash flow performace for  12 months of 2022</w:t>
                                  </w:r>
                                </w:p>
                              </w:tc>
                            </w:tr>
                          </w:tbl>
                          <w:p w14:paraId="60FF0A5C" w14:textId="77777777" w:rsidR="005C4086" w:rsidRDefault="005C4086" w:rsidP="00B43A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8E727D" id="Rectangle 60" o:spid="_x0000_s1059" style="position:absolute;left:0;text-align:left;margin-left:432.55pt;margin-top:179.95pt;width:483.75pt;height:69pt;z-index:251726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" fillcolor="white [3201]" strokecolor="white [3212]" strokeweight="2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4"/>
                        <w:gridCol w:w="2305"/>
                        <w:gridCol w:w="2305"/>
                        <w:gridCol w:w="2306"/>
                      </w:tblGrid>
                      <w:tr w:rsidR="005C4086" w14:paraId="12F520FB" w14:textId="77777777" w:rsidTr="00FA193B">
                        <w:trPr>
                          <w:trHeight w:val="891"/>
                        </w:trPr>
                        <w:tc>
                          <w:tcPr>
                            <w:tcW w:w="2304" w:type="dxa"/>
                          </w:tcPr>
                          <w:p w14:paraId="5A312251" w14:textId="77777777" w:rsidR="005C4086" w:rsidRDefault="005C4086" w:rsidP="00FA193B">
                            <w:pPr>
                              <w:jc w:val="center"/>
                            </w:pPr>
                            <w:r>
                              <w:t>Specified plan for  12 months of 2021</w:t>
                            </w:r>
                          </w:p>
                        </w:tc>
                        <w:tc>
                          <w:tcPr>
                            <w:tcW w:w="2305" w:type="dxa"/>
                          </w:tcPr>
                          <w:p w14:paraId="29FE637B" w14:textId="77777777" w:rsidR="005C4086" w:rsidRDefault="005C4086" w:rsidP="00FA193B">
                            <w:pPr>
                              <w:jc w:val="center"/>
                            </w:pPr>
                            <w:r>
                              <w:t>Cash flow</w:t>
                            </w:r>
                            <w:r w:rsidRPr="008115B9">
                              <w:rPr>
                                <w:rFonts w:ascii="Sylfaen" w:hAnsi="Sylfaen" w:cs="Sylfaen"/>
                                <w:lang w:val="ka-GE"/>
                              </w:rPr>
                              <w:t xml:space="preserve"> municipalities </w:t>
                            </w:r>
                            <w:r>
                              <w:t>performace for  12 months of 2021</w:t>
                            </w:r>
                          </w:p>
                        </w:tc>
                        <w:tc>
                          <w:tcPr>
                            <w:tcW w:w="2305" w:type="dxa"/>
                          </w:tcPr>
                          <w:p w14:paraId="1F3B284C" w14:textId="77777777" w:rsidR="005C4086" w:rsidRDefault="005C4086" w:rsidP="00FA193B">
                            <w:pPr>
                              <w:jc w:val="center"/>
                            </w:pPr>
                            <w:r>
                              <w:t>Specified plan for  12 months of 2022</w:t>
                            </w:r>
                          </w:p>
                        </w:tc>
                        <w:tc>
                          <w:tcPr>
                            <w:tcW w:w="2306" w:type="dxa"/>
                          </w:tcPr>
                          <w:p w14:paraId="3B85B171" w14:textId="77777777" w:rsidR="005C4086" w:rsidRDefault="005C4086" w:rsidP="00FA193B">
                            <w:pPr>
                              <w:jc w:val="center"/>
                            </w:pPr>
                            <w:r>
                              <w:t>Cash flow performace for  12 months of 2022</w:t>
                            </w:r>
                          </w:p>
                        </w:tc>
                      </w:tr>
                    </w:tbl>
                    <w:p w14:paraId="60FF0A5C" w14:textId="77777777" w:rsidR="005C4086" w:rsidRDefault="005C4086" w:rsidP="00B43AAD">
                      <w:pPr>
                        <w:jc w:val="center"/>
                      </w:pPr>
                    </w:p>
                  </w:txbxContent>
                </v:textbox>
                <w10:wrap anchorx="margin"/>
              </v:rect>
            </w:pict>
          </mc:Fallback>
        </mc:AlternateContent>
      </w:r>
      <w:r w:rsidR="00173989">
        <w:rPr>
          <w:noProof/>
        </w:rPr>
        <w:drawing>
          <wp:inline distT="0" distB="0" distL="0" distR="0" wp14:anchorId="0A2CD845" wp14:editId="75718A42">
            <wp:extent cx="5943600" cy="2691441"/>
            <wp:effectExtent l="0" t="0" r="0" b="0"/>
            <wp:docPr id="82" name="Chart 82"/>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34CAD5A3" w14:textId="77777777" w:rsidR="00B43AAD" w:rsidRDefault="00B43AAD" w:rsidP="00426530">
      <w:pPr>
        <w:spacing w:line="240" w:lineRule="auto"/>
        <w:jc w:val="center"/>
        <w:rPr>
          <w:rFonts w:ascii="Sylfaen" w:hAnsi="Sylfaen" w:cs="Sylfaen"/>
          <w:b/>
          <w:noProof/>
          <w:szCs w:val="28"/>
          <w:lang w:val="ka-GE"/>
        </w:rPr>
      </w:pPr>
    </w:p>
    <w:p w14:paraId="64729013" w14:textId="77777777" w:rsidR="00B43AAD" w:rsidRDefault="00B43AAD" w:rsidP="00426530">
      <w:pPr>
        <w:spacing w:line="240" w:lineRule="auto"/>
        <w:jc w:val="center"/>
        <w:rPr>
          <w:rFonts w:ascii="Sylfaen" w:hAnsi="Sylfaen" w:cs="Sylfaen"/>
          <w:b/>
          <w:noProof/>
          <w:szCs w:val="28"/>
          <w:lang w:val="ka-GE"/>
        </w:rPr>
      </w:pPr>
    </w:p>
    <w:p w14:paraId="1A0E1C25" w14:textId="77777777" w:rsidR="00426530" w:rsidRPr="008766AF" w:rsidRDefault="0027425B" w:rsidP="00426530">
      <w:pPr>
        <w:spacing w:line="240" w:lineRule="auto"/>
        <w:jc w:val="center"/>
        <w:rPr>
          <w:rFonts w:ascii="Sylfaen" w:hAnsi="Sylfaen" w:cs="Sylfaen"/>
          <w:b/>
          <w:noProof/>
          <w:szCs w:val="28"/>
          <w:lang w:val="ka-GE"/>
        </w:rPr>
      </w:pPr>
      <w:r>
        <w:rPr>
          <w:rFonts w:ascii="Sylfaen" w:hAnsi="Sylfaen" w:cs="Sylfaen"/>
          <w:b/>
          <w:noProof/>
          <w:szCs w:val="28"/>
          <w:lang w:val="ka-GE"/>
        </w:rPr>
        <w:t>LEPL  - Civil Service Bureau</w:t>
      </w:r>
    </w:p>
    <w:p w14:paraId="2A5A78DB" w14:textId="77777777" w:rsidR="00426530" w:rsidRPr="008766AF" w:rsidRDefault="00476EFD" w:rsidP="00426530">
      <w:pPr>
        <w:spacing w:line="240" w:lineRule="auto"/>
        <w:ind w:firstLine="720"/>
        <w:jc w:val="both"/>
        <w:rPr>
          <w:rFonts w:ascii="Sylfaen" w:hAnsi="Sylfaen"/>
          <w:u w:color="FF0000"/>
          <w:lang w:val="ka-GE"/>
        </w:rPr>
      </w:pPr>
      <w:r w:rsidRPr="00476EFD">
        <w:rPr>
          <w:rFonts w:ascii="Sylfaen" w:hAnsi="Sylfaen"/>
          <w:u w:color="FF0000"/>
          <w:lang w:val="ka-GE"/>
        </w:rPr>
        <w:t xml:space="preserve">For LEPL - Civil Service Bureau in the 12 months of 2022, the specified allocations allocated by the state budget amounted to </w:t>
      </w:r>
      <w:r w:rsidR="00131C71" w:rsidRPr="00476EFD">
        <w:rPr>
          <w:rFonts w:ascii="Sylfaen" w:hAnsi="Sylfaen"/>
          <w:u w:color="FF0000"/>
          <w:lang w:val="ka-GE"/>
        </w:rPr>
        <w:t xml:space="preserve">GEL </w:t>
      </w:r>
      <w:r w:rsidRPr="00476EFD">
        <w:rPr>
          <w:rFonts w:ascii="Sylfaen" w:hAnsi="Sylfaen"/>
          <w:u w:color="FF0000"/>
          <w:lang w:val="ka-GE"/>
        </w:rPr>
        <w:t xml:space="preserve">1,705.0 thousand, and the actual performance - </w:t>
      </w:r>
      <w:r w:rsidR="00131C71" w:rsidRPr="00476EFD">
        <w:rPr>
          <w:rFonts w:ascii="Sylfaen" w:hAnsi="Sylfaen"/>
          <w:u w:color="FF0000"/>
          <w:lang w:val="ka-GE"/>
        </w:rPr>
        <w:t xml:space="preserve">GEL </w:t>
      </w:r>
      <w:r w:rsidRPr="00476EFD">
        <w:rPr>
          <w:rFonts w:ascii="Sylfaen" w:hAnsi="Sylfaen"/>
          <w:u w:color="FF0000"/>
          <w:lang w:val="ka-GE"/>
        </w:rPr>
        <w:t xml:space="preserve">2,327.9 thousand, which is </w:t>
      </w:r>
      <w:r w:rsidR="00131C71">
        <w:rPr>
          <w:rFonts w:ascii="Sylfaen" w:hAnsi="Sylfaen"/>
          <w:u w:color="FF0000"/>
        </w:rPr>
        <w:t xml:space="preserve">GEL </w:t>
      </w:r>
      <w:r w:rsidRPr="00476EFD">
        <w:rPr>
          <w:rFonts w:ascii="Sylfaen" w:hAnsi="Sylfaen"/>
          <w:u w:color="FF0000"/>
          <w:lang w:val="ka-GE"/>
        </w:rPr>
        <w:t>148.3 thousand more than the corresponding indicator of 2021.</w:t>
      </w:r>
    </w:p>
    <w:p w14:paraId="6BDB32FC" w14:textId="77777777" w:rsidR="00426530" w:rsidRPr="008766AF" w:rsidRDefault="00131C71" w:rsidP="00426530">
      <w:pPr>
        <w:spacing w:line="240" w:lineRule="auto"/>
        <w:jc w:val="right"/>
        <w:rPr>
          <w:rFonts w:ascii="Sylfaen" w:hAnsi="Sylfaen" w:cs="Sylfaen"/>
          <w:i/>
          <w:noProof/>
          <w:sz w:val="16"/>
          <w:szCs w:val="16"/>
        </w:rPr>
      </w:pPr>
      <w:r>
        <w:rPr>
          <w:rFonts w:ascii="Sylfaen" w:hAnsi="Sylfaen"/>
          <w:i/>
          <w:noProof/>
          <w:sz w:val="16"/>
          <w:szCs w:val="16"/>
        </w:rPr>
        <w:t xml:space="preserve"> During </w:t>
      </w:r>
      <w:r w:rsidRPr="00FA193B">
        <w:rPr>
          <w:rFonts w:ascii="Sylfaen" w:hAnsi="Sylfaen"/>
          <w:i/>
          <w:noProof/>
          <w:sz w:val="16"/>
          <w:szCs w:val="16"/>
        </w:rPr>
        <w:t>2021-2022</w:t>
      </w:r>
      <w:r>
        <w:rPr>
          <w:rFonts w:ascii="Sylfaen" w:hAnsi="Sylfaen"/>
          <w:i/>
          <w:noProof/>
          <w:sz w:val="16"/>
          <w:szCs w:val="16"/>
        </w:rPr>
        <w:t>, within</w:t>
      </w:r>
      <w:r w:rsidRPr="00FA193B">
        <w:rPr>
          <w:rFonts w:ascii="Sylfaen" w:hAnsi="Sylfaen"/>
          <w:i/>
          <w:noProof/>
          <w:sz w:val="16"/>
          <w:szCs w:val="16"/>
        </w:rPr>
        <w:t xml:space="preserve"> 12-month </w:t>
      </w:r>
      <w:r>
        <w:rPr>
          <w:rFonts w:ascii="Sylfaen" w:hAnsi="Sylfaen"/>
          <w:i/>
          <w:noProof/>
          <w:sz w:val="16"/>
          <w:szCs w:val="16"/>
        </w:rPr>
        <w:t xml:space="preserve">specified </w:t>
      </w:r>
      <w:r w:rsidRPr="00FA193B">
        <w:rPr>
          <w:rFonts w:ascii="Sylfaen" w:hAnsi="Sylfaen"/>
          <w:i/>
          <w:noProof/>
          <w:sz w:val="16"/>
          <w:szCs w:val="16"/>
        </w:rPr>
        <w:t>allocations and actual funding</w:t>
      </w:r>
    </w:p>
    <w:p w14:paraId="533FEE0C" w14:textId="77777777" w:rsidR="00426530" w:rsidRDefault="00131C71" w:rsidP="00426530">
      <w:pPr>
        <w:spacing w:after="0" w:line="240" w:lineRule="auto"/>
        <w:jc w:val="center"/>
        <w:rPr>
          <w:rFonts w:ascii="Sylfaen" w:hAnsi="Sylfaen"/>
          <w:u w:color="FF0000"/>
          <w:lang w:val="ka-GE"/>
        </w:rPr>
      </w:pPr>
      <w:r>
        <w:rPr>
          <w:rFonts w:ascii="Sylfaen" w:hAnsi="Sylfaen" w:cs="Sylfaen"/>
          <w:b/>
          <w:noProof/>
          <w:szCs w:val="28"/>
        </w:rPr>
        <mc:AlternateContent>
          <mc:Choice Requires="wps">
            <w:drawing>
              <wp:anchor distT="0" distB="0" distL="114300" distR="114300" simplePos="0" relativeHeight="251728896" behindDoc="0" locked="0" layoutInCell="1" allowOverlap="1" wp14:anchorId="1FD1F2DA" wp14:editId="545E45D3">
                <wp:simplePos x="0" y="0"/>
                <wp:positionH relativeFrom="margin">
                  <wp:posOffset>857250</wp:posOffset>
                </wp:positionH>
                <wp:positionV relativeFrom="paragraph">
                  <wp:posOffset>2006600</wp:posOffset>
                </wp:positionV>
                <wp:extent cx="6143625" cy="876300"/>
                <wp:effectExtent l="0" t="0" r="28575" b="19050"/>
                <wp:wrapNone/>
                <wp:docPr id="61" name="Rectangle 61"/>
                <wp:cNvGraphicFramePr/>
                <a:graphic xmlns:a="http://schemas.openxmlformats.org/drawingml/2006/main">
                  <a:graphicData uri="http://schemas.microsoft.com/office/word/2010/wordprocessingShape">
                    <wps:wsp>
                      <wps:cNvSpPr/>
                      <wps:spPr>
                        <a:xfrm>
                          <a:off x="0" y="0"/>
                          <a:ext cx="6143625" cy="87630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4"/>
                              <w:gridCol w:w="2305"/>
                              <w:gridCol w:w="2305"/>
                              <w:gridCol w:w="2306"/>
                            </w:tblGrid>
                            <w:tr w:rsidR="005C4086" w14:paraId="64DC4DBA" w14:textId="77777777" w:rsidTr="00FA193B">
                              <w:trPr>
                                <w:trHeight w:val="891"/>
                              </w:trPr>
                              <w:tc>
                                <w:tcPr>
                                  <w:tcW w:w="2304" w:type="dxa"/>
                                </w:tcPr>
                                <w:p w14:paraId="511B2710" w14:textId="77777777" w:rsidR="005C4086" w:rsidRDefault="005C4086" w:rsidP="00FA193B">
                                  <w:pPr>
                                    <w:jc w:val="center"/>
                                  </w:pPr>
                                  <w:r>
                                    <w:t>Specified plan for  12 months of 2021</w:t>
                                  </w:r>
                                </w:p>
                              </w:tc>
                              <w:tc>
                                <w:tcPr>
                                  <w:tcW w:w="2305" w:type="dxa"/>
                                </w:tcPr>
                                <w:p w14:paraId="19B66C74" w14:textId="77777777" w:rsidR="005C4086" w:rsidRDefault="005C4086" w:rsidP="00FA193B">
                                  <w:pPr>
                                    <w:jc w:val="center"/>
                                  </w:pPr>
                                  <w:r>
                                    <w:t>Cash flow</w:t>
                                  </w:r>
                                  <w:r w:rsidRPr="008115B9">
                                    <w:rPr>
                                      <w:rFonts w:ascii="Sylfaen" w:hAnsi="Sylfaen" w:cs="Sylfaen"/>
                                      <w:lang w:val="ka-GE"/>
                                    </w:rPr>
                                    <w:t xml:space="preserve"> municipalities </w:t>
                                  </w:r>
                                  <w:r>
                                    <w:t>performace for  12 months of 2021</w:t>
                                  </w:r>
                                </w:p>
                              </w:tc>
                              <w:tc>
                                <w:tcPr>
                                  <w:tcW w:w="2305" w:type="dxa"/>
                                </w:tcPr>
                                <w:p w14:paraId="066B573D" w14:textId="77777777" w:rsidR="005C4086" w:rsidRDefault="005C4086" w:rsidP="00FA193B">
                                  <w:pPr>
                                    <w:jc w:val="center"/>
                                  </w:pPr>
                                  <w:r>
                                    <w:t>Specified plan for  12 months of 2022</w:t>
                                  </w:r>
                                </w:p>
                              </w:tc>
                              <w:tc>
                                <w:tcPr>
                                  <w:tcW w:w="2306" w:type="dxa"/>
                                </w:tcPr>
                                <w:p w14:paraId="5EFE825F" w14:textId="77777777" w:rsidR="005C4086" w:rsidRDefault="005C4086" w:rsidP="00FA193B">
                                  <w:pPr>
                                    <w:jc w:val="center"/>
                                  </w:pPr>
                                  <w:r>
                                    <w:t>Cash flow performace for  12 months of 2022</w:t>
                                  </w:r>
                                </w:p>
                              </w:tc>
                            </w:tr>
                          </w:tbl>
                          <w:p w14:paraId="729EC2E4" w14:textId="77777777" w:rsidR="005C4086" w:rsidRDefault="005C4086" w:rsidP="00131C7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D1F2DA" id="Rectangle 61" o:spid="_x0000_s1060" style="position:absolute;left:0;text-align:left;margin-left:67.5pt;margin-top:158pt;width:483.75pt;height:69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" fillcolor="white [3201]" strokecolor="white [3212]" strokeweight="2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4"/>
                        <w:gridCol w:w="2305"/>
                        <w:gridCol w:w="2305"/>
                        <w:gridCol w:w="2306"/>
                      </w:tblGrid>
                      <w:tr w:rsidR="005C4086" w14:paraId="64DC4DBA" w14:textId="77777777" w:rsidTr="00FA193B">
                        <w:trPr>
                          <w:trHeight w:val="891"/>
                        </w:trPr>
                        <w:tc>
                          <w:tcPr>
                            <w:tcW w:w="2304" w:type="dxa"/>
                          </w:tcPr>
                          <w:p w14:paraId="511B2710" w14:textId="77777777" w:rsidR="005C4086" w:rsidRDefault="005C4086" w:rsidP="00FA193B">
                            <w:pPr>
                              <w:jc w:val="center"/>
                            </w:pPr>
                            <w:r>
                              <w:t>Specified plan for  12 months of 2021</w:t>
                            </w:r>
                          </w:p>
                        </w:tc>
                        <w:tc>
                          <w:tcPr>
                            <w:tcW w:w="2305" w:type="dxa"/>
                          </w:tcPr>
                          <w:p w14:paraId="19B66C74" w14:textId="77777777" w:rsidR="005C4086" w:rsidRDefault="005C4086" w:rsidP="00FA193B">
                            <w:pPr>
                              <w:jc w:val="center"/>
                            </w:pPr>
                            <w:r>
                              <w:t>Cash flow</w:t>
                            </w:r>
                            <w:r w:rsidRPr="008115B9">
                              <w:rPr>
                                <w:rFonts w:ascii="Sylfaen" w:hAnsi="Sylfaen" w:cs="Sylfaen"/>
                                <w:lang w:val="ka-GE"/>
                              </w:rPr>
                              <w:t xml:space="preserve"> municipalities </w:t>
                            </w:r>
                            <w:r>
                              <w:t>performace for  12 months of 2021</w:t>
                            </w:r>
                          </w:p>
                        </w:tc>
                        <w:tc>
                          <w:tcPr>
                            <w:tcW w:w="2305" w:type="dxa"/>
                          </w:tcPr>
                          <w:p w14:paraId="066B573D" w14:textId="77777777" w:rsidR="005C4086" w:rsidRDefault="005C4086" w:rsidP="00FA193B">
                            <w:pPr>
                              <w:jc w:val="center"/>
                            </w:pPr>
                            <w:r>
                              <w:t>Specified plan for  12 months of 2022</w:t>
                            </w:r>
                          </w:p>
                        </w:tc>
                        <w:tc>
                          <w:tcPr>
                            <w:tcW w:w="2306" w:type="dxa"/>
                          </w:tcPr>
                          <w:p w14:paraId="5EFE825F" w14:textId="77777777" w:rsidR="005C4086" w:rsidRDefault="005C4086" w:rsidP="00FA193B">
                            <w:pPr>
                              <w:jc w:val="center"/>
                            </w:pPr>
                            <w:r>
                              <w:t>Cash flow performace for  12 months of 2022</w:t>
                            </w:r>
                          </w:p>
                        </w:tc>
                      </w:tr>
                    </w:tbl>
                    <w:p w14:paraId="729EC2E4" w14:textId="77777777" w:rsidR="005C4086" w:rsidRDefault="005C4086" w:rsidP="00131C71">
                      <w:pPr>
                        <w:jc w:val="center"/>
                      </w:pPr>
                    </w:p>
                  </w:txbxContent>
                </v:textbox>
                <w10:wrap anchorx="margin"/>
              </v:rect>
            </w:pict>
          </mc:Fallback>
        </mc:AlternateContent>
      </w:r>
      <w:r w:rsidR="001B7F1F">
        <w:rPr>
          <w:noProof/>
        </w:rPr>
        <w:drawing>
          <wp:inline distT="0" distB="0" distL="0" distR="0" wp14:anchorId="3FA98512" wp14:editId="6562E013">
            <wp:extent cx="5943600" cy="2406770"/>
            <wp:effectExtent l="0" t="0" r="0" b="0"/>
            <wp:docPr id="83"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569C2FFA" w14:textId="77777777" w:rsidR="00131C71" w:rsidRPr="008766AF" w:rsidRDefault="00131C71" w:rsidP="00426530">
      <w:pPr>
        <w:spacing w:after="0" w:line="240" w:lineRule="auto"/>
        <w:jc w:val="center"/>
        <w:rPr>
          <w:rFonts w:ascii="Sylfaen" w:hAnsi="Sylfaen"/>
          <w:u w:color="FF0000"/>
          <w:lang w:val="ka-GE"/>
        </w:rPr>
      </w:pPr>
    </w:p>
    <w:p w14:paraId="40E9800F" w14:textId="77777777" w:rsidR="00426530" w:rsidRPr="003F1645" w:rsidRDefault="00131C71" w:rsidP="003F1645">
      <w:pPr>
        <w:spacing w:line="240" w:lineRule="auto"/>
        <w:ind w:firstLine="720"/>
        <w:jc w:val="both"/>
        <w:rPr>
          <w:rFonts w:ascii="Sylfaen" w:hAnsi="Sylfaen" w:cs="Sylfaen"/>
          <w:b/>
          <w:noProof/>
          <w:szCs w:val="28"/>
        </w:rPr>
      </w:pPr>
      <w:r w:rsidRPr="00131C71">
        <w:rPr>
          <w:rFonts w:ascii="Sylfaen" w:hAnsi="Sylfaen" w:cs="Sylfaen"/>
          <w:noProof/>
          <w:szCs w:val="28"/>
        </w:rPr>
        <w:lastRenderedPageBreak/>
        <w:t>In the funds allocated to LEPL - Civil Service Bureau, the cash performance of the article "Costs" amounted to 95.3%, and the article "Increase of non-financial assets" - 4.7%.</w:t>
      </w:r>
    </w:p>
    <w:p w14:paraId="58E28B0D" w14:textId="77777777" w:rsidR="00426530" w:rsidRPr="008766AF" w:rsidRDefault="0027425B" w:rsidP="00426530">
      <w:pPr>
        <w:spacing w:line="240" w:lineRule="auto"/>
        <w:jc w:val="center"/>
        <w:rPr>
          <w:rFonts w:ascii="Sylfaen" w:hAnsi="Sylfaen" w:cs="Sylfaen"/>
          <w:b/>
          <w:noProof/>
          <w:szCs w:val="28"/>
          <w:lang w:val="ka-GE"/>
        </w:rPr>
      </w:pPr>
      <w:r>
        <w:rPr>
          <w:rFonts w:ascii="Sylfaen" w:hAnsi="Sylfaen" w:cs="Sylfaen"/>
          <w:b/>
          <w:noProof/>
          <w:szCs w:val="28"/>
          <w:lang w:val="ka-GE"/>
        </w:rPr>
        <w:t>LEPL  - Legal Aid Service</w:t>
      </w:r>
    </w:p>
    <w:p w14:paraId="05FD5621" w14:textId="77777777" w:rsidR="00426530" w:rsidRPr="008766AF" w:rsidRDefault="00131C71" w:rsidP="00426530">
      <w:pPr>
        <w:spacing w:line="240" w:lineRule="auto"/>
        <w:ind w:firstLine="720"/>
        <w:jc w:val="both"/>
        <w:rPr>
          <w:rFonts w:ascii="Sylfaen" w:hAnsi="Sylfaen" w:cs="Sylfaen"/>
          <w:noProof/>
          <w:lang w:val="ka-GE"/>
        </w:rPr>
      </w:pPr>
      <w:r w:rsidRPr="00131C71">
        <w:rPr>
          <w:rFonts w:ascii="Sylfaen" w:hAnsi="Sylfaen" w:cs="Sylfaen"/>
          <w:noProof/>
          <w:lang w:val="ka-GE"/>
        </w:rPr>
        <w:t xml:space="preserve">For the LEPL </w:t>
      </w:r>
      <w:r>
        <w:rPr>
          <w:rFonts w:ascii="Sylfaen" w:hAnsi="Sylfaen" w:cs="Sylfaen"/>
          <w:noProof/>
        </w:rPr>
        <w:t>L</w:t>
      </w:r>
      <w:r w:rsidRPr="00131C71">
        <w:rPr>
          <w:rFonts w:ascii="Sylfaen" w:hAnsi="Sylfaen" w:cs="Sylfaen"/>
          <w:noProof/>
          <w:lang w:val="ka-GE"/>
        </w:rPr>
        <w:t xml:space="preserve">egal </w:t>
      </w:r>
      <w:r>
        <w:rPr>
          <w:rFonts w:ascii="Sylfaen" w:hAnsi="Sylfaen" w:cs="Sylfaen"/>
          <w:noProof/>
        </w:rPr>
        <w:t>A</w:t>
      </w:r>
      <w:r w:rsidRPr="00131C71">
        <w:rPr>
          <w:rFonts w:ascii="Sylfaen" w:hAnsi="Sylfaen" w:cs="Sylfaen"/>
          <w:noProof/>
          <w:lang w:val="ka-GE"/>
        </w:rPr>
        <w:t xml:space="preserve">id </w:t>
      </w:r>
      <w:r>
        <w:rPr>
          <w:rFonts w:ascii="Sylfaen" w:hAnsi="Sylfaen" w:cs="Sylfaen"/>
          <w:noProof/>
        </w:rPr>
        <w:t>S</w:t>
      </w:r>
      <w:r w:rsidRPr="00131C71">
        <w:rPr>
          <w:rFonts w:ascii="Sylfaen" w:hAnsi="Sylfaen" w:cs="Sylfaen"/>
          <w:noProof/>
          <w:lang w:val="ka-GE"/>
        </w:rPr>
        <w:t xml:space="preserve">ervice in the 12 months of 2022, the specified allocations allocated by the state budget amounted to </w:t>
      </w:r>
      <w:r>
        <w:rPr>
          <w:rFonts w:ascii="Sylfaen" w:hAnsi="Sylfaen" w:cs="Sylfaen"/>
          <w:noProof/>
        </w:rPr>
        <w:t xml:space="preserve">GEL </w:t>
      </w:r>
      <w:r w:rsidRPr="00131C71">
        <w:rPr>
          <w:rFonts w:ascii="Sylfaen" w:hAnsi="Sylfaen" w:cs="Sylfaen"/>
          <w:noProof/>
          <w:lang w:val="ka-GE"/>
        </w:rPr>
        <w:t>8,170.5 thousand and the actual performance -</w:t>
      </w:r>
      <w:r>
        <w:rPr>
          <w:rFonts w:ascii="Sylfaen" w:hAnsi="Sylfaen" w:cs="Sylfaen"/>
          <w:noProof/>
        </w:rPr>
        <w:t xml:space="preserve"> GEL</w:t>
      </w:r>
      <w:r w:rsidRPr="00131C71">
        <w:rPr>
          <w:rFonts w:ascii="Sylfaen" w:hAnsi="Sylfaen" w:cs="Sylfaen"/>
          <w:noProof/>
          <w:lang w:val="ka-GE"/>
        </w:rPr>
        <w:t xml:space="preserve"> 8,078.1 thousand</w:t>
      </w:r>
      <w:r>
        <w:rPr>
          <w:rFonts w:ascii="Sylfaen" w:hAnsi="Sylfaen" w:cs="Sylfaen"/>
          <w:noProof/>
        </w:rPr>
        <w:t xml:space="preserve">, </w:t>
      </w:r>
      <w:r w:rsidRPr="00131C71">
        <w:rPr>
          <w:rFonts w:ascii="Sylfaen" w:hAnsi="Sylfaen" w:cs="Sylfaen"/>
          <w:noProof/>
          <w:lang w:val="ka-GE"/>
        </w:rPr>
        <w:t xml:space="preserve">which is </w:t>
      </w:r>
      <w:r>
        <w:rPr>
          <w:rFonts w:ascii="Sylfaen" w:hAnsi="Sylfaen" w:cs="Sylfaen"/>
          <w:noProof/>
        </w:rPr>
        <w:t xml:space="preserve">GEL </w:t>
      </w:r>
      <w:r w:rsidRPr="00131C71">
        <w:rPr>
          <w:rFonts w:ascii="Sylfaen" w:hAnsi="Sylfaen" w:cs="Sylfaen"/>
          <w:noProof/>
          <w:lang w:val="ka-GE"/>
        </w:rPr>
        <w:t>728.9 thousand more than the corresponding indicator of 2021.</w:t>
      </w:r>
    </w:p>
    <w:p w14:paraId="62DDF2BF" w14:textId="77777777" w:rsidR="00426530" w:rsidRPr="008766AF" w:rsidRDefault="009C2B82" w:rsidP="00426530">
      <w:pPr>
        <w:spacing w:line="240" w:lineRule="auto"/>
        <w:jc w:val="right"/>
        <w:rPr>
          <w:rFonts w:ascii="Sylfaen" w:hAnsi="Sylfaen" w:cs="Sylfaen"/>
          <w:i/>
          <w:noProof/>
          <w:sz w:val="16"/>
          <w:szCs w:val="16"/>
          <w:lang w:val="ka-GE"/>
        </w:rPr>
      </w:pPr>
      <w:r>
        <w:rPr>
          <w:rFonts w:ascii="Sylfaen" w:hAnsi="Sylfaen"/>
          <w:i/>
          <w:noProof/>
          <w:sz w:val="16"/>
          <w:szCs w:val="16"/>
        </w:rPr>
        <w:t xml:space="preserve"> During </w:t>
      </w:r>
      <w:r w:rsidRPr="00FA193B">
        <w:rPr>
          <w:rFonts w:ascii="Sylfaen" w:hAnsi="Sylfaen"/>
          <w:i/>
          <w:noProof/>
          <w:sz w:val="16"/>
          <w:szCs w:val="16"/>
        </w:rPr>
        <w:t>2021-2022</w:t>
      </w:r>
      <w:r>
        <w:rPr>
          <w:rFonts w:ascii="Sylfaen" w:hAnsi="Sylfaen"/>
          <w:i/>
          <w:noProof/>
          <w:sz w:val="16"/>
          <w:szCs w:val="16"/>
        </w:rPr>
        <w:t>, within</w:t>
      </w:r>
      <w:r w:rsidRPr="00FA193B">
        <w:rPr>
          <w:rFonts w:ascii="Sylfaen" w:hAnsi="Sylfaen"/>
          <w:i/>
          <w:noProof/>
          <w:sz w:val="16"/>
          <w:szCs w:val="16"/>
        </w:rPr>
        <w:t xml:space="preserve"> 12-month </w:t>
      </w:r>
      <w:r>
        <w:rPr>
          <w:rFonts w:ascii="Sylfaen" w:hAnsi="Sylfaen"/>
          <w:i/>
          <w:noProof/>
          <w:sz w:val="16"/>
          <w:szCs w:val="16"/>
        </w:rPr>
        <w:t xml:space="preserve">specified </w:t>
      </w:r>
      <w:r w:rsidRPr="00FA193B">
        <w:rPr>
          <w:rFonts w:ascii="Sylfaen" w:hAnsi="Sylfaen"/>
          <w:i/>
          <w:noProof/>
          <w:sz w:val="16"/>
          <w:szCs w:val="16"/>
        </w:rPr>
        <w:t>allocations and actual funding</w:t>
      </w:r>
    </w:p>
    <w:p w14:paraId="77B68384" w14:textId="77777777" w:rsidR="00426530" w:rsidRPr="008766AF" w:rsidRDefault="009C2B82" w:rsidP="00426530">
      <w:pPr>
        <w:spacing w:before="240" w:after="0" w:line="240" w:lineRule="auto"/>
        <w:jc w:val="center"/>
        <w:rPr>
          <w:rFonts w:ascii="Sylfaen" w:hAnsi="Sylfaen" w:cs="Sylfaen"/>
          <w:i/>
          <w:noProof/>
          <w:sz w:val="16"/>
          <w:szCs w:val="16"/>
          <w:lang w:val="ka-GE"/>
        </w:rPr>
      </w:pPr>
      <w:r>
        <w:rPr>
          <w:rFonts w:ascii="Sylfaen" w:hAnsi="Sylfaen" w:cs="Sylfaen"/>
          <w:b/>
          <w:noProof/>
          <w:szCs w:val="28"/>
        </w:rPr>
        <mc:AlternateContent>
          <mc:Choice Requires="wps">
            <w:drawing>
              <wp:anchor distT="0" distB="0" distL="114300" distR="114300" simplePos="0" relativeHeight="251730944" behindDoc="0" locked="0" layoutInCell="1" allowOverlap="1" wp14:anchorId="1D3B1F42" wp14:editId="002ADF1A">
                <wp:simplePos x="0" y="0"/>
                <wp:positionH relativeFrom="margin">
                  <wp:posOffset>857250</wp:posOffset>
                </wp:positionH>
                <wp:positionV relativeFrom="paragraph">
                  <wp:posOffset>2200275</wp:posOffset>
                </wp:positionV>
                <wp:extent cx="6143625" cy="876300"/>
                <wp:effectExtent l="0" t="0" r="28575" b="19050"/>
                <wp:wrapNone/>
                <wp:docPr id="64" name="Rectangle 64"/>
                <wp:cNvGraphicFramePr/>
                <a:graphic xmlns:a="http://schemas.openxmlformats.org/drawingml/2006/main">
                  <a:graphicData uri="http://schemas.microsoft.com/office/word/2010/wordprocessingShape">
                    <wps:wsp>
                      <wps:cNvSpPr/>
                      <wps:spPr>
                        <a:xfrm>
                          <a:off x="0" y="0"/>
                          <a:ext cx="6143625" cy="87630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4"/>
                              <w:gridCol w:w="2305"/>
                              <w:gridCol w:w="2305"/>
                              <w:gridCol w:w="2306"/>
                            </w:tblGrid>
                            <w:tr w:rsidR="005C4086" w14:paraId="5A786926" w14:textId="77777777" w:rsidTr="00FA193B">
                              <w:trPr>
                                <w:trHeight w:val="891"/>
                              </w:trPr>
                              <w:tc>
                                <w:tcPr>
                                  <w:tcW w:w="2304" w:type="dxa"/>
                                </w:tcPr>
                                <w:p w14:paraId="6C002669" w14:textId="77777777" w:rsidR="005C4086" w:rsidRDefault="005C4086" w:rsidP="00FA193B">
                                  <w:pPr>
                                    <w:jc w:val="center"/>
                                  </w:pPr>
                                  <w:r>
                                    <w:t>Specified plan for  12 months of 2021</w:t>
                                  </w:r>
                                </w:p>
                              </w:tc>
                              <w:tc>
                                <w:tcPr>
                                  <w:tcW w:w="2305" w:type="dxa"/>
                                </w:tcPr>
                                <w:p w14:paraId="5CCE6C00" w14:textId="77777777" w:rsidR="005C4086" w:rsidRDefault="005C4086" w:rsidP="00FA193B">
                                  <w:pPr>
                                    <w:jc w:val="center"/>
                                  </w:pPr>
                                  <w:r>
                                    <w:t>Cash flow</w:t>
                                  </w:r>
                                  <w:r w:rsidRPr="008115B9">
                                    <w:rPr>
                                      <w:rFonts w:ascii="Sylfaen" w:hAnsi="Sylfaen" w:cs="Sylfaen"/>
                                      <w:lang w:val="ka-GE"/>
                                    </w:rPr>
                                    <w:t xml:space="preserve"> municipalities </w:t>
                                  </w:r>
                                  <w:r>
                                    <w:t>performace for  12 months of 2021</w:t>
                                  </w:r>
                                </w:p>
                              </w:tc>
                              <w:tc>
                                <w:tcPr>
                                  <w:tcW w:w="2305" w:type="dxa"/>
                                </w:tcPr>
                                <w:p w14:paraId="76121E87" w14:textId="77777777" w:rsidR="005C4086" w:rsidRDefault="005C4086" w:rsidP="00FA193B">
                                  <w:pPr>
                                    <w:jc w:val="center"/>
                                  </w:pPr>
                                  <w:r>
                                    <w:t>Specified plan for  12 months of 2022</w:t>
                                  </w:r>
                                </w:p>
                              </w:tc>
                              <w:tc>
                                <w:tcPr>
                                  <w:tcW w:w="2306" w:type="dxa"/>
                                </w:tcPr>
                                <w:p w14:paraId="302A1BC7" w14:textId="77777777" w:rsidR="005C4086" w:rsidRDefault="005C4086" w:rsidP="00FA193B">
                                  <w:pPr>
                                    <w:jc w:val="center"/>
                                  </w:pPr>
                                  <w:r>
                                    <w:t>Cash flow performace for  12 months of 2022</w:t>
                                  </w:r>
                                </w:p>
                              </w:tc>
                            </w:tr>
                          </w:tbl>
                          <w:p w14:paraId="5866B80F" w14:textId="77777777" w:rsidR="005C4086" w:rsidRDefault="005C4086" w:rsidP="009C2B8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B1F42" id="Rectangle 64" o:spid="_x0000_s1061" style="position:absolute;left:0;text-align:left;margin-left:67.5pt;margin-top:173.25pt;width:483.75pt;height:69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" fillcolor="white [3201]" strokecolor="white [3212]" strokeweight="2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4"/>
                        <w:gridCol w:w="2305"/>
                        <w:gridCol w:w="2305"/>
                        <w:gridCol w:w="2306"/>
                      </w:tblGrid>
                      <w:tr w:rsidR="005C4086" w14:paraId="5A786926" w14:textId="77777777" w:rsidTr="00FA193B">
                        <w:trPr>
                          <w:trHeight w:val="891"/>
                        </w:trPr>
                        <w:tc>
                          <w:tcPr>
                            <w:tcW w:w="2304" w:type="dxa"/>
                          </w:tcPr>
                          <w:p w14:paraId="6C002669" w14:textId="77777777" w:rsidR="005C4086" w:rsidRDefault="005C4086" w:rsidP="00FA193B">
                            <w:pPr>
                              <w:jc w:val="center"/>
                            </w:pPr>
                            <w:r>
                              <w:t>Specified plan for  12 months of 2021</w:t>
                            </w:r>
                          </w:p>
                        </w:tc>
                        <w:tc>
                          <w:tcPr>
                            <w:tcW w:w="2305" w:type="dxa"/>
                          </w:tcPr>
                          <w:p w14:paraId="5CCE6C00" w14:textId="77777777" w:rsidR="005C4086" w:rsidRDefault="005C4086" w:rsidP="00FA193B">
                            <w:pPr>
                              <w:jc w:val="center"/>
                            </w:pPr>
                            <w:r>
                              <w:t>Cash flow</w:t>
                            </w:r>
                            <w:r w:rsidRPr="008115B9">
                              <w:rPr>
                                <w:rFonts w:ascii="Sylfaen" w:hAnsi="Sylfaen" w:cs="Sylfaen"/>
                                <w:lang w:val="ka-GE"/>
                              </w:rPr>
                              <w:t xml:space="preserve"> municipalities </w:t>
                            </w:r>
                            <w:r>
                              <w:t>performace for  12 months of 2021</w:t>
                            </w:r>
                          </w:p>
                        </w:tc>
                        <w:tc>
                          <w:tcPr>
                            <w:tcW w:w="2305" w:type="dxa"/>
                          </w:tcPr>
                          <w:p w14:paraId="76121E87" w14:textId="77777777" w:rsidR="005C4086" w:rsidRDefault="005C4086" w:rsidP="00FA193B">
                            <w:pPr>
                              <w:jc w:val="center"/>
                            </w:pPr>
                            <w:r>
                              <w:t>Specified plan for  12 months of 2022</w:t>
                            </w:r>
                          </w:p>
                        </w:tc>
                        <w:tc>
                          <w:tcPr>
                            <w:tcW w:w="2306" w:type="dxa"/>
                          </w:tcPr>
                          <w:p w14:paraId="302A1BC7" w14:textId="77777777" w:rsidR="005C4086" w:rsidRDefault="005C4086" w:rsidP="00FA193B">
                            <w:pPr>
                              <w:jc w:val="center"/>
                            </w:pPr>
                            <w:r>
                              <w:t>Cash flow performace for  12 months of 2022</w:t>
                            </w:r>
                          </w:p>
                        </w:tc>
                      </w:tr>
                    </w:tbl>
                    <w:p w14:paraId="5866B80F" w14:textId="77777777" w:rsidR="005C4086" w:rsidRDefault="005C4086" w:rsidP="009C2B82">
                      <w:pPr>
                        <w:jc w:val="center"/>
                      </w:pPr>
                    </w:p>
                  </w:txbxContent>
                </v:textbox>
                <w10:wrap anchorx="margin"/>
              </v:rect>
            </w:pict>
          </mc:Fallback>
        </mc:AlternateContent>
      </w:r>
      <w:r w:rsidR="001B7F1F">
        <w:rPr>
          <w:noProof/>
        </w:rPr>
        <w:drawing>
          <wp:inline distT="0" distB="0" distL="0" distR="0" wp14:anchorId="07BD9DCC" wp14:editId="105B5B2E">
            <wp:extent cx="5943600" cy="2544792"/>
            <wp:effectExtent l="0" t="0" r="0" b="8255"/>
            <wp:docPr id="85"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2FE06201" w14:textId="77777777" w:rsidR="009C2B82" w:rsidRDefault="009C2B82" w:rsidP="00426530">
      <w:pPr>
        <w:spacing w:before="240" w:after="0" w:line="240" w:lineRule="auto"/>
        <w:ind w:firstLine="720"/>
        <w:jc w:val="both"/>
        <w:rPr>
          <w:rFonts w:ascii="Sylfaen" w:hAnsi="Sylfaen" w:cs="Sylfaen"/>
          <w:noProof/>
          <w:szCs w:val="28"/>
          <w:lang w:val="ka-GE"/>
        </w:rPr>
      </w:pPr>
    </w:p>
    <w:p w14:paraId="4E1C8E5D" w14:textId="77777777" w:rsidR="009C2B82" w:rsidRDefault="009C2B82" w:rsidP="00426530">
      <w:pPr>
        <w:spacing w:before="240" w:after="0" w:line="240" w:lineRule="auto"/>
        <w:ind w:firstLine="720"/>
        <w:jc w:val="both"/>
        <w:rPr>
          <w:rFonts w:ascii="Sylfaen" w:hAnsi="Sylfaen" w:cs="Sylfaen"/>
          <w:noProof/>
          <w:szCs w:val="28"/>
          <w:lang w:val="ka-GE"/>
        </w:rPr>
      </w:pPr>
    </w:p>
    <w:p w14:paraId="388E62FF" w14:textId="77777777" w:rsidR="00426530" w:rsidRPr="008766AF" w:rsidRDefault="009C2B82" w:rsidP="00426530">
      <w:pPr>
        <w:spacing w:before="240" w:after="0" w:line="240" w:lineRule="auto"/>
        <w:ind w:firstLine="720"/>
        <w:jc w:val="both"/>
        <w:rPr>
          <w:rFonts w:ascii="Sylfaen" w:hAnsi="Sylfaen" w:cs="Sylfaen"/>
          <w:noProof/>
          <w:sz w:val="20"/>
          <w:szCs w:val="28"/>
          <w:lang w:val="ka-GE"/>
        </w:rPr>
      </w:pPr>
      <w:r w:rsidRPr="009C2B82">
        <w:rPr>
          <w:rFonts w:ascii="Sylfaen" w:hAnsi="Sylfaen" w:cs="Sylfaen"/>
          <w:noProof/>
          <w:lang w:val="ka-GE"/>
        </w:rPr>
        <w:t>In the funds allocated to LEPL - Legal Aid Service, the cash performance under the item "Costs" was 99.3%, and under the item "Increase of non-financial assets" - 0.7%.</w:t>
      </w:r>
    </w:p>
    <w:p w14:paraId="4978A8FA" w14:textId="77777777" w:rsidR="00426530" w:rsidRPr="008766AF" w:rsidRDefault="0027425B" w:rsidP="00426530">
      <w:pPr>
        <w:spacing w:line="240" w:lineRule="auto"/>
        <w:jc w:val="center"/>
        <w:rPr>
          <w:rFonts w:ascii="Sylfaen" w:hAnsi="Sylfaen" w:cs="Sylfaen"/>
          <w:b/>
          <w:noProof/>
          <w:szCs w:val="28"/>
          <w:lang w:val="ka-GE"/>
        </w:rPr>
      </w:pPr>
      <w:r>
        <w:rPr>
          <w:rFonts w:ascii="Sylfaen" w:hAnsi="Sylfaen" w:cs="Sylfaen"/>
          <w:b/>
          <w:noProof/>
          <w:szCs w:val="28"/>
          <w:lang w:val="ka-GE"/>
        </w:rPr>
        <w:t>LEPL  - State Department of Veterans Affairs</w:t>
      </w:r>
    </w:p>
    <w:p w14:paraId="34F75E94" w14:textId="77777777" w:rsidR="00426530" w:rsidRPr="008766AF" w:rsidRDefault="009C2B82" w:rsidP="00426530">
      <w:pPr>
        <w:spacing w:line="240" w:lineRule="auto"/>
        <w:ind w:firstLine="720"/>
        <w:jc w:val="both"/>
        <w:rPr>
          <w:rFonts w:ascii="Sylfaen" w:eastAsia="Times New Roman" w:hAnsi="Sylfaen"/>
          <w:lang w:val="ka-GE"/>
        </w:rPr>
      </w:pPr>
      <w:r w:rsidRPr="009C2B82">
        <w:rPr>
          <w:rFonts w:ascii="Sylfaen" w:eastAsia="Times New Roman" w:hAnsi="Sylfaen"/>
          <w:lang w:val="ka-GE"/>
        </w:rPr>
        <w:t xml:space="preserve">For LEPL - State Department of Veterans Affairs, the funds allocated by the state budget in 12 months of 2022 amounted to </w:t>
      </w:r>
      <w:r>
        <w:rPr>
          <w:rFonts w:ascii="Sylfaen" w:eastAsia="Times New Roman" w:hAnsi="Sylfaen"/>
        </w:rPr>
        <w:t xml:space="preserve">GEL </w:t>
      </w:r>
      <w:r w:rsidRPr="009C2B82">
        <w:rPr>
          <w:rFonts w:ascii="Sylfaen" w:eastAsia="Times New Roman" w:hAnsi="Sylfaen"/>
          <w:lang w:val="ka-GE"/>
        </w:rPr>
        <w:t xml:space="preserve">9 495.0 thousand and the actual performance </w:t>
      </w:r>
      <w:r>
        <w:rPr>
          <w:rFonts w:ascii="Sylfaen" w:eastAsia="Times New Roman" w:hAnsi="Sylfaen"/>
          <w:lang w:val="ka-GE"/>
        </w:rPr>
        <w:t>–</w:t>
      </w:r>
      <w:r w:rsidRPr="009C2B82">
        <w:rPr>
          <w:rFonts w:ascii="Sylfaen" w:eastAsia="Times New Roman" w:hAnsi="Sylfaen"/>
          <w:lang w:val="ka-GE"/>
        </w:rPr>
        <w:t xml:space="preserve"> </w:t>
      </w:r>
      <w:r>
        <w:rPr>
          <w:rFonts w:ascii="Sylfaen" w:eastAsia="Times New Roman" w:hAnsi="Sylfaen"/>
        </w:rPr>
        <w:t xml:space="preserve">GEL </w:t>
      </w:r>
      <w:r w:rsidRPr="009C2B82">
        <w:rPr>
          <w:rFonts w:ascii="Sylfaen" w:eastAsia="Times New Roman" w:hAnsi="Sylfaen"/>
          <w:lang w:val="ka-GE"/>
        </w:rPr>
        <w:t xml:space="preserve">9 479.8 thousand, which is </w:t>
      </w:r>
      <w:r>
        <w:rPr>
          <w:rFonts w:ascii="Sylfaen" w:eastAsia="Times New Roman" w:hAnsi="Sylfaen"/>
        </w:rPr>
        <w:t xml:space="preserve">GEL </w:t>
      </w:r>
      <w:r w:rsidRPr="009C2B82">
        <w:rPr>
          <w:rFonts w:ascii="Sylfaen" w:eastAsia="Times New Roman" w:hAnsi="Sylfaen"/>
          <w:lang w:val="ka-GE"/>
        </w:rPr>
        <w:t>1 397.8 thousand more than the corresponding indicator of 2021.</w:t>
      </w:r>
    </w:p>
    <w:p w14:paraId="10F432DA" w14:textId="77777777" w:rsidR="009C2B82" w:rsidRPr="008766AF" w:rsidRDefault="009C2B82" w:rsidP="009C2B82">
      <w:pPr>
        <w:spacing w:line="240" w:lineRule="auto"/>
        <w:jc w:val="right"/>
        <w:rPr>
          <w:rFonts w:ascii="Sylfaen" w:hAnsi="Sylfaen" w:cs="Sylfaen"/>
          <w:i/>
          <w:noProof/>
          <w:sz w:val="16"/>
          <w:szCs w:val="16"/>
          <w:lang w:val="ka-GE"/>
        </w:rPr>
      </w:pPr>
      <w:r>
        <w:rPr>
          <w:rFonts w:ascii="Sylfaen" w:hAnsi="Sylfaen"/>
          <w:i/>
          <w:noProof/>
          <w:sz w:val="16"/>
          <w:szCs w:val="16"/>
        </w:rPr>
        <w:t xml:space="preserve"> During </w:t>
      </w:r>
      <w:r w:rsidRPr="00FA193B">
        <w:rPr>
          <w:rFonts w:ascii="Sylfaen" w:hAnsi="Sylfaen"/>
          <w:i/>
          <w:noProof/>
          <w:sz w:val="16"/>
          <w:szCs w:val="16"/>
        </w:rPr>
        <w:t>2021-2022</w:t>
      </w:r>
      <w:r>
        <w:rPr>
          <w:rFonts w:ascii="Sylfaen" w:hAnsi="Sylfaen"/>
          <w:i/>
          <w:noProof/>
          <w:sz w:val="16"/>
          <w:szCs w:val="16"/>
        </w:rPr>
        <w:t>, within</w:t>
      </w:r>
      <w:r w:rsidRPr="00FA193B">
        <w:rPr>
          <w:rFonts w:ascii="Sylfaen" w:hAnsi="Sylfaen"/>
          <w:i/>
          <w:noProof/>
          <w:sz w:val="16"/>
          <w:szCs w:val="16"/>
        </w:rPr>
        <w:t xml:space="preserve"> 12-month </w:t>
      </w:r>
      <w:r>
        <w:rPr>
          <w:rFonts w:ascii="Sylfaen" w:hAnsi="Sylfaen"/>
          <w:i/>
          <w:noProof/>
          <w:sz w:val="16"/>
          <w:szCs w:val="16"/>
        </w:rPr>
        <w:t xml:space="preserve">specified </w:t>
      </w:r>
      <w:r w:rsidRPr="00FA193B">
        <w:rPr>
          <w:rFonts w:ascii="Sylfaen" w:hAnsi="Sylfaen"/>
          <w:i/>
          <w:noProof/>
          <w:sz w:val="16"/>
          <w:szCs w:val="16"/>
        </w:rPr>
        <w:t>allocations and actual funding</w:t>
      </w:r>
    </w:p>
    <w:p w14:paraId="034F9BEF" w14:textId="77777777" w:rsidR="00426530" w:rsidRPr="008766AF" w:rsidRDefault="00426530" w:rsidP="00426530">
      <w:pPr>
        <w:spacing w:after="0" w:line="240" w:lineRule="auto"/>
        <w:jc w:val="right"/>
        <w:rPr>
          <w:rFonts w:ascii="Sylfaen" w:hAnsi="Sylfaen"/>
          <w:i/>
          <w:noProof/>
          <w:sz w:val="16"/>
          <w:szCs w:val="16"/>
        </w:rPr>
      </w:pPr>
    </w:p>
    <w:p w14:paraId="201DBEEC" w14:textId="77777777" w:rsidR="00426530" w:rsidRDefault="009C2B82" w:rsidP="00426530">
      <w:pPr>
        <w:spacing w:after="0" w:line="240" w:lineRule="auto"/>
        <w:jc w:val="center"/>
        <w:rPr>
          <w:rFonts w:ascii="Sylfaen" w:eastAsia="Times New Roman" w:hAnsi="Sylfaen"/>
          <w:lang w:val="ka-GE"/>
        </w:rPr>
      </w:pPr>
      <w:r>
        <w:rPr>
          <w:rFonts w:ascii="Sylfaen" w:hAnsi="Sylfaen" w:cs="Sylfaen"/>
          <w:b/>
          <w:noProof/>
          <w:szCs w:val="28"/>
        </w:rPr>
        <w:lastRenderedPageBreak/>
        <mc:AlternateContent>
          <mc:Choice Requires="wps">
            <w:drawing>
              <wp:anchor distT="0" distB="0" distL="114300" distR="114300" simplePos="0" relativeHeight="251732992" behindDoc="0" locked="0" layoutInCell="1" allowOverlap="1" wp14:anchorId="1BC59AD1" wp14:editId="06D1077A">
                <wp:simplePos x="0" y="0"/>
                <wp:positionH relativeFrom="margin">
                  <wp:posOffset>847725</wp:posOffset>
                </wp:positionH>
                <wp:positionV relativeFrom="paragraph">
                  <wp:posOffset>2400300</wp:posOffset>
                </wp:positionV>
                <wp:extent cx="6143625" cy="876300"/>
                <wp:effectExtent l="0" t="0" r="28575" b="19050"/>
                <wp:wrapNone/>
                <wp:docPr id="66" name="Rectangle 66"/>
                <wp:cNvGraphicFramePr/>
                <a:graphic xmlns:a="http://schemas.openxmlformats.org/drawingml/2006/main">
                  <a:graphicData uri="http://schemas.microsoft.com/office/word/2010/wordprocessingShape">
                    <wps:wsp>
                      <wps:cNvSpPr/>
                      <wps:spPr>
                        <a:xfrm>
                          <a:off x="0" y="0"/>
                          <a:ext cx="6143625" cy="87630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4"/>
                              <w:gridCol w:w="2305"/>
                              <w:gridCol w:w="2305"/>
                              <w:gridCol w:w="2306"/>
                            </w:tblGrid>
                            <w:tr w:rsidR="005C4086" w14:paraId="181FA7A7" w14:textId="77777777" w:rsidTr="00FA193B">
                              <w:trPr>
                                <w:trHeight w:val="891"/>
                              </w:trPr>
                              <w:tc>
                                <w:tcPr>
                                  <w:tcW w:w="2304" w:type="dxa"/>
                                </w:tcPr>
                                <w:p w14:paraId="3835029A" w14:textId="77777777" w:rsidR="005C4086" w:rsidRDefault="005C4086" w:rsidP="00FA193B">
                                  <w:pPr>
                                    <w:jc w:val="center"/>
                                  </w:pPr>
                                  <w:r>
                                    <w:t>Specified plan for  12 months of 2021</w:t>
                                  </w:r>
                                </w:p>
                              </w:tc>
                              <w:tc>
                                <w:tcPr>
                                  <w:tcW w:w="2305" w:type="dxa"/>
                                </w:tcPr>
                                <w:p w14:paraId="64B19AE5" w14:textId="77777777" w:rsidR="005C4086" w:rsidRDefault="005C4086" w:rsidP="00FA193B">
                                  <w:pPr>
                                    <w:jc w:val="center"/>
                                  </w:pPr>
                                  <w:r>
                                    <w:t>Cash flow</w:t>
                                  </w:r>
                                  <w:r w:rsidRPr="008115B9">
                                    <w:rPr>
                                      <w:rFonts w:ascii="Sylfaen" w:hAnsi="Sylfaen" w:cs="Sylfaen"/>
                                      <w:lang w:val="ka-GE"/>
                                    </w:rPr>
                                    <w:t xml:space="preserve"> municipalities </w:t>
                                  </w:r>
                                  <w:r>
                                    <w:t>performace for  12 months of 2021</w:t>
                                  </w:r>
                                </w:p>
                              </w:tc>
                              <w:tc>
                                <w:tcPr>
                                  <w:tcW w:w="2305" w:type="dxa"/>
                                </w:tcPr>
                                <w:p w14:paraId="0C9031F0" w14:textId="77777777" w:rsidR="005C4086" w:rsidRDefault="005C4086" w:rsidP="00FA193B">
                                  <w:pPr>
                                    <w:jc w:val="center"/>
                                  </w:pPr>
                                  <w:r>
                                    <w:t>Specified plan for  12 months of 2022</w:t>
                                  </w:r>
                                </w:p>
                              </w:tc>
                              <w:tc>
                                <w:tcPr>
                                  <w:tcW w:w="2306" w:type="dxa"/>
                                </w:tcPr>
                                <w:p w14:paraId="12D88980" w14:textId="77777777" w:rsidR="005C4086" w:rsidRDefault="005C4086" w:rsidP="00FA193B">
                                  <w:pPr>
                                    <w:jc w:val="center"/>
                                  </w:pPr>
                                  <w:r>
                                    <w:t>Cash flow performace for  12 months of 2022</w:t>
                                  </w:r>
                                </w:p>
                              </w:tc>
                            </w:tr>
                          </w:tbl>
                          <w:p w14:paraId="116F7555" w14:textId="77777777" w:rsidR="005C4086" w:rsidRDefault="005C4086" w:rsidP="009C2B8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C59AD1" id="Rectangle 66" o:spid="_x0000_s1062" style="position:absolute;left:0;text-align:left;margin-left:66.75pt;margin-top:189pt;width:483.75pt;height:69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" fillcolor="white [3201]" strokecolor="white [3212]" strokeweight="2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4"/>
                        <w:gridCol w:w="2305"/>
                        <w:gridCol w:w="2305"/>
                        <w:gridCol w:w="2306"/>
                      </w:tblGrid>
                      <w:tr w:rsidR="005C4086" w14:paraId="181FA7A7" w14:textId="77777777" w:rsidTr="00FA193B">
                        <w:trPr>
                          <w:trHeight w:val="891"/>
                        </w:trPr>
                        <w:tc>
                          <w:tcPr>
                            <w:tcW w:w="2304" w:type="dxa"/>
                          </w:tcPr>
                          <w:p w14:paraId="3835029A" w14:textId="77777777" w:rsidR="005C4086" w:rsidRDefault="005C4086" w:rsidP="00FA193B">
                            <w:pPr>
                              <w:jc w:val="center"/>
                            </w:pPr>
                            <w:r>
                              <w:t>Specified plan for  12 months of 2021</w:t>
                            </w:r>
                          </w:p>
                        </w:tc>
                        <w:tc>
                          <w:tcPr>
                            <w:tcW w:w="2305" w:type="dxa"/>
                          </w:tcPr>
                          <w:p w14:paraId="64B19AE5" w14:textId="77777777" w:rsidR="005C4086" w:rsidRDefault="005C4086" w:rsidP="00FA193B">
                            <w:pPr>
                              <w:jc w:val="center"/>
                            </w:pPr>
                            <w:r>
                              <w:t>Cash flow</w:t>
                            </w:r>
                            <w:r w:rsidRPr="008115B9">
                              <w:rPr>
                                <w:rFonts w:ascii="Sylfaen" w:hAnsi="Sylfaen" w:cs="Sylfaen"/>
                                <w:lang w:val="ka-GE"/>
                              </w:rPr>
                              <w:t xml:space="preserve"> municipalities </w:t>
                            </w:r>
                            <w:r>
                              <w:t>performace for  12 months of 2021</w:t>
                            </w:r>
                          </w:p>
                        </w:tc>
                        <w:tc>
                          <w:tcPr>
                            <w:tcW w:w="2305" w:type="dxa"/>
                          </w:tcPr>
                          <w:p w14:paraId="0C9031F0" w14:textId="77777777" w:rsidR="005C4086" w:rsidRDefault="005C4086" w:rsidP="00FA193B">
                            <w:pPr>
                              <w:jc w:val="center"/>
                            </w:pPr>
                            <w:r>
                              <w:t>Specified plan for  12 months of 2022</w:t>
                            </w:r>
                          </w:p>
                        </w:tc>
                        <w:tc>
                          <w:tcPr>
                            <w:tcW w:w="2306" w:type="dxa"/>
                          </w:tcPr>
                          <w:p w14:paraId="12D88980" w14:textId="77777777" w:rsidR="005C4086" w:rsidRDefault="005C4086" w:rsidP="00FA193B">
                            <w:pPr>
                              <w:jc w:val="center"/>
                            </w:pPr>
                            <w:r>
                              <w:t>Cash flow performace for  12 months of 2022</w:t>
                            </w:r>
                          </w:p>
                        </w:tc>
                      </w:tr>
                    </w:tbl>
                    <w:p w14:paraId="116F7555" w14:textId="77777777" w:rsidR="005C4086" w:rsidRDefault="005C4086" w:rsidP="009C2B82">
                      <w:pPr>
                        <w:jc w:val="center"/>
                      </w:pPr>
                    </w:p>
                  </w:txbxContent>
                </v:textbox>
                <w10:wrap anchorx="margin"/>
              </v:rect>
            </w:pict>
          </mc:Fallback>
        </mc:AlternateContent>
      </w:r>
      <w:r w:rsidR="008A7228">
        <w:rPr>
          <w:noProof/>
        </w:rPr>
        <w:drawing>
          <wp:inline distT="0" distB="0" distL="0" distR="0" wp14:anchorId="1C18905A" wp14:editId="7566914A">
            <wp:extent cx="5943600" cy="2803585"/>
            <wp:effectExtent l="0" t="0" r="0" b="0"/>
            <wp:docPr id="86"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303225D3" w14:textId="77777777" w:rsidR="009C2B82" w:rsidRDefault="00426530" w:rsidP="00426530">
      <w:pPr>
        <w:tabs>
          <w:tab w:val="left" w:pos="540"/>
          <w:tab w:val="left" w:pos="1710"/>
        </w:tabs>
        <w:spacing w:after="0" w:line="240" w:lineRule="auto"/>
        <w:jc w:val="both"/>
        <w:rPr>
          <w:rFonts w:ascii="Sylfaen" w:hAnsi="Sylfaen" w:cs="Sylfaen"/>
          <w:noProof/>
          <w:szCs w:val="28"/>
          <w:lang w:val="ka-GE"/>
        </w:rPr>
      </w:pPr>
      <w:r w:rsidRPr="008766AF">
        <w:rPr>
          <w:rFonts w:ascii="Sylfaen" w:hAnsi="Sylfaen" w:cs="Sylfaen"/>
          <w:noProof/>
          <w:szCs w:val="28"/>
          <w:lang w:val="ka-GE"/>
        </w:rPr>
        <w:tab/>
      </w:r>
    </w:p>
    <w:p w14:paraId="0EE1E214" w14:textId="77777777" w:rsidR="009C2B82" w:rsidRDefault="009C2B82" w:rsidP="00426530">
      <w:pPr>
        <w:tabs>
          <w:tab w:val="left" w:pos="540"/>
          <w:tab w:val="left" w:pos="1710"/>
        </w:tabs>
        <w:spacing w:after="0" w:line="240" w:lineRule="auto"/>
        <w:jc w:val="both"/>
        <w:rPr>
          <w:rFonts w:ascii="Sylfaen" w:hAnsi="Sylfaen" w:cs="Sylfaen"/>
          <w:noProof/>
          <w:szCs w:val="28"/>
          <w:lang w:val="ka-GE"/>
        </w:rPr>
      </w:pPr>
    </w:p>
    <w:p w14:paraId="0AAAC541" w14:textId="77777777" w:rsidR="009C2B82" w:rsidRDefault="009C2B82" w:rsidP="00426530">
      <w:pPr>
        <w:tabs>
          <w:tab w:val="left" w:pos="540"/>
          <w:tab w:val="left" w:pos="1710"/>
        </w:tabs>
        <w:spacing w:after="0" w:line="240" w:lineRule="auto"/>
        <w:jc w:val="both"/>
        <w:rPr>
          <w:rFonts w:ascii="Sylfaen" w:hAnsi="Sylfaen" w:cs="Sylfaen"/>
          <w:noProof/>
          <w:szCs w:val="28"/>
          <w:lang w:val="ka-GE"/>
        </w:rPr>
      </w:pPr>
    </w:p>
    <w:p w14:paraId="545DF3A0" w14:textId="77777777" w:rsidR="009C2B82" w:rsidRDefault="009C2B82" w:rsidP="00426530">
      <w:pPr>
        <w:spacing w:line="240" w:lineRule="auto"/>
        <w:jc w:val="center"/>
        <w:rPr>
          <w:rFonts w:ascii="Sylfaen" w:hAnsi="Sylfaen" w:cs="Sylfaen"/>
          <w:noProof/>
          <w:szCs w:val="28"/>
          <w:lang w:val="ka-GE"/>
        </w:rPr>
      </w:pPr>
      <w:r w:rsidRPr="009C2B82">
        <w:rPr>
          <w:rFonts w:ascii="Sylfaen" w:hAnsi="Sylfaen" w:cs="Sylfaen"/>
          <w:noProof/>
          <w:szCs w:val="28"/>
          <w:lang w:val="ka-GE"/>
        </w:rPr>
        <w:t>In the funds allocated to the LEPL - State Department of Veterans Affairs, the cash performance under the "Costs" article was 99.4%, and the "Increase of non-financial assets" article - 0.6%.</w:t>
      </w:r>
    </w:p>
    <w:p w14:paraId="335836FD" w14:textId="77777777" w:rsidR="009C2B82" w:rsidRDefault="009C2B82" w:rsidP="00426530">
      <w:pPr>
        <w:spacing w:line="240" w:lineRule="auto"/>
        <w:jc w:val="center"/>
        <w:rPr>
          <w:rFonts w:ascii="Sylfaen" w:hAnsi="Sylfaen" w:cs="Sylfaen"/>
          <w:noProof/>
          <w:szCs w:val="28"/>
          <w:lang w:val="ka-GE"/>
        </w:rPr>
      </w:pPr>
    </w:p>
    <w:p w14:paraId="5A425708" w14:textId="77777777" w:rsidR="00426530" w:rsidRPr="008766AF" w:rsidRDefault="0027425B" w:rsidP="00426530">
      <w:pPr>
        <w:spacing w:line="240" w:lineRule="auto"/>
        <w:jc w:val="center"/>
        <w:rPr>
          <w:rFonts w:ascii="Sylfaen" w:hAnsi="Sylfaen" w:cs="Sylfaen"/>
          <w:b/>
          <w:noProof/>
          <w:szCs w:val="28"/>
          <w:lang w:val="ka-GE"/>
        </w:rPr>
      </w:pPr>
      <w:r>
        <w:rPr>
          <w:rFonts w:ascii="Sylfaen" w:hAnsi="Sylfaen" w:cs="Sylfaen"/>
          <w:b/>
          <w:noProof/>
          <w:szCs w:val="28"/>
          <w:lang w:val="ka-GE"/>
        </w:rPr>
        <w:t>LEPL  - Financial Monitoring Service of Georgia</w:t>
      </w:r>
    </w:p>
    <w:p w14:paraId="3E11C6EA" w14:textId="77777777" w:rsidR="00426530" w:rsidRPr="008766AF" w:rsidRDefault="009C2B82" w:rsidP="00426530">
      <w:pPr>
        <w:spacing w:line="240" w:lineRule="auto"/>
        <w:ind w:firstLine="720"/>
        <w:jc w:val="both"/>
        <w:rPr>
          <w:rFonts w:ascii="Sylfaen" w:hAnsi="Sylfaen" w:cs="Sylfaen"/>
          <w:noProof/>
          <w:lang w:val="ka-GE"/>
        </w:rPr>
      </w:pPr>
      <w:r w:rsidRPr="009C2B82">
        <w:rPr>
          <w:rFonts w:ascii="Sylfaen" w:hAnsi="Sylfaen" w:cs="Sylfaen"/>
          <w:noProof/>
          <w:lang w:val="ka-GE"/>
        </w:rPr>
        <w:t xml:space="preserve">For LEPL - Financial Monitoring Service of Georgia in 12 months of 2022, the funds allocated by the state budget amounted to </w:t>
      </w:r>
      <w:r>
        <w:rPr>
          <w:rFonts w:ascii="Sylfaen" w:hAnsi="Sylfaen" w:cs="Sylfaen"/>
          <w:noProof/>
        </w:rPr>
        <w:t xml:space="preserve">GEL </w:t>
      </w:r>
      <w:r w:rsidRPr="009C2B82">
        <w:rPr>
          <w:rFonts w:ascii="Sylfaen" w:hAnsi="Sylfaen" w:cs="Sylfaen"/>
          <w:noProof/>
          <w:lang w:val="ka-GE"/>
        </w:rPr>
        <w:t xml:space="preserve">2,292.0 thousand and the actual performance </w:t>
      </w:r>
      <w:r>
        <w:rPr>
          <w:rFonts w:ascii="Sylfaen" w:hAnsi="Sylfaen" w:cs="Sylfaen"/>
          <w:noProof/>
          <w:lang w:val="ka-GE"/>
        </w:rPr>
        <w:t>–</w:t>
      </w:r>
      <w:r w:rsidRPr="009C2B82">
        <w:rPr>
          <w:rFonts w:ascii="Sylfaen" w:hAnsi="Sylfaen" w:cs="Sylfaen"/>
          <w:noProof/>
          <w:lang w:val="ka-GE"/>
        </w:rPr>
        <w:t xml:space="preserve"> </w:t>
      </w:r>
      <w:r>
        <w:rPr>
          <w:rFonts w:ascii="Sylfaen" w:hAnsi="Sylfaen" w:cs="Sylfaen"/>
          <w:noProof/>
        </w:rPr>
        <w:t xml:space="preserve">GEL </w:t>
      </w:r>
      <w:r w:rsidRPr="009C2B82">
        <w:rPr>
          <w:rFonts w:ascii="Sylfaen" w:hAnsi="Sylfaen" w:cs="Sylfaen"/>
          <w:noProof/>
          <w:lang w:val="ka-GE"/>
        </w:rPr>
        <w:t>2,097.1 thousand, which is</w:t>
      </w:r>
      <w:r>
        <w:rPr>
          <w:rFonts w:ascii="Sylfaen" w:hAnsi="Sylfaen" w:cs="Sylfaen"/>
          <w:noProof/>
        </w:rPr>
        <w:t xml:space="preserve"> GEL</w:t>
      </w:r>
      <w:r w:rsidRPr="009C2B82">
        <w:rPr>
          <w:rFonts w:ascii="Sylfaen" w:hAnsi="Sylfaen" w:cs="Sylfaen"/>
          <w:noProof/>
          <w:lang w:val="ka-GE"/>
        </w:rPr>
        <w:t xml:space="preserve"> 17.8 thousand more than the corresponding indicator of 2021.</w:t>
      </w:r>
    </w:p>
    <w:p w14:paraId="4B08E642" w14:textId="77777777" w:rsidR="009C2B82" w:rsidRPr="008766AF" w:rsidRDefault="009C2B82" w:rsidP="009C2B82">
      <w:pPr>
        <w:spacing w:line="240" w:lineRule="auto"/>
        <w:jc w:val="right"/>
        <w:rPr>
          <w:rFonts w:ascii="Sylfaen" w:hAnsi="Sylfaen" w:cs="Sylfaen"/>
          <w:i/>
          <w:noProof/>
          <w:sz w:val="16"/>
          <w:szCs w:val="16"/>
          <w:lang w:val="ka-GE"/>
        </w:rPr>
      </w:pPr>
      <w:r>
        <w:rPr>
          <w:rFonts w:ascii="Sylfaen" w:hAnsi="Sylfaen"/>
          <w:i/>
          <w:noProof/>
          <w:sz w:val="16"/>
          <w:szCs w:val="16"/>
        </w:rPr>
        <w:t xml:space="preserve"> </w:t>
      </w:r>
      <w:r w:rsidRPr="009C2B82">
        <w:rPr>
          <w:rFonts w:ascii="Sylfaen" w:hAnsi="Sylfaen"/>
          <w:i/>
          <w:noProof/>
          <w:sz w:val="16"/>
          <w:szCs w:val="16"/>
        </w:rPr>
        <w:t xml:space="preserve"> </w:t>
      </w:r>
      <w:r>
        <w:rPr>
          <w:rFonts w:ascii="Sylfaen" w:hAnsi="Sylfaen"/>
          <w:i/>
          <w:noProof/>
          <w:sz w:val="16"/>
          <w:szCs w:val="16"/>
        </w:rPr>
        <w:t xml:space="preserve">During </w:t>
      </w:r>
      <w:r w:rsidRPr="00FA193B">
        <w:rPr>
          <w:rFonts w:ascii="Sylfaen" w:hAnsi="Sylfaen"/>
          <w:i/>
          <w:noProof/>
          <w:sz w:val="16"/>
          <w:szCs w:val="16"/>
        </w:rPr>
        <w:t>2021-2022</w:t>
      </w:r>
      <w:r>
        <w:rPr>
          <w:rFonts w:ascii="Sylfaen" w:hAnsi="Sylfaen"/>
          <w:i/>
          <w:noProof/>
          <w:sz w:val="16"/>
          <w:szCs w:val="16"/>
        </w:rPr>
        <w:t>, within</w:t>
      </w:r>
      <w:r w:rsidRPr="00FA193B">
        <w:rPr>
          <w:rFonts w:ascii="Sylfaen" w:hAnsi="Sylfaen"/>
          <w:i/>
          <w:noProof/>
          <w:sz w:val="16"/>
          <w:szCs w:val="16"/>
        </w:rPr>
        <w:t xml:space="preserve"> 12-month </w:t>
      </w:r>
      <w:r>
        <w:rPr>
          <w:rFonts w:ascii="Sylfaen" w:hAnsi="Sylfaen"/>
          <w:i/>
          <w:noProof/>
          <w:sz w:val="16"/>
          <w:szCs w:val="16"/>
        </w:rPr>
        <w:t xml:space="preserve">specified </w:t>
      </w:r>
      <w:r w:rsidRPr="00FA193B">
        <w:rPr>
          <w:rFonts w:ascii="Sylfaen" w:hAnsi="Sylfaen"/>
          <w:i/>
          <w:noProof/>
          <w:sz w:val="16"/>
          <w:szCs w:val="16"/>
        </w:rPr>
        <w:t>allocations and actual funding</w:t>
      </w:r>
    </w:p>
    <w:p w14:paraId="2F76575B" w14:textId="77777777" w:rsidR="00426530" w:rsidRPr="008766AF" w:rsidRDefault="00426530" w:rsidP="00426530">
      <w:pPr>
        <w:spacing w:line="240" w:lineRule="auto"/>
        <w:jc w:val="right"/>
        <w:rPr>
          <w:rFonts w:ascii="Sylfaen" w:hAnsi="Sylfaen"/>
          <w:i/>
          <w:noProof/>
          <w:sz w:val="16"/>
          <w:szCs w:val="16"/>
        </w:rPr>
      </w:pPr>
    </w:p>
    <w:p w14:paraId="6A020EAE" w14:textId="77777777" w:rsidR="00426530" w:rsidRDefault="009C2B82" w:rsidP="00426530">
      <w:pPr>
        <w:spacing w:before="240" w:after="0" w:line="240" w:lineRule="auto"/>
        <w:jc w:val="center"/>
        <w:rPr>
          <w:rFonts w:ascii="Sylfaen" w:eastAsia="Times New Roman" w:hAnsi="Sylfaen"/>
          <w:lang w:val="ka-GE"/>
        </w:rPr>
      </w:pPr>
      <w:r>
        <w:rPr>
          <w:rFonts w:ascii="Sylfaen" w:hAnsi="Sylfaen" w:cs="Sylfaen"/>
          <w:b/>
          <w:noProof/>
          <w:szCs w:val="28"/>
        </w:rPr>
        <mc:AlternateContent>
          <mc:Choice Requires="wps">
            <w:drawing>
              <wp:anchor distT="0" distB="0" distL="114300" distR="114300" simplePos="0" relativeHeight="251735040" behindDoc="0" locked="0" layoutInCell="1" allowOverlap="1" wp14:anchorId="7AE0BC1A" wp14:editId="1A9D2F8D">
                <wp:simplePos x="0" y="0"/>
                <wp:positionH relativeFrom="margin">
                  <wp:align>right</wp:align>
                </wp:positionH>
                <wp:positionV relativeFrom="paragraph">
                  <wp:posOffset>1958884</wp:posOffset>
                </wp:positionV>
                <wp:extent cx="6143625" cy="876300"/>
                <wp:effectExtent l="0" t="0" r="28575" b="19050"/>
                <wp:wrapNone/>
                <wp:docPr id="67" name="Rectangle 67"/>
                <wp:cNvGraphicFramePr/>
                <a:graphic xmlns:a="http://schemas.openxmlformats.org/drawingml/2006/main">
                  <a:graphicData uri="http://schemas.microsoft.com/office/word/2010/wordprocessingShape">
                    <wps:wsp>
                      <wps:cNvSpPr/>
                      <wps:spPr>
                        <a:xfrm>
                          <a:off x="0" y="0"/>
                          <a:ext cx="6143625" cy="87630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4"/>
                              <w:gridCol w:w="2305"/>
                              <w:gridCol w:w="2305"/>
                              <w:gridCol w:w="2306"/>
                            </w:tblGrid>
                            <w:tr w:rsidR="005C4086" w14:paraId="352FD451" w14:textId="77777777" w:rsidTr="00FA193B">
                              <w:trPr>
                                <w:trHeight w:val="891"/>
                              </w:trPr>
                              <w:tc>
                                <w:tcPr>
                                  <w:tcW w:w="2304" w:type="dxa"/>
                                </w:tcPr>
                                <w:p w14:paraId="7EFBA04E" w14:textId="77777777" w:rsidR="005C4086" w:rsidRDefault="005C4086" w:rsidP="00FA193B">
                                  <w:pPr>
                                    <w:jc w:val="center"/>
                                  </w:pPr>
                                  <w:r>
                                    <w:t>Specified plan for  12 months of 2021</w:t>
                                  </w:r>
                                </w:p>
                              </w:tc>
                              <w:tc>
                                <w:tcPr>
                                  <w:tcW w:w="2305" w:type="dxa"/>
                                </w:tcPr>
                                <w:p w14:paraId="1641C933" w14:textId="77777777" w:rsidR="005C4086" w:rsidRDefault="005C4086" w:rsidP="00FA193B">
                                  <w:pPr>
                                    <w:jc w:val="center"/>
                                  </w:pPr>
                                  <w:r>
                                    <w:t>Cash flow</w:t>
                                  </w:r>
                                  <w:r w:rsidRPr="008115B9">
                                    <w:rPr>
                                      <w:rFonts w:ascii="Sylfaen" w:hAnsi="Sylfaen" w:cs="Sylfaen"/>
                                      <w:lang w:val="ka-GE"/>
                                    </w:rPr>
                                    <w:t xml:space="preserve"> municipalities </w:t>
                                  </w:r>
                                  <w:r>
                                    <w:t>performace for  12 months of 2021</w:t>
                                  </w:r>
                                </w:p>
                              </w:tc>
                              <w:tc>
                                <w:tcPr>
                                  <w:tcW w:w="2305" w:type="dxa"/>
                                </w:tcPr>
                                <w:p w14:paraId="74D05C8D" w14:textId="77777777" w:rsidR="005C4086" w:rsidRDefault="005C4086" w:rsidP="00FA193B">
                                  <w:pPr>
                                    <w:jc w:val="center"/>
                                  </w:pPr>
                                  <w:r>
                                    <w:t>Specified plan for  12 months of 2022</w:t>
                                  </w:r>
                                </w:p>
                              </w:tc>
                              <w:tc>
                                <w:tcPr>
                                  <w:tcW w:w="2306" w:type="dxa"/>
                                </w:tcPr>
                                <w:p w14:paraId="787B81CF" w14:textId="77777777" w:rsidR="005C4086" w:rsidRDefault="005C4086" w:rsidP="00FA193B">
                                  <w:pPr>
                                    <w:jc w:val="center"/>
                                  </w:pPr>
                                  <w:r>
                                    <w:t>Cash flow performace for  12 months of 2022</w:t>
                                  </w:r>
                                </w:p>
                              </w:tc>
                            </w:tr>
                          </w:tbl>
                          <w:p w14:paraId="06F0F37B" w14:textId="77777777" w:rsidR="005C4086" w:rsidRDefault="005C4086" w:rsidP="009C2B8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E0BC1A" id="Rectangle 67" o:spid="_x0000_s1063" style="position:absolute;left:0;text-align:left;margin-left:432.55pt;margin-top:154.25pt;width:483.75pt;height:69pt;z-index:2517350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" fillcolor="white [3201]" strokecolor="white [3212]" strokeweight="2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4"/>
                        <w:gridCol w:w="2305"/>
                        <w:gridCol w:w="2305"/>
                        <w:gridCol w:w="2306"/>
                      </w:tblGrid>
                      <w:tr w:rsidR="005C4086" w14:paraId="352FD451" w14:textId="77777777" w:rsidTr="00FA193B">
                        <w:trPr>
                          <w:trHeight w:val="891"/>
                        </w:trPr>
                        <w:tc>
                          <w:tcPr>
                            <w:tcW w:w="2304" w:type="dxa"/>
                          </w:tcPr>
                          <w:p w14:paraId="7EFBA04E" w14:textId="77777777" w:rsidR="005C4086" w:rsidRDefault="005C4086" w:rsidP="00FA193B">
                            <w:pPr>
                              <w:jc w:val="center"/>
                            </w:pPr>
                            <w:r>
                              <w:t>Specified plan for  12 months of 2021</w:t>
                            </w:r>
                          </w:p>
                        </w:tc>
                        <w:tc>
                          <w:tcPr>
                            <w:tcW w:w="2305" w:type="dxa"/>
                          </w:tcPr>
                          <w:p w14:paraId="1641C933" w14:textId="77777777" w:rsidR="005C4086" w:rsidRDefault="005C4086" w:rsidP="00FA193B">
                            <w:pPr>
                              <w:jc w:val="center"/>
                            </w:pPr>
                            <w:r>
                              <w:t>Cash flow</w:t>
                            </w:r>
                            <w:r w:rsidRPr="008115B9">
                              <w:rPr>
                                <w:rFonts w:ascii="Sylfaen" w:hAnsi="Sylfaen" w:cs="Sylfaen"/>
                                <w:lang w:val="ka-GE"/>
                              </w:rPr>
                              <w:t xml:space="preserve"> municipalities </w:t>
                            </w:r>
                            <w:r>
                              <w:t>performace for  12 months of 2021</w:t>
                            </w:r>
                          </w:p>
                        </w:tc>
                        <w:tc>
                          <w:tcPr>
                            <w:tcW w:w="2305" w:type="dxa"/>
                          </w:tcPr>
                          <w:p w14:paraId="74D05C8D" w14:textId="77777777" w:rsidR="005C4086" w:rsidRDefault="005C4086" w:rsidP="00FA193B">
                            <w:pPr>
                              <w:jc w:val="center"/>
                            </w:pPr>
                            <w:r>
                              <w:t>Specified plan for  12 months of 2022</w:t>
                            </w:r>
                          </w:p>
                        </w:tc>
                        <w:tc>
                          <w:tcPr>
                            <w:tcW w:w="2306" w:type="dxa"/>
                          </w:tcPr>
                          <w:p w14:paraId="787B81CF" w14:textId="77777777" w:rsidR="005C4086" w:rsidRDefault="005C4086" w:rsidP="00FA193B">
                            <w:pPr>
                              <w:jc w:val="center"/>
                            </w:pPr>
                            <w:r>
                              <w:t>Cash flow performace for  12 months of 2022</w:t>
                            </w:r>
                          </w:p>
                        </w:tc>
                      </w:tr>
                    </w:tbl>
                    <w:p w14:paraId="06F0F37B" w14:textId="77777777" w:rsidR="005C4086" w:rsidRDefault="005C4086" w:rsidP="009C2B82">
                      <w:pPr>
                        <w:jc w:val="center"/>
                      </w:pPr>
                    </w:p>
                  </w:txbxContent>
                </v:textbox>
                <w10:wrap anchorx="margin"/>
              </v:rect>
            </w:pict>
          </mc:Fallback>
        </mc:AlternateContent>
      </w:r>
      <w:r w:rsidR="008A7228">
        <w:rPr>
          <w:noProof/>
        </w:rPr>
        <w:drawing>
          <wp:inline distT="0" distB="0" distL="0" distR="0" wp14:anchorId="1B3602AD" wp14:editId="02116125">
            <wp:extent cx="5943600" cy="2294627"/>
            <wp:effectExtent l="0" t="0" r="0" b="0"/>
            <wp:docPr id="87" name="Chart 87"/>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6BFA1422" w14:textId="77777777" w:rsidR="009C2B82" w:rsidRDefault="009C2B82" w:rsidP="00426530">
      <w:pPr>
        <w:spacing w:before="240" w:after="0" w:line="240" w:lineRule="auto"/>
        <w:jc w:val="center"/>
        <w:rPr>
          <w:rFonts w:ascii="Sylfaen" w:eastAsia="Times New Roman" w:hAnsi="Sylfaen"/>
          <w:lang w:val="ka-GE"/>
        </w:rPr>
      </w:pPr>
    </w:p>
    <w:p w14:paraId="73E33DE8" w14:textId="77777777" w:rsidR="009C2B82" w:rsidRPr="008766AF" w:rsidRDefault="009C2B82" w:rsidP="00426530">
      <w:pPr>
        <w:spacing w:before="240" w:after="0" w:line="240" w:lineRule="auto"/>
        <w:jc w:val="center"/>
        <w:rPr>
          <w:rFonts w:ascii="Sylfaen" w:eastAsia="Times New Roman" w:hAnsi="Sylfaen"/>
          <w:lang w:val="ka-GE"/>
        </w:rPr>
      </w:pPr>
    </w:p>
    <w:p w14:paraId="6FCADA4D" w14:textId="77777777" w:rsidR="00426530" w:rsidRPr="009549D0" w:rsidRDefault="009C2B82" w:rsidP="00426530">
      <w:pPr>
        <w:spacing w:line="240" w:lineRule="auto"/>
        <w:ind w:firstLine="720"/>
        <w:jc w:val="both"/>
        <w:rPr>
          <w:rFonts w:ascii="Sylfaen" w:hAnsi="Sylfaen" w:cs="Sylfaen"/>
          <w:bCs/>
          <w:noProof/>
          <w:szCs w:val="28"/>
        </w:rPr>
      </w:pPr>
      <w:r w:rsidRPr="009C2B82">
        <w:rPr>
          <w:rFonts w:ascii="Sylfaen" w:hAnsi="Sylfaen" w:cs="Sylfaen"/>
          <w:noProof/>
          <w:lang w:val="ka-GE"/>
        </w:rPr>
        <w:lastRenderedPageBreak/>
        <w:t xml:space="preserve">In the funds allocated to </w:t>
      </w:r>
      <w:r>
        <w:rPr>
          <w:rFonts w:ascii="Sylfaen" w:eastAsia="Times New Roman" w:hAnsi="Sylfaen"/>
          <w:lang w:val="ka-GE"/>
        </w:rPr>
        <w:t xml:space="preserve">LEPL </w:t>
      </w:r>
      <w:r w:rsidRPr="008766AF">
        <w:rPr>
          <w:rFonts w:ascii="Sylfaen" w:eastAsia="Times New Roman" w:hAnsi="Sylfaen"/>
          <w:lang w:val="ka-GE"/>
        </w:rPr>
        <w:t xml:space="preserve">- </w:t>
      </w:r>
      <w:r w:rsidRPr="009C2B82">
        <w:rPr>
          <w:rFonts w:ascii="Sylfaen" w:hAnsi="Sylfaen" w:cs="Sylfaen"/>
          <w:noProof/>
          <w:lang w:val="ka-GE"/>
        </w:rPr>
        <w:t>Financial Monitoring Service of Georgia, the cash performance made under the article "Costs" amounted to 99.9%, and under the article "Increase of non-financial assets" - 0.1%.</w:t>
      </w:r>
    </w:p>
    <w:p w14:paraId="5425A0E6" w14:textId="77777777" w:rsidR="00426530" w:rsidRPr="008766AF" w:rsidRDefault="0027425B" w:rsidP="00426530">
      <w:pPr>
        <w:spacing w:line="240" w:lineRule="auto"/>
        <w:jc w:val="center"/>
        <w:rPr>
          <w:rFonts w:ascii="Sylfaen" w:hAnsi="Sylfaen" w:cs="Sylfaen"/>
          <w:b/>
          <w:noProof/>
          <w:szCs w:val="28"/>
          <w:lang w:val="ka-GE"/>
        </w:rPr>
      </w:pPr>
      <w:r>
        <w:rPr>
          <w:rFonts w:ascii="Sylfaen" w:hAnsi="Sylfaen" w:cs="Sylfaen"/>
          <w:b/>
          <w:noProof/>
          <w:szCs w:val="28"/>
          <w:lang w:val="ka-GE"/>
        </w:rPr>
        <w:t xml:space="preserve">Non-entrepreneurial Non-commercial Legal Entity  </w:t>
      </w:r>
      <w:r w:rsidR="00426530" w:rsidRPr="008766AF">
        <w:rPr>
          <w:rFonts w:ascii="Sylfaen" w:hAnsi="Sylfaen" w:cs="Sylfaen"/>
          <w:b/>
          <w:noProof/>
          <w:szCs w:val="28"/>
          <w:lang w:val="ka-GE"/>
        </w:rPr>
        <w:t xml:space="preserve"> - </w:t>
      </w:r>
      <w:r>
        <w:rPr>
          <w:rFonts w:ascii="Sylfaen" w:hAnsi="Sylfaen" w:cs="Sylfaen"/>
          <w:b/>
          <w:noProof/>
          <w:szCs w:val="28"/>
          <w:lang w:val="ka-GE"/>
        </w:rPr>
        <w:t xml:space="preserve">Solidarity Fund of Georgia </w:t>
      </w:r>
    </w:p>
    <w:p w14:paraId="429A8B2B" w14:textId="77777777" w:rsidR="00426530" w:rsidRPr="008766AF" w:rsidRDefault="009C2B82" w:rsidP="00426530">
      <w:pPr>
        <w:spacing w:line="240" w:lineRule="auto"/>
        <w:ind w:firstLine="720"/>
        <w:jc w:val="both"/>
        <w:rPr>
          <w:rFonts w:ascii="Sylfaen" w:eastAsia="Times New Roman" w:hAnsi="Sylfaen"/>
          <w:lang w:val="ka-GE"/>
        </w:rPr>
      </w:pPr>
      <w:r w:rsidRPr="009C2B82">
        <w:rPr>
          <w:rFonts w:ascii="Sylfaen" w:hAnsi="Sylfaen" w:cs="Sylfaen"/>
          <w:noProof/>
          <w:lang w:val="ka-GE"/>
        </w:rPr>
        <w:t xml:space="preserve">For the Non-entrepreneurial Non-commercial Legal Entity - Solidarity Fund of Georgia, the funds allocated by the state budget in 12 months of 2022 amounted to </w:t>
      </w:r>
      <w:r w:rsidR="000909F4">
        <w:rPr>
          <w:rFonts w:ascii="Sylfaen" w:hAnsi="Sylfaen" w:cs="Sylfaen"/>
          <w:noProof/>
        </w:rPr>
        <w:t xml:space="preserve">GEL </w:t>
      </w:r>
      <w:r w:rsidRPr="009C2B82">
        <w:rPr>
          <w:rFonts w:ascii="Sylfaen" w:hAnsi="Sylfaen" w:cs="Sylfaen"/>
          <w:noProof/>
          <w:lang w:val="ka-GE"/>
        </w:rPr>
        <w:t xml:space="preserve">278.6 thousand and the actual performance </w:t>
      </w:r>
      <w:r w:rsidR="000909F4">
        <w:rPr>
          <w:rFonts w:ascii="Sylfaen" w:hAnsi="Sylfaen" w:cs="Sylfaen"/>
          <w:noProof/>
          <w:lang w:val="ka-GE"/>
        </w:rPr>
        <w:t>–</w:t>
      </w:r>
      <w:r w:rsidRPr="009C2B82">
        <w:rPr>
          <w:rFonts w:ascii="Sylfaen" w:hAnsi="Sylfaen" w:cs="Sylfaen"/>
          <w:noProof/>
          <w:lang w:val="ka-GE"/>
        </w:rPr>
        <w:t xml:space="preserve"> </w:t>
      </w:r>
      <w:r w:rsidR="000909F4">
        <w:rPr>
          <w:rFonts w:ascii="Sylfaen" w:hAnsi="Sylfaen" w:cs="Sylfaen"/>
          <w:noProof/>
        </w:rPr>
        <w:t xml:space="preserve">GEL </w:t>
      </w:r>
      <w:r w:rsidRPr="009C2B82">
        <w:rPr>
          <w:rFonts w:ascii="Sylfaen" w:hAnsi="Sylfaen" w:cs="Sylfaen"/>
          <w:noProof/>
          <w:lang w:val="ka-GE"/>
        </w:rPr>
        <w:t>268.8 thousand, which is</w:t>
      </w:r>
      <w:r w:rsidR="000909F4">
        <w:rPr>
          <w:rFonts w:ascii="Sylfaen" w:hAnsi="Sylfaen" w:cs="Sylfaen"/>
          <w:noProof/>
        </w:rPr>
        <w:t xml:space="preserve"> GEL</w:t>
      </w:r>
      <w:r w:rsidRPr="009C2B82">
        <w:rPr>
          <w:rFonts w:ascii="Sylfaen" w:hAnsi="Sylfaen" w:cs="Sylfaen"/>
          <w:noProof/>
          <w:lang w:val="ka-GE"/>
        </w:rPr>
        <w:t xml:space="preserve"> 21.7 thousand more than the corresponding indicator of 2021.</w:t>
      </w:r>
    </w:p>
    <w:p w14:paraId="3DD9D4E0" w14:textId="77777777" w:rsidR="000909F4" w:rsidRPr="008766AF" w:rsidRDefault="000909F4" w:rsidP="000909F4">
      <w:pPr>
        <w:spacing w:line="240" w:lineRule="auto"/>
        <w:jc w:val="right"/>
        <w:rPr>
          <w:rFonts w:ascii="Sylfaen" w:hAnsi="Sylfaen" w:cs="Sylfaen"/>
          <w:i/>
          <w:noProof/>
          <w:sz w:val="16"/>
          <w:szCs w:val="16"/>
          <w:lang w:val="ka-GE"/>
        </w:rPr>
      </w:pPr>
      <w:r>
        <w:rPr>
          <w:rFonts w:ascii="Sylfaen" w:hAnsi="Sylfaen"/>
          <w:i/>
          <w:noProof/>
          <w:sz w:val="16"/>
          <w:szCs w:val="16"/>
        </w:rPr>
        <w:t xml:space="preserve">  </w:t>
      </w:r>
      <w:r w:rsidRPr="009C2B82">
        <w:rPr>
          <w:rFonts w:ascii="Sylfaen" w:hAnsi="Sylfaen"/>
          <w:i/>
          <w:noProof/>
          <w:sz w:val="16"/>
          <w:szCs w:val="16"/>
        </w:rPr>
        <w:t xml:space="preserve"> </w:t>
      </w:r>
      <w:r>
        <w:rPr>
          <w:rFonts w:ascii="Sylfaen" w:hAnsi="Sylfaen"/>
          <w:i/>
          <w:noProof/>
          <w:sz w:val="16"/>
          <w:szCs w:val="16"/>
        </w:rPr>
        <w:t xml:space="preserve">During </w:t>
      </w:r>
      <w:r w:rsidRPr="00FA193B">
        <w:rPr>
          <w:rFonts w:ascii="Sylfaen" w:hAnsi="Sylfaen"/>
          <w:i/>
          <w:noProof/>
          <w:sz w:val="16"/>
          <w:szCs w:val="16"/>
        </w:rPr>
        <w:t>2021-2022</w:t>
      </w:r>
      <w:r>
        <w:rPr>
          <w:rFonts w:ascii="Sylfaen" w:hAnsi="Sylfaen"/>
          <w:i/>
          <w:noProof/>
          <w:sz w:val="16"/>
          <w:szCs w:val="16"/>
        </w:rPr>
        <w:t>, within</w:t>
      </w:r>
      <w:r w:rsidRPr="00FA193B">
        <w:rPr>
          <w:rFonts w:ascii="Sylfaen" w:hAnsi="Sylfaen"/>
          <w:i/>
          <w:noProof/>
          <w:sz w:val="16"/>
          <w:szCs w:val="16"/>
        </w:rPr>
        <w:t xml:space="preserve"> 12-month </w:t>
      </w:r>
      <w:r>
        <w:rPr>
          <w:rFonts w:ascii="Sylfaen" w:hAnsi="Sylfaen"/>
          <w:i/>
          <w:noProof/>
          <w:sz w:val="16"/>
          <w:szCs w:val="16"/>
        </w:rPr>
        <w:t xml:space="preserve">specified </w:t>
      </w:r>
      <w:r w:rsidRPr="00FA193B">
        <w:rPr>
          <w:rFonts w:ascii="Sylfaen" w:hAnsi="Sylfaen"/>
          <w:i/>
          <w:noProof/>
          <w:sz w:val="16"/>
          <w:szCs w:val="16"/>
        </w:rPr>
        <w:t>allocations and actual funding</w:t>
      </w:r>
    </w:p>
    <w:p w14:paraId="68C87090" w14:textId="77777777" w:rsidR="00426530" w:rsidRPr="008766AF" w:rsidRDefault="00426530" w:rsidP="00426530">
      <w:pPr>
        <w:spacing w:line="240" w:lineRule="auto"/>
        <w:jc w:val="right"/>
        <w:rPr>
          <w:rFonts w:ascii="Sylfaen" w:hAnsi="Sylfaen"/>
          <w:i/>
          <w:noProof/>
          <w:sz w:val="16"/>
          <w:szCs w:val="16"/>
        </w:rPr>
      </w:pPr>
    </w:p>
    <w:p w14:paraId="6C932052" w14:textId="77777777" w:rsidR="00426530" w:rsidRDefault="000909F4" w:rsidP="00426530">
      <w:pPr>
        <w:spacing w:line="240" w:lineRule="auto"/>
        <w:jc w:val="center"/>
        <w:rPr>
          <w:rFonts w:ascii="Sylfaen" w:eastAsia="Times New Roman" w:hAnsi="Sylfaen"/>
          <w:lang w:val="ka-GE"/>
        </w:rPr>
      </w:pPr>
      <w:r>
        <w:rPr>
          <w:rFonts w:ascii="Sylfaen" w:hAnsi="Sylfaen" w:cs="Sylfaen"/>
          <w:b/>
          <w:noProof/>
          <w:szCs w:val="28"/>
        </w:rPr>
        <mc:AlternateContent>
          <mc:Choice Requires="wps">
            <w:drawing>
              <wp:anchor distT="0" distB="0" distL="114300" distR="114300" simplePos="0" relativeHeight="251737088" behindDoc="0" locked="0" layoutInCell="1" allowOverlap="1" wp14:anchorId="6FC8880E" wp14:editId="7B186317">
                <wp:simplePos x="0" y="0"/>
                <wp:positionH relativeFrom="margin">
                  <wp:align>right</wp:align>
                </wp:positionH>
                <wp:positionV relativeFrom="paragraph">
                  <wp:posOffset>2328908</wp:posOffset>
                </wp:positionV>
                <wp:extent cx="6143625" cy="876300"/>
                <wp:effectExtent l="0" t="0" r="28575" b="19050"/>
                <wp:wrapNone/>
                <wp:docPr id="68" name="Rectangle 68"/>
                <wp:cNvGraphicFramePr/>
                <a:graphic xmlns:a="http://schemas.openxmlformats.org/drawingml/2006/main">
                  <a:graphicData uri="http://schemas.microsoft.com/office/word/2010/wordprocessingShape">
                    <wps:wsp>
                      <wps:cNvSpPr/>
                      <wps:spPr>
                        <a:xfrm>
                          <a:off x="0" y="0"/>
                          <a:ext cx="6143625" cy="87630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4"/>
                              <w:gridCol w:w="2305"/>
                              <w:gridCol w:w="2305"/>
                              <w:gridCol w:w="2306"/>
                            </w:tblGrid>
                            <w:tr w:rsidR="005C4086" w14:paraId="0BCD4B78" w14:textId="77777777" w:rsidTr="00FA193B">
                              <w:trPr>
                                <w:trHeight w:val="891"/>
                              </w:trPr>
                              <w:tc>
                                <w:tcPr>
                                  <w:tcW w:w="2304" w:type="dxa"/>
                                </w:tcPr>
                                <w:p w14:paraId="3A1DA362" w14:textId="77777777" w:rsidR="005C4086" w:rsidRDefault="005C4086" w:rsidP="00FA193B">
                                  <w:pPr>
                                    <w:jc w:val="center"/>
                                  </w:pPr>
                                  <w:r>
                                    <w:t>Specified plan for  12 months of 2021</w:t>
                                  </w:r>
                                </w:p>
                              </w:tc>
                              <w:tc>
                                <w:tcPr>
                                  <w:tcW w:w="2305" w:type="dxa"/>
                                </w:tcPr>
                                <w:p w14:paraId="1E11BC9F" w14:textId="77777777" w:rsidR="005C4086" w:rsidRDefault="005C4086" w:rsidP="00FA193B">
                                  <w:pPr>
                                    <w:jc w:val="center"/>
                                  </w:pPr>
                                  <w:r>
                                    <w:t>Cash flow</w:t>
                                  </w:r>
                                  <w:r w:rsidRPr="008115B9">
                                    <w:rPr>
                                      <w:rFonts w:ascii="Sylfaen" w:hAnsi="Sylfaen" w:cs="Sylfaen"/>
                                      <w:lang w:val="ka-GE"/>
                                    </w:rPr>
                                    <w:t xml:space="preserve"> municipalities </w:t>
                                  </w:r>
                                  <w:r>
                                    <w:t>performace for  12 months of 2021</w:t>
                                  </w:r>
                                </w:p>
                              </w:tc>
                              <w:tc>
                                <w:tcPr>
                                  <w:tcW w:w="2305" w:type="dxa"/>
                                </w:tcPr>
                                <w:p w14:paraId="297DE752" w14:textId="77777777" w:rsidR="005C4086" w:rsidRDefault="005C4086" w:rsidP="00FA193B">
                                  <w:pPr>
                                    <w:jc w:val="center"/>
                                  </w:pPr>
                                  <w:r>
                                    <w:t>Specified plan for  12 months of 2022</w:t>
                                  </w:r>
                                </w:p>
                              </w:tc>
                              <w:tc>
                                <w:tcPr>
                                  <w:tcW w:w="2306" w:type="dxa"/>
                                </w:tcPr>
                                <w:p w14:paraId="5E1FFA2C" w14:textId="77777777" w:rsidR="005C4086" w:rsidRDefault="005C4086" w:rsidP="00FA193B">
                                  <w:pPr>
                                    <w:jc w:val="center"/>
                                  </w:pPr>
                                  <w:r>
                                    <w:t>Cash flow performace for  12 months of 2022</w:t>
                                  </w:r>
                                </w:p>
                              </w:tc>
                            </w:tr>
                          </w:tbl>
                          <w:p w14:paraId="5DD4FA22" w14:textId="77777777" w:rsidR="005C4086" w:rsidRDefault="005C4086" w:rsidP="000909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C8880E" id="Rectangle 68" o:spid="_x0000_s1064" style="position:absolute;left:0;text-align:left;margin-left:432.55pt;margin-top:183.4pt;width:483.75pt;height:69pt;z-index:2517370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" fillcolor="white [3201]" strokecolor="white [3212]" strokeweight="2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4"/>
                        <w:gridCol w:w="2305"/>
                        <w:gridCol w:w="2305"/>
                        <w:gridCol w:w="2306"/>
                      </w:tblGrid>
                      <w:tr w:rsidR="005C4086" w14:paraId="0BCD4B78" w14:textId="77777777" w:rsidTr="00FA193B">
                        <w:trPr>
                          <w:trHeight w:val="891"/>
                        </w:trPr>
                        <w:tc>
                          <w:tcPr>
                            <w:tcW w:w="2304" w:type="dxa"/>
                          </w:tcPr>
                          <w:p w14:paraId="3A1DA362" w14:textId="77777777" w:rsidR="005C4086" w:rsidRDefault="005C4086" w:rsidP="00FA193B">
                            <w:pPr>
                              <w:jc w:val="center"/>
                            </w:pPr>
                            <w:r>
                              <w:t>Specified plan for  12 months of 2021</w:t>
                            </w:r>
                          </w:p>
                        </w:tc>
                        <w:tc>
                          <w:tcPr>
                            <w:tcW w:w="2305" w:type="dxa"/>
                          </w:tcPr>
                          <w:p w14:paraId="1E11BC9F" w14:textId="77777777" w:rsidR="005C4086" w:rsidRDefault="005C4086" w:rsidP="00FA193B">
                            <w:pPr>
                              <w:jc w:val="center"/>
                            </w:pPr>
                            <w:r>
                              <w:t>Cash flow</w:t>
                            </w:r>
                            <w:r w:rsidRPr="008115B9">
                              <w:rPr>
                                <w:rFonts w:ascii="Sylfaen" w:hAnsi="Sylfaen" w:cs="Sylfaen"/>
                                <w:lang w:val="ka-GE"/>
                              </w:rPr>
                              <w:t xml:space="preserve"> municipalities </w:t>
                            </w:r>
                            <w:r>
                              <w:t>performace for  12 months of 2021</w:t>
                            </w:r>
                          </w:p>
                        </w:tc>
                        <w:tc>
                          <w:tcPr>
                            <w:tcW w:w="2305" w:type="dxa"/>
                          </w:tcPr>
                          <w:p w14:paraId="297DE752" w14:textId="77777777" w:rsidR="005C4086" w:rsidRDefault="005C4086" w:rsidP="00FA193B">
                            <w:pPr>
                              <w:jc w:val="center"/>
                            </w:pPr>
                            <w:r>
                              <w:t>Specified plan for  12 months of 2022</w:t>
                            </w:r>
                          </w:p>
                        </w:tc>
                        <w:tc>
                          <w:tcPr>
                            <w:tcW w:w="2306" w:type="dxa"/>
                          </w:tcPr>
                          <w:p w14:paraId="5E1FFA2C" w14:textId="77777777" w:rsidR="005C4086" w:rsidRDefault="005C4086" w:rsidP="00FA193B">
                            <w:pPr>
                              <w:jc w:val="center"/>
                            </w:pPr>
                            <w:r>
                              <w:t>Cash flow performace for  12 months of 2022</w:t>
                            </w:r>
                          </w:p>
                        </w:tc>
                      </w:tr>
                    </w:tbl>
                    <w:p w14:paraId="5DD4FA22" w14:textId="77777777" w:rsidR="005C4086" w:rsidRDefault="005C4086" w:rsidP="000909F4">
                      <w:pPr>
                        <w:jc w:val="center"/>
                      </w:pPr>
                    </w:p>
                  </w:txbxContent>
                </v:textbox>
                <w10:wrap anchorx="margin"/>
              </v:rect>
            </w:pict>
          </mc:Fallback>
        </mc:AlternateContent>
      </w:r>
      <w:r w:rsidR="008A7228">
        <w:rPr>
          <w:noProof/>
        </w:rPr>
        <w:drawing>
          <wp:inline distT="0" distB="0" distL="0" distR="0" wp14:anchorId="719E70C0" wp14:editId="66585847">
            <wp:extent cx="5943600" cy="2769079"/>
            <wp:effectExtent l="0" t="0" r="0" b="0"/>
            <wp:docPr id="88" name="Chart 88"/>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634BEC16" w14:textId="77777777" w:rsidR="000909F4" w:rsidRPr="008766AF" w:rsidRDefault="000909F4" w:rsidP="00426530">
      <w:pPr>
        <w:spacing w:line="240" w:lineRule="auto"/>
        <w:jc w:val="center"/>
        <w:rPr>
          <w:rFonts w:ascii="Sylfaen" w:eastAsia="Times New Roman" w:hAnsi="Sylfaen"/>
          <w:lang w:val="ka-GE"/>
        </w:rPr>
      </w:pPr>
    </w:p>
    <w:p w14:paraId="72AD0365" w14:textId="77777777" w:rsidR="00426530" w:rsidRPr="008766AF" w:rsidRDefault="0027425B" w:rsidP="00426530">
      <w:pPr>
        <w:spacing w:line="240" w:lineRule="auto"/>
        <w:jc w:val="center"/>
        <w:rPr>
          <w:rFonts w:ascii="Sylfaen" w:hAnsi="Sylfaen" w:cs="Sylfaen"/>
          <w:b/>
          <w:bCs/>
          <w:noProof/>
          <w:szCs w:val="28"/>
          <w:lang w:val="ka-GE"/>
        </w:rPr>
      </w:pPr>
      <w:r>
        <w:rPr>
          <w:rFonts w:ascii="Sylfaen" w:hAnsi="Sylfaen" w:cs="Sylfaen"/>
          <w:b/>
          <w:bCs/>
          <w:noProof/>
          <w:szCs w:val="28"/>
        </w:rPr>
        <w:t>Special Service of State Protection of Georgia</w:t>
      </w:r>
    </w:p>
    <w:p w14:paraId="7268401C" w14:textId="77777777" w:rsidR="00426530" w:rsidRPr="008766AF" w:rsidRDefault="000909F4" w:rsidP="00426530">
      <w:pPr>
        <w:spacing w:after="0" w:line="240" w:lineRule="auto"/>
        <w:ind w:firstLine="720"/>
        <w:jc w:val="both"/>
        <w:rPr>
          <w:rFonts w:ascii="Sylfaen" w:hAnsi="Sylfaen" w:cs="Sylfaen"/>
          <w:noProof/>
          <w:szCs w:val="28"/>
          <w:lang w:val="ka-GE"/>
        </w:rPr>
      </w:pPr>
      <w:r w:rsidRPr="000909F4">
        <w:rPr>
          <w:rFonts w:ascii="Sylfaen" w:hAnsi="Sylfaen" w:cs="Sylfaen"/>
          <w:noProof/>
          <w:szCs w:val="28"/>
          <w:lang w:val="ka-GE"/>
        </w:rPr>
        <w:t>For the Special Service of State Protection of Georgia in the 12 months of 2022, the specified allocations allocated by the state budget amounted to</w:t>
      </w:r>
      <w:r>
        <w:rPr>
          <w:rFonts w:ascii="Sylfaen" w:hAnsi="Sylfaen" w:cs="Sylfaen"/>
          <w:noProof/>
          <w:szCs w:val="28"/>
        </w:rPr>
        <w:t xml:space="preserve"> GEL</w:t>
      </w:r>
      <w:r w:rsidRPr="000909F4">
        <w:rPr>
          <w:rFonts w:ascii="Sylfaen" w:hAnsi="Sylfaen" w:cs="Sylfaen"/>
          <w:noProof/>
          <w:szCs w:val="28"/>
          <w:lang w:val="ka-GE"/>
        </w:rPr>
        <w:t xml:space="preserve"> 72,158.8 thousand and the actual funding </w:t>
      </w:r>
      <w:r>
        <w:rPr>
          <w:rFonts w:ascii="Sylfaen" w:hAnsi="Sylfaen" w:cs="Sylfaen"/>
          <w:noProof/>
          <w:szCs w:val="28"/>
          <w:lang w:val="ka-GE"/>
        </w:rPr>
        <w:t>–</w:t>
      </w:r>
      <w:r w:rsidRPr="000909F4">
        <w:rPr>
          <w:rFonts w:ascii="Sylfaen" w:hAnsi="Sylfaen" w:cs="Sylfaen"/>
          <w:noProof/>
          <w:szCs w:val="28"/>
          <w:lang w:val="ka-GE"/>
        </w:rPr>
        <w:t xml:space="preserve"> </w:t>
      </w:r>
      <w:r>
        <w:rPr>
          <w:rFonts w:ascii="Sylfaen" w:hAnsi="Sylfaen" w:cs="Sylfaen"/>
          <w:noProof/>
          <w:szCs w:val="28"/>
        </w:rPr>
        <w:t xml:space="preserve">GEL </w:t>
      </w:r>
      <w:r w:rsidRPr="000909F4">
        <w:rPr>
          <w:rFonts w:ascii="Sylfaen" w:hAnsi="Sylfaen" w:cs="Sylfaen"/>
          <w:noProof/>
          <w:szCs w:val="28"/>
          <w:lang w:val="ka-GE"/>
        </w:rPr>
        <w:t xml:space="preserve">72,124.1 thousand, which is </w:t>
      </w:r>
      <w:r>
        <w:rPr>
          <w:rFonts w:ascii="Sylfaen" w:hAnsi="Sylfaen" w:cs="Sylfaen"/>
          <w:noProof/>
          <w:szCs w:val="28"/>
        </w:rPr>
        <w:t xml:space="preserve">GEL </w:t>
      </w:r>
      <w:r w:rsidRPr="000909F4">
        <w:rPr>
          <w:rFonts w:ascii="Sylfaen" w:hAnsi="Sylfaen" w:cs="Sylfaen"/>
          <w:noProof/>
          <w:szCs w:val="28"/>
          <w:lang w:val="ka-GE"/>
        </w:rPr>
        <w:t>10,765.5 thousand more than the corresponding indicator of 2021.</w:t>
      </w:r>
    </w:p>
    <w:p w14:paraId="24706D48" w14:textId="77777777" w:rsidR="00426530" w:rsidRPr="008766AF" w:rsidRDefault="00426530" w:rsidP="00426530">
      <w:pPr>
        <w:spacing w:after="0" w:line="240" w:lineRule="auto"/>
        <w:ind w:firstLine="720"/>
        <w:jc w:val="both"/>
        <w:rPr>
          <w:rFonts w:ascii="Sylfaen" w:hAnsi="Sylfaen" w:cs="Sylfaen"/>
          <w:noProof/>
          <w:szCs w:val="28"/>
          <w:lang w:val="ka-GE"/>
        </w:rPr>
      </w:pPr>
    </w:p>
    <w:p w14:paraId="081D276B" w14:textId="77777777" w:rsidR="000909F4" w:rsidRPr="008766AF" w:rsidRDefault="000909F4" w:rsidP="000909F4">
      <w:pPr>
        <w:spacing w:line="240" w:lineRule="auto"/>
        <w:jc w:val="right"/>
        <w:rPr>
          <w:rFonts w:ascii="Sylfaen" w:hAnsi="Sylfaen" w:cs="Sylfaen"/>
          <w:i/>
          <w:noProof/>
          <w:sz w:val="16"/>
          <w:szCs w:val="16"/>
          <w:lang w:val="ka-GE"/>
        </w:rPr>
      </w:pPr>
      <w:r>
        <w:rPr>
          <w:rFonts w:ascii="Sylfaen" w:hAnsi="Sylfaen"/>
          <w:i/>
          <w:noProof/>
          <w:sz w:val="16"/>
          <w:szCs w:val="16"/>
        </w:rPr>
        <w:t xml:space="preserve">   </w:t>
      </w:r>
      <w:r w:rsidRPr="009C2B82">
        <w:rPr>
          <w:rFonts w:ascii="Sylfaen" w:hAnsi="Sylfaen"/>
          <w:i/>
          <w:noProof/>
          <w:sz w:val="16"/>
          <w:szCs w:val="16"/>
        </w:rPr>
        <w:t xml:space="preserve"> </w:t>
      </w:r>
      <w:r>
        <w:rPr>
          <w:rFonts w:ascii="Sylfaen" w:hAnsi="Sylfaen"/>
          <w:i/>
          <w:noProof/>
          <w:sz w:val="16"/>
          <w:szCs w:val="16"/>
        </w:rPr>
        <w:t xml:space="preserve">During </w:t>
      </w:r>
      <w:r w:rsidRPr="00FA193B">
        <w:rPr>
          <w:rFonts w:ascii="Sylfaen" w:hAnsi="Sylfaen"/>
          <w:i/>
          <w:noProof/>
          <w:sz w:val="16"/>
          <w:szCs w:val="16"/>
        </w:rPr>
        <w:t>2021-2022</w:t>
      </w:r>
      <w:r>
        <w:rPr>
          <w:rFonts w:ascii="Sylfaen" w:hAnsi="Sylfaen"/>
          <w:i/>
          <w:noProof/>
          <w:sz w:val="16"/>
          <w:szCs w:val="16"/>
        </w:rPr>
        <w:t>, within</w:t>
      </w:r>
      <w:r w:rsidRPr="00FA193B">
        <w:rPr>
          <w:rFonts w:ascii="Sylfaen" w:hAnsi="Sylfaen"/>
          <w:i/>
          <w:noProof/>
          <w:sz w:val="16"/>
          <w:szCs w:val="16"/>
        </w:rPr>
        <w:t xml:space="preserve"> 12-month </w:t>
      </w:r>
      <w:r>
        <w:rPr>
          <w:rFonts w:ascii="Sylfaen" w:hAnsi="Sylfaen"/>
          <w:i/>
          <w:noProof/>
          <w:sz w:val="16"/>
          <w:szCs w:val="16"/>
        </w:rPr>
        <w:t xml:space="preserve">specified </w:t>
      </w:r>
      <w:r w:rsidRPr="00FA193B">
        <w:rPr>
          <w:rFonts w:ascii="Sylfaen" w:hAnsi="Sylfaen"/>
          <w:i/>
          <w:noProof/>
          <w:sz w:val="16"/>
          <w:szCs w:val="16"/>
        </w:rPr>
        <w:t>allocations and actual funding</w:t>
      </w:r>
    </w:p>
    <w:p w14:paraId="617DF98D" w14:textId="77777777" w:rsidR="00426530" w:rsidRPr="008766AF" w:rsidRDefault="00426530" w:rsidP="00426530">
      <w:pPr>
        <w:spacing w:line="240" w:lineRule="auto"/>
        <w:jc w:val="right"/>
        <w:rPr>
          <w:rFonts w:ascii="Sylfaen" w:hAnsi="Sylfaen"/>
          <w:i/>
          <w:noProof/>
          <w:sz w:val="16"/>
          <w:szCs w:val="16"/>
        </w:rPr>
      </w:pPr>
    </w:p>
    <w:p w14:paraId="38DB9394" w14:textId="77777777" w:rsidR="00426530" w:rsidRDefault="000909F4" w:rsidP="00426530">
      <w:pPr>
        <w:tabs>
          <w:tab w:val="left" w:pos="540"/>
          <w:tab w:val="left" w:pos="1710"/>
        </w:tabs>
        <w:spacing w:after="0" w:line="240" w:lineRule="auto"/>
        <w:jc w:val="center"/>
        <w:rPr>
          <w:rFonts w:ascii="Sylfaen" w:hAnsi="Sylfaen" w:cs="Sylfaen"/>
          <w:noProof/>
          <w:szCs w:val="28"/>
          <w:lang w:val="ka-GE"/>
        </w:rPr>
      </w:pPr>
      <w:r>
        <w:rPr>
          <w:rFonts w:ascii="Sylfaen" w:hAnsi="Sylfaen" w:cs="Sylfaen"/>
          <w:b/>
          <w:noProof/>
          <w:szCs w:val="28"/>
        </w:rPr>
        <w:lastRenderedPageBreak/>
        <mc:AlternateContent>
          <mc:Choice Requires="wps">
            <w:drawing>
              <wp:anchor distT="0" distB="0" distL="114300" distR="114300" simplePos="0" relativeHeight="251739136" behindDoc="0" locked="0" layoutInCell="1" allowOverlap="1" wp14:anchorId="663F9699" wp14:editId="3081609F">
                <wp:simplePos x="0" y="0"/>
                <wp:positionH relativeFrom="margin">
                  <wp:posOffset>679269</wp:posOffset>
                </wp:positionH>
                <wp:positionV relativeFrom="paragraph">
                  <wp:posOffset>2204992</wp:posOffset>
                </wp:positionV>
                <wp:extent cx="6143625" cy="876300"/>
                <wp:effectExtent l="0" t="0" r="28575" b="19050"/>
                <wp:wrapNone/>
                <wp:docPr id="69" name="Rectangle 69"/>
                <wp:cNvGraphicFramePr/>
                <a:graphic xmlns:a="http://schemas.openxmlformats.org/drawingml/2006/main">
                  <a:graphicData uri="http://schemas.microsoft.com/office/word/2010/wordprocessingShape">
                    <wps:wsp>
                      <wps:cNvSpPr/>
                      <wps:spPr>
                        <a:xfrm>
                          <a:off x="0" y="0"/>
                          <a:ext cx="6143625" cy="87630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4"/>
                              <w:gridCol w:w="2305"/>
                              <w:gridCol w:w="2305"/>
                              <w:gridCol w:w="2306"/>
                            </w:tblGrid>
                            <w:tr w:rsidR="005C4086" w14:paraId="4673C0DF" w14:textId="77777777" w:rsidTr="00FA193B">
                              <w:trPr>
                                <w:trHeight w:val="891"/>
                              </w:trPr>
                              <w:tc>
                                <w:tcPr>
                                  <w:tcW w:w="2304" w:type="dxa"/>
                                </w:tcPr>
                                <w:p w14:paraId="097D5B68" w14:textId="77777777" w:rsidR="005C4086" w:rsidRDefault="005C4086" w:rsidP="00FA193B">
                                  <w:pPr>
                                    <w:jc w:val="center"/>
                                  </w:pPr>
                                  <w:r>
                                    <w:t>Specified plan for  12 months of 2021</w:t>
                                  </w:r>
                                </w:p>
                              </w:tc>
                              <w:tc>
                                <w:tcPr>
                                  <w:tcW w:w="2305" w:type="dxa"/>
                                </w:tcPr>
                                <w:p w14:paraId="29286299" w14:textId="77777777" w:rsidR="005C4086" w:rsidRDefault="005C4086" w:rsidP="00FA193B">
                                  <w:pPr>
                                    <w:jc w:val="center"/>
                                  </w:pPr>
                                  <w:r>
                                    <w:t>Cash flow</w:t>
                                  </w:r>
                                  <w:r w:rsidRPr="008115B9">
                                    <w:rPr>
                                      <w:rFonts w:ascii="Sylfaen" w:hAnsi="Sylfaen" w:cs="Sylfaen"/>
                                      <w:lang w:val="ka-GE"/>
                                    </w:rPr>
                                    <w:t xml:space="preserve"> municipalities </w:t>
                                  </w:r>
                                  <w:r>
                                    <w:t>performace for  12 months of 2021</w:t>
                                  </w:r>
                                </w:p>
                              </w:tc>
                              <w:tc>
                                <w:tcPr>
                                  <w:tcW w:w="2305" w:type="dxa"/>
                                </w:tcPr>
                                <w:p w14:paraId="0D5B5BCE" w14:textId="77777777" w:rsidR="005C4086" w:rsidRDefault="005C4086" w:rsidP="00FA193B">
                                  <w:pPr>
                                    <w:jc w:val="center"/>
                                  </w:pPr>
                                  <w:r>
                                    <w:t>Specified plan for  12 months of 2022</w:t>
                                  </w:r>
                                </w:p>
                              </w:tc>
                              <w:tc>
                                <w:tcPr>
                                  <w:tcW w:w="2306" w:type="dxa"/>
                                </w:tcPr>
                                <w:p w14:paraId="04DDA79C" w14:textId="77777777" w:rsidR="005C4086" w:rsidRDefault="005C4086" w:rsidP="00FA193B">
                                  <w:pPr>
                                    <w:jc w:val="center"/>
                                  </w:pPr>
                                  <w:r>
                                    <w:t>Cash flow performace for  12 months of 2022</w:t>
                                  </w:r>
                                </w:p>
                              </w:tc>
                            </w:tr>
                          </w:tbl>
                          <w:p w14:paraId="61BB0380" w14:textId="77777777" w:rsidR="005C4086" w:rsidRDefault="005C4086" w:rsidP="000909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3F9699" id="Rectangle 69" o:spid="_x0000_s1065" style="position:absolute;left:0;text-align:left;margin-left:53.5pt;margin-top:173.6pt;width:483.75pt;height:69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" fillcolor="white [3201]" strokecolor="white [3212]" strokeweight="2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4"/>
                        <w:gridCol w:w="2305"/>
                        <w:gridCol w:w="2305"/>
                        <w:gridCol w:w="2306"/>
                      </w:tblGrid>
                      <w:tr w:rsidR="005C4086" w14:paraId="4673C0DF" w14:textId="77777777" w:rsidTr="00FA193B">
                        <w:trPr>
                          <w:trHeight w:val="891"/>
                        </w:trPr>
                        <w:tc>
                          <w:tcPr>
                            <w:tcW w:w="2304" w:type="dxa"/>
                          </w:tcPr>
                          <w:p w14:paraId="097D5B68" w14:textId="77777777" w:rsidR="005C4086" w:rsidRDefault="005C4086" w:rsidP="00FA193B">
                            <w:pPr>
                              <w:jc w:val="center"/>
                            </w:pPr>
                            <w:r>
                              <w:t>Specified plan for  12 months of 2021</w:t>
                            </w:r>
                          </w:p>
                        </w:tc>
                        <w:tc>
                          <w:tcPr>
                            <w:tcW w:w="2305" w:type="dxa"/>
                          </w:tcPr>
                          <w:p w14:paraId="29286299" w14:textId="77777777" w:rsidR="005C4086" w:rsidRDefault="005C4086" w:rsidP="00FA193B">
                            <w:pPr>
                              <w:jc w:val="center"/>
                            </w:pPr>
                            <w:r>
                              <w:t>Cash flow</w:t>
                            </w:r>
                            <w:r w:rsidRPr="008115B9">
                              <w:rPr>
                                <w:rFonts w:ascii="Sylfaen" w:hAnsi="Sylfaen" w:cs="Sylfaen"/>
                                <w:lang w:val="ka-GE"/>
                              </w:rPr>
                              <w:t xml:space="preserve"> municipalities </w:t>
                            </w:r>
                            <w:r>
                              <w:t>performace for  12 months of 2021</w:t>
                            </w:r>
                          </w:p>
                        </w:tc>
                        <w:tc>
                          <w:tcPr>
                            <w:tcW w:w="2305" w:type="dxa"/>
                          </w:tcPr>
                          <w:p w14:paraId="0D5B5BCE" w14:textId="77777777" w:rsidR="005C4086" w:rsidRDefault="005C4086" w:rsidP="00FA193B">
                            <w:pPr>
                              <w:jc w:val="center"/>
                            </w:pPr>
                            <w:r>
                              <w:t>Specified plan for  12 months of 2022</w:t>
                            </w:r>
                          </w:p>
                        </w:tc>
                        <w:tc>
                          <w:tcPr>
                            <w:tcW w:w="2306" w:type="dxa"/>
                          </w:tcPr>
                          <w:p w14:paraId="04DDA79C" w14:textId="77777777" w:rsidR="005C4086" w:rsidRDefault="005C4086" w:rsidP="00FA193B">
                            <w:pPr>
                              <w:jc w:val="center"/>
                            </w:pPr>
                            <w:r>
                              <w:t>Cash flow performace for  12 months of 2022</w:t>
                            </w:r>
                          </w:p>
                        </w:tc>
                      </w:tr>
                    </w:tbl>
                    <w:p w14:paraId="61BB0380" w14:textId="77777777" w:rsidR="005C4086" w:rsidRDefault="005C4086" w:rsidP="000909F4">
                      <w:pPr>
                        <w:jc w:val="center"/>
                      </w:pPr>
                    </w:p>
                  </w:txbxContent>
                </v:textbox>
                <w10:wrap anchorx="margin"/>
              </v:rect>
            </w:pict>
          </mc:Fallback>
        </mc:AlternateContent>
      </w:r>
      <w:r w:rsidR="008A7228">
        <w:rPr>
          <w:noProof/>
        </w:rPr>
        <w:drawing>
          <wp:inline distT="0" distB="0" distL="0" distR="0" wp14:anchorId="6E6482F5" wp14:editId="2100F0FC">
            <wp:extent cx="5943600" cy="2613804"/>
            <wp:effectExtent l="0" t="0" r="0" b="0"/>
            <wp:docPr id="89" name="Chart 89"/>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5AB96A2F" w14:textId="77777777" w:rsidR="000909F4" w:rsidRDefault="000909F4" w:rsidP="00426530">
      <w:pPr>
        <w:tabs>
          <w:tab w:val="left" w:pos="540"/>
          <w:tab w:val="left" w:pos="1710"/>
        </w:tabs>
        <w:spacing w:after="0" w:line="240" w:lineRule="auto"/>
        <w:jc w:val="center"/>
        <w:rPr>
          <w:rFonts w:ascii="Sylfaen" w:hAnsi="Sylfaen" w:cs="Sylfaen"/>
          <w:noProof/>
          <w:szCs w:val="28"/>
          <w:lang w:val="ka-GE"/>
        </w:rPr>
      </w:pPr>
    </w:p>
    <w:p w14:paraId="162B699D" w14:textId="77777777" w:rsidR="000909F4" w:rsidRPr="008766AF" w:rsidRDefault="000909F4" w:rsidP="00426530">
      <w:pPr>
        <w:tabs>
          <w:tab w:val="left" w:pos="540"/>
          <w:tab w:val="left" w:pos="1710"/>
        </w:tabs>
        <w:spacing w:after="0" w:line="240" w:lineRule="auto"/>
        <w:jc w:val="center"/>
        <w:rPr>
          <w:rFonts w:ascii="Sylfaen" w:hAnsi="Sylfaen" w:cs="Sylfaen"/>
          <w:noProof/>
          <w:szCs w:val="28"/>
          <w:lang w:val="ka-GE"/>
        </w:rPr>
      </w:pPr>
    </w:p>
    <w:p w14:paraId="1A7F6C07" w14:textId="77777777" w:rsidR="000909F4" w:rsidRDefault="000909F4" w:rsidP="00426530">
      <w:pPr>
        <w:spacing w:after="0" w:line="240" w:lineRule="auto"/>
        <w:ind w:firstLine="720"/>
        <w:jc w:val="both"/>
        <w:rPr>
          <w:rFonts w:ascii="Sylfaen" w:hAnsi="Sylfaen" w:cs="Sylfaen"/>
          <w:noProof/>
          <w:szCs w:val="28"/>
        </w:rPr>
      </w:pPr>
    </w:p>
    <w:p w14:paraId="256000AB" w14:textId="77777777" w:rsidR="00426530" w:rsidRPr="008766AF" w:rsidRDefault="000909F4" w:rsidP="00426530">
      <w:pPr>
        <w:spacing w:after="0" w:line="240" w:lineRule="auto"/>
        <w:ind w:firstLine="720"/>
        <w:jc w:val="both"/>
        <w:rPr>
          <w:rFonts w:ascii="Sylfaen" w:hAnsi="Sylfaen" w:cs="Sylfaen"/>
          <w:noProof/>
          <w:szCs w:val="28"/>
        </w:rPr>
      </w:pPr>
      <w:r w:rsidRPr="000909F4">
        <w:rPr>
          <w:rFonts w:ascii="Sylfaen" w:hAnsi="Sylfaen" w:cs="Sylfaen"/>
          <w:noProof/>
          <w:szCs w:val="28"/>
        </w:rPr>
        <w:t>In the funds allocated to the Special Service of State Protection of Georgia, the cash performance of the article "Costs" amounted to 90.9%, and the article "Increase of non-financial assets" - 9.1%.</w:t>
      </w:r>
    </w:p>
    <w:p w14:paraId="6F065578" w14:textId="77777777" w:rsidR="00426530" w:rsidRPr="008766AF" w:rsidRDefault="0027425B" w:rsidP="00426530">
      <w:pPr>
        <w:spacing w:line="240" w:lineRule="auto"/>
        <w:jc w:val="center"/>
        <w:rPr>
          <w:rFonts w:ascii="Sylfaen" w:hAnsi="Sylfaen"/>
          <w:b/>
          <w:noProof/>
          <w:szCs w:val="28"/>
          <w:lang w:val="ka-GE"/>
        </w:rPr>
      </w:pPr>
      <w:r>
        <w:rPr>
          <w:rFonts w:ascii="Sylfaen" w:hAnsi="Sylfaen" w:cs="Sylfaen"/>
          <w:b/>
          <w:noProof/>
          <w:szCs w:val="28"/>
          <w:lang w:val="sv-SE"/>
        </w:rPr>
        <w:t>Office of the Public Defender (ombudsman) of Georgia</w:t>
      </w:r>
    </w:p>
    <w:p w14:paraId="6109C305" w14:textId="77777777" w:rsidR="00426530" w:rsidRPr="008766AF" w:rsidRDefault="000909F4" w:rsidP="00426530">
      <w:pPr>
        <w:spacing w:line="240" w:lineRule="auto"/>
        <w:ind w:firstLine="720"/>
        <w:jc w:val="both"/>
        <w:rPr>
          <w:rFonts w:ascii="Sylfaen" w:hAnsi="Sylfaen"/>
          <w:noProof/>
          <w:szCs w:val="28"/>
          <w:lang w:val="sv-SE"/>
        </w:rPr>
      </w:pPr>
      <w:r w:rsidRPr="000909F4">
        <w:rPr>
          <w:rFonts w:ascii="Sylfaen" w:hAnsi="Sylfaen"/>
          <w:noProof/>
          <w:szCs w:val="28"/>
          <w:lang w:val="sv-SE"/>
        </w:rPr>
        <w:t>For the Office of the Public Defender (ombudsman) of Georgia in the 12 months of 2022, the specified allocations allocated by the state budget amounted to</w:t>
      </w:r>
      <w:r>
        <w:rPr>
          <w:rFonts w:ascii="Sylfaen" w:hAnsi="Sylfaen"/>
          <w:noProof/>
          <w:szCs w:val="28"/>
          <w:lang w:val="sv-SE"/>
        </w:rPr>
        <w:t xml:space="preserve"> GEL</w:t>
      </w:r>
      <w:r w:rsidRPr="000909F4">
        <w:rPr>
          <w:rFonts w:ascii="Sylfaen" w:hAnsi="Sylfaen"/>
          <w:noProof/>
          <w:szCs w:val="28"/>
          <w:lang w:val="sv-SE"/>
        </w:rPr>
        <w:t xml:space="preserve"> 8,869.0 thousand and the actual funding </w:t>
      </w:r>
      <w:r>
        <w:rPr>
          <w:rFonts w:ascii="Sylfaen" w:hAnsi="Sylfaen"/>
          <w:noProof/>
          <w:szCs w:val="28"/>
          <w:lang w:val="sv-SE"/>
        </w:rPr>
        <w:t>–</w:t>
      </w:r>
      <w:r w:rsidRPr="000909F4">
        <w:rPr>
          <w:rFonts w:ascii="Sylfaen" w:hAnsi="Sylfaen"/>
          <w:noProof/>
          <w:szCs w:val="28"/>
          <w:lang w:val="sv-SE"/>
        </w:rPr>
        <w:t xml:space="preserve"> </w:t>
      </w:r>
      <w:r>
        <w:rPr>
          <w:rFonts w:ascii="Sylfaen" w:hAnsi="Sylfaen"/>
          <w:noProof/>
          <w:szCs w:val="28"/>
          <w:lang w:val="sv-SE"/>
        </w:rPr>
        <w:t xml:space="preserve">GEL </w:t>
      </w:r>
      <w:r w:rsidRPr="000909F4">
        <w:rPr>
          <w:rFonts w:ascii="Sylfaen" w:hAnsi="Sylfaen"/>
          <w:noProof/>
          <w:szCs w:val="28"/>
          <w:lang w:val="sv-SE"/>
        </w:rPr>
        <w:t xml:space="preserve">7,899.0 thousand, which is </w:t>
      </w:r>
      <w:r>
        <w:rPr>
          <w:rFonts w:ascii="Sylfaen" w:hAnsi="Sylfaen"/>
          <w:noProof/>
          <w:szCs w:val="28"/>
          <w:lang w:val="sv-SE"/>
        </w:rPr>
        <w:t xml:space="preserve">GEL </w:t>
      </w:r>
      <w:r w:rsidRPr="000909F4">
        <w:rPr>
          <w:rFonts w:ascii="Sylfaen" w:hAnsi="Sylfaen"/>
          <w:noProof/>
          <w:szCs w:val="28"/>
          <w:lang w:val="sv-SE"/>
        </w:rPr>
        <w:t>1,690.3 thousand more than the corresponding indicator of 2021.</w:t>
      </w:r>
    </w:p>
    <w:p w14:paraId="4E8B7C58" w14:textId="77777777" w:rsidR="007706D3" w:rsidRPr="008766AF" w:rsidRDefault="007706D3" w:rsidP="007706D3">
      <w:pPr>
        <w:spacing w:line="240" w:lineRule="auto"/>
        <w:jc w:val="right"/>
        <w:rPr>
          <w:rFonts w:ascii="Sylfaen" w:hAnsi="Sylfaen" w:cs="Sylfaen"/>
          <w:i/>
          <w:noProof/>
          <w:sz w:val="16"/>
          <w:szCs w:val="16"/>
          <w:lang w:val="ka-GE"/>
        </w:rPr>
      </w:pPr>
      <w:r>
        <w:rPr>
          <w:rFonts w:ascii="Sylfaen" w:hAnsi="Sylfaen"/>
          <w:i/>
          <w:noProof/>
          <w:sz w:val="16"/>
          <w:szCs w:val="16"/>
        </w:rPr>
        <w:t xml:space="preserve">    </w:t>
      </w:r>
      <w:r w:rsidRPr="009C2B82">
        <w:rPr>
          <w:rFonts w:ascii="Sylfaen" w:hAnsi="Sylfaen"/>
          <w:i/>
          <w:noProof/>
          <w:sz w:val="16"/>
          <w:szCs w:val="16"/>
        </w:rPr>
        <w:t xml:space="preserve"> </w:t>
      </w:r>
      <w:r>
        <w:rPr>
          <w:rFonts w:ascii="Sylfaen" w:hAnsi="Sylfaen"/>
          <w:i/>
          <w:noProof/>
          <w:sz w:val="16"/>
          <w:szCs w:val="16"/>
        </w:rPr>
        <w:t xml:space="preserve">During </w:t>
      </w:r>
      <w:r w:rsidRPr="00FA193B">
        <w:rPr>
          <w:rFonts w:ascii="Sylfaen" w:hAnsi="Sylfaen"/>
          <w:i/>
          <w:noProof/>
          <w:sz w:val="16"/>
          <w:szCs w:val="16"/>
        </w:rPr>
        <w:t>2021-2022</w:t>
      </w:r>
      <w:r>
        <w:rPr>
          <w:rFonts w:ascii="Sylfaen" w:hAnsi="Sylfaen"/>
          <w:i/>
          <w:noProof/>
          <w:sz w:val="16"/>
          <w:szCs w:val="16"/>
        </w:rPr>
        <w:t>, within</w:t>
      </w:r>
      <w:r w:rsidRPr="00FA193B">
        <w:rPr>
          <w:rFonts w:ascii="Sylfaen" w:hAnsi="Sylfaen"/>
          <w:i/>
          <w:noProof/>
          <w:sz w:val="16"/>
          <w:szCs w:val="16"/>
        </w:rPr>
        <w:t xml:space="preserve"> 12-month </w:t>
      </w:r>
      <w:r>
        <w:rPr>
          <w:rFonts w:ascii="Sylfaen" w:hAnsi="Sylfaen"/>
          <w:i/>
          <w:noProof/>
          <w:sz w:val="16"/>
          <w:szCs w:val="16"/>
        </w:rPr>
        <w:t xml:space="preserve">specified </w:t>
      </w:r>
      <w:r w:rsidRPr="00FA193B">
        <w:rPr>
          <w:rFonts w:ascii="Sylfaen" w:hAnsi="Sylfaen"/>
          <w:i/>
          <w:noProof/>
          <w:sz w:val="16"/>
          <w:szCs w:val="16"/>
        </w:rPr>
        <w:t>allocations and actual funding</w:t>
      </w:r>
    </w:p>
    <w:p w14:paraId="582E1A87" w14:textId="77777777" w:rsidR="00426530" w:rsidRPr="008766AF" w:rsidRDefault="00426530" w:rsidP="00426530">
      <w:pPr>
        <w:spacing w:line="240" w:lineRule="auto"/>
        <w:jc w:val="right"/>
        <w:rPr>
          <w:rFonts w:ascii="Sylfaen" w:hAnsi="Sylfaen"/>
          <w:i/>
          <w:noProof/>
          <w:sz w:val="16"/>
          <w:szCs w:val="16"/>
        </w:rPr>
      </w:pPr>
    </w:p>
    <w:p w14:paraId="7BBC8FB8" w14:textId="77777777" w:rsidR="00426530" w:rsidRDefault="007706D3" w:rsidP="00426530">
      <w:pPr>
        <w:spacing w:after="0" w:line="240" w:lineRule="auto"/>
        <w:jc w:val="center"/>
        <w:rPr>
          <w:rFonts w:ascii="Sylfaen" w:hAnsi="Sylfaen" w:cs="Sylfaen"/>
          <w:noProof/>
          <w:szCs w:val="28"/>
          <w:lang w:val="sv-SE"/>
        </w:rPr>
      </w:pPr>
      <w:r>
        <w:rPr>
          <w:rFonts w:ascii="Sylfaen" w:hAnsi="Sylfaen" w:cs="Sylfaen"/>
          <w:b/>
          <w:noProof/>
          <w:szCs w:val="28"/>
        </w:rPr>
        <mc:AlternateContent>
          <mc:Choice Requires="wps">
            <w:drawing>
              <wp:anchor distT="0" distB="0" distL="114300" distR="114300" simplePos="0" relativeHeight="251741184" behindDoc="0" locked="0" layoutInCell="1" allowOverlap="1" wp14:anchorId="3C29B050" wp14:editId="265DD2D1">
                <wp:simplePos x="0" y="0"/>
                <wp:positionH relativeFrom="margin">
                  <wp:posOffset>635726</wp:posOffset>
                </wp:positionH>
                <wp:positionV relativeFrom="paragraph">
                  <wp:posOffset>2162085</wp:posOffset>
                </wp:positionV>
                <wp:extent cx="6143625" cy="876300"/>
                <wp:effectExtent l="0" t="0" r="28575" b="19050"/>
                <wp:wrapNone/>
                <wp:docPr id="71" name="Rectangle 71"/>
                <wp:cNvGraphicFramePr/>
                <a:graphic xmlns:a="http://schemas.openxmlformats.org/drawingml/2006/main">
                  <a:graphicData uri="http://schemas.microsoft.com/office/word/2010/wordprocessingShape">
                    <wps:wsp>
                      <wps:cNvSpPr/>
                      <wps:spPr>
                        <a:xfrm>
                          <a:off x="0" y="0"/>
                          <a:ext cx="6143625" cy="87630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4"/>
                              <w:gridCol w:w="2305"/>
                              <w:gridCol w:w="2305"/>
                              <w:gridCol w:w="2306"/>
                            </w:tblGrid>
                            <w:tr w:rsidR="005C4086" w14:paraId="40D41EC1" w14:textId="77777777" w:rsidTr="00FA193B">
                              <w:trPr>
                                <w:trHeight w:val="891"/>
                              </w:trPr>
                              <w:tc>
                                <w:tcPr>
                                  <w:tcW w:w="2304" w:type="dxa"/>
                                </w:tcPr>
                                <w:p w14:paraId="43F2DC02" w14:textId="77777777" w:rsidR="005C4086" w:rsidRDefault="005C4086" w:rsidP="00FA193B">
                                  <w:pPr>
                                    <w:jc w:val="center"/>
                                  </w:pPr>
                                  <w:r>
                                    <w:t>Specified plan for  12 months of 2021</w:t>
                                  </w:r>
                                </w:p>
                              </w:tc>
                              <w:tc>
                                <w:tcPr>
                                  <w:tcW w:w="2305" w:type="dxa"/>
                                </w:tcPr>
                                <w:p w14:paraId="56EF0035" w14:textId="77777777" w:rsidR="005C4086" w:rsidRDefault="005C4086" w:rsidP="00FA193B">
                                  <w:pPr>
                                    <w:jc w:val="center"/>
                                  </w:pPr>
                                  <w:r>
                                    <w:t>Cash flow</w:t>
                                  </w:r>
                                  <w:r w:rsidRPr="008115B9">
                                    <w:rPr>
                                      <w:rFonts w:ascii="Sylfaen" w:hAnsi="Sylfaen" w:cs="Sylfaen"/>
                                      <w:lang w:val="ka-GE"/>
                                    </w:rPr>
                                    <w:t xml:space="preserve"> municipalities </w:t>
                                  </w:r>
                                  <w:r>
                                    <w:t>performace for  12 months of 2021</w:t>
                                  </w:r>
                                </w:p>
                              </w:tc>
                              <w:tc>
                                <w:tcPr>
                                  <w:tcW w:w="2305" w:type="dxa"/>
                                </w:tcPr>
                                <w:p w14:paraId="29E7D609" w14:textId="77777777" w:rsidR="005C4086" w:rsidRDefault="005C4086" w:rsidP="00FA193B">
                                  <w:pPr>
                                    <w:jc w:val="center"/>
                                  </w:pPr>
                                  <w:r>
                                    <w:t>Specified plan for  12 months of 2022</w:t>
                                  </w:r>
                                </w:p>
                              </w:tc>
                              <w:tc>
                                <w:tcPr>
                                  <w:tcW w:w="2306" w:type="dxa"/>
                                </w:tcPr>
                                <w:p w14:paraId="3E0AD682" w14:textId="77777777" w:rsidR="005C4086" w:rsidRDefault="005C4086" w:rsidP="00FA193B">
                                  <w:pPr>
                                    <w:jc w:val="center"/>
                                  </w:pPr>
                                  <w:r>
                                    <w:t>Cash flow performace for  12 months of 2022</w:t>
                                  </w:r>
                                </w:p>
                              </w:tc>
                            </w:tr>
                          </w:tbl>
                          <w:p w14:paraId="24ACB0AD" w14:textId="77777777" w:rsidR="005C4086" w:rsidRDefault="005C4086" w:rsidP="007706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29B050" id="Rectangle 71" o:spid="_x0000_s1066" style="position:absolute;left:0;text-align:left;margin-left:50.05pt;margin-top:170.25pt;width:483.75pt;height:69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" fillcolor="white [3201]" strokecolor="white [3212]" strokeweight="2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4"/>
                        <w:gridCol w:w="2305"/>
                        <w:gridCol w:w="2305"/>
                        <w:gridCol w:w="2306"/>
                      </w:tblGrid>
                      <w:tr w:rsidR="005C4086" w14:paraId="40D41EC1" w14:textId="77777777" w:rsidTr="00FA193B">
                        <w:trPr>
                          <w:trHeight w:val="891"/>
                        </w:trPr>
                        <w:tc>
                          <w:tcPr>
                            <w:tcW w:w="2304" w:type="dxa"/>
                          </w:tcPr>
                          <w:p w14:paraId="43F2DC02" w14:textId="77777777" w:rsidR="005C4086" w:rsidRDefault="005C4086" w:rsidP="00FA193B">
                            <w:pPr>
                              <w:jc w:val="center"/>
                            </w:pPr>
                            <w:r>
                              <w:t>Specified plan for  12 months of 2021</w:t>
                            </w:r>
                          </w:p>
                        </w:tc>
                        <w:tc>
                          <w:tcPr>
                            <w:tcW w:w="2305" w:type="dxa"/>
                          </w:tcPr>
                          <w:p w14:paraId="56EF0035" w14:textId="77777777" w:rsidR="005C4086" w:rsidRDefault="005C4086" w:rsidP="00FA193B">
                            <w:pPr>
                              <w:jc w:val="center"/>
                            </w:pPr>
                            <w:r>
                              <w:t>Cash flow</w:t>
                            </w:r>
                            <w:r w:rsidRPr="008115B9">
                              <w:rPr>
                                <w:rFonts w:ascii="Sylfaen" w:hAnsi="Sylfaen" w:cs="Sylfaen"/>
                                <w:lang w:val="ka-GE"/>
                              </w:rPr>
                              <w:t xml:space="preserve"> municipalities </w:t>
                            </w:r>
                            <w:r>
                              <w:t>performace for  12 months of 2021</w:t>
                            </w:r>
                          </w:p>
                        </w:tc>
                        <w:tc>
                          <w:tcPr>
                            <w:tcW w:w="2305" w:type="dxa"/>
                          </w:tcPr>
                          <w:p w14:paraId="29E7D609" w14:textId="77777777" w:rsidR="005C4086" w:rsidRDefault="005C4086" w:rsidP="00FA193B">
                            <w:pPr>
                              <w:jc w:val="center"/>
                            </w:pPr>
                            <w:r>
                              <w:t>Specified plan for  12 months of 2022</w:t>
                            </w:r>
                          </w:p>
                        </w:tc>
                        <w:tc>
                          <w:tcPr>
                            <w:tcW w:w="2306" w:type="dxa"/>
                          </w:tcPr>
                          <w:p w14:paraId="3E0AD682" w14:textId="77777777" w:rsidR="005C4086" w:rsidRDefault="005C4086" w:rsidP="00FA193B">
                            <w:pPr>
                              <w:jc w:val="center"/>
                            </w:pPr>
                            <w:r>
                              <w:t>Cash flow performace for  12 months of 2022</w:t>
                            </w:r>
                          </w:p>
                        </w:tc>
                      </w:tr>
                    </w:tbl>
                    <w:p w14:paraId="24ACB0AD" w14:textId="77777777" w:rsidR="005C4086" w:rsidRDefault="005C4086" w:rsidP="007706D3">
                      <w:pPr>
                        <w:jc w:val="center"/>
                      </w:pPr>
                    </w:p>
                  </w:txbxContent>
                </v:textbox>
                <w10:wrap anchorx="margin"/>
              </v:rect>
            </w:pict>
          </mc:Fallback>
        </mc:AlternateContent>
      </w:r>
      <w:r w:rsidR="008A7228">
        <w:rPr>
          <w:noProof/>
        </w:rPr>
        <w:drawing>
          <wp:inline distT="0" distB="0" distL="0" distR="0" wp14:anchorId="786D6906" wp14:editId="186307DD">
            <wp:extent cx="5943600" cy="2553419"/>
            <wp:effectExtent l="0" t="0" r="0" b="0"/>
            <wp:docPr id="90" name="Chart 90"/>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0BE28E84" w14:textId="77777777" w:rsidR="007706D3" w:rsidRDefault="007706D3" w:rsidP="00426530">
      <w:pPr>
        <w:spacing w:after="0" w:line="240" w:lineRule="auto"/>
        <w:jc w:val="center"/>
        <w:rPr>
          <w:rFonts w:ascii="Sylfaen" w:hAnsi="Sylfaen" w:cs="Sylfaen"/>
          <w:noProof/>
          <w:szCs w:val="28"/>
          <w:lang w:val="sv-SE"/>
        </w:rPr>
      </w:pPr>
    </w:p>
    <w:p w14:paraId="0D821D6C" w14:textId="77777777" w:rsidR="007706D3" w:rsidRPr="008766AF" w:rsidRDefault="007706D3" w:rsidP="00426530">
      <w:pPr>
        <w:spacing w:after="0" w:line="240" w:lineRule="auto"/>
        <w:jc w:val="center"/>
        <w:rPr>
          <w:rFonts w:ascii="Sylfaen" w:hAnsi="Sylfaen" w:cs="Sylfaen"/>
          <w:noProof/>
          <w:szCs w:val="28"/>
          <w:lang w:val="sv-SE"/>
        </w:rPr>
      </w:pPr>
    </w:p>
    <w:p w14:paraId="53AF65F1" w14:textId="77777777" w:rsidR="007706D3" w:rsidRDefault="007706D3" w:rsidP="00426530">
      <w:pPr>
        <w:spacing w:after="0" w:line="240" w:lineRule="auto"/>
        <w:ind w:firstLine="720"/>
        <w:jc w:val="both"/>
        <w:rPr>
          <w:rFonts w:ascii="Sylfaen" w:hAnsi="Sylfaen" w:cs="Sylfaen"/>
          <w:noProof/>
          <w:szCs w:val="28"/>
          <w:lang w:val="sv-SE"/>
        </w:rPr>
      </w:pPr>
    </w:p>
    <w:p w14:paraId="0AE6A0C0" w14:textId="77777777" w:rsidR="00426530" w:rsidRPr="008766AF" w:rsidRDefault="007706D3" w:rsidP="007706D3">
      <w:pPr>
        <w:spacing w:after="0" w:line="240" w:lineRule="auto"/>
        <w:ind w:firstLine="720"/>
        <w:jc w:val="both"/>
        <w:rPr>
          <w:rFonts w:ascii="Sylfaen" w:hAnsi="Sylfaen" w:cs="Sylfaen"/>
          <w:noProof/>
          <w:szCs w:val="28"/>
          <w:lang w:val="sv-SE"/>
        </w:rPr>
      </w:pPr>
      <w:r w:rsidRPr="007706D3">
        <w:rPr>
          <w:rFonts w:ascii="Sylfaen" w:hAnsi="Sylfaen" w:cs="Sylfaen"/>
          <w:noProof/>
          <w:szCs w:val="28"/>
          <w:lang w:val="sv-SE"/>
        </w:rPr>
        <w:t>In the funds allocated to the Office of the Public Defender (ombudsman) of Georgia, the cash performance of the article "Costs" amounted to 79.0%, and the article "Increase of non-financial assets" - 21.0%.</w:t>
      </w:r>
    </w:p>
    <w:p w14:paraId="4CB1A331" w14:textId="77777777" w:rsidR="00426530" w:rsidRDefault="00426530" w:rsidP="00426530">
      <w:pPr>
        <w:spacing w:line="240" w:lineRule="auto"/>
        <w:jc w:val="center"/>
        <w:rPr>
          <w:rFonts w:ascii="Sylfaen" w:hAnsi="Sylfaen" w:cs="Sylfaen"/>
          <w:b/>
          <w:noProof/>
          <w:szCs w:val="28"/>
          <w:lang w:val="ka-GE"/>
        </w:rPr>
      </w:pPr>
    </w:p>
    <w:p w14:paraId="55CE668A" w14:textId="77777777" w:rsidR="00426530" w:rsidRPr="008766AF" w:rsidRDefault="004500B3" w:rsidP="00426530">
      <w:pPr>
        <w:spacing w:line="240" w:lineRule="auto"/>
        <w:jc w:val="center"/>
        <w:rPr>
          <w:rFonts w:ascii="Sylfaen" w:hAnsi="Sylfaen" w:cs="Sylfaen"/>
          <w:b/>
          <w:noProof/>
          <w:szCs w:val="28"/>
        </w:rPr>
      </w:pPr>
      <w:r>
        <w:rPr>
          <w:rFonts w:ascii="Sylfaen" w:hAnsi="Sylfaen" w:cs="Sylfaen"/>
          <w:b/>
          <w:noProof/>
          <w:szCs w:val="28"/>
          <w:lang w:val="ka-GE"/>
        </w:rPr>
        <w:lastRenderedPageBreak/>
        <w:t xml:space="preserve">LEPL </w:t>
      </w:r>
      <w:r w:rsidR="00426530" w:rsidRPr="008766AF">
        <w:rPr>
          <w:rFonts w:ascii="Sylfaen" w:hAnsi="Sylfaen"/>
          <w:b/>
          <w:noProof/>
          <w:szCs w:val="28"/>
          <w:lang w:val="ka-GE"/>
        </w:rPr>
        <w:t xml:space="preserve">- </w:t>
      </w:r>
      <w:r w:rsidR="007706D3">
        <w:rPr>
          <w:rFonts w:ascii="Sylfaen" w:hAnsi="Sylfaen"/>
          <w:b/>
          <w:noProof/>
          <w:szCs w:val="28"/>
        </w:rPr>
        <w:t>P</w:t>
      </w:r>
      <w:r w:rsidR="007706D3" w:rsidRPr="007706D3">
        <w:rPr>
          <w:rFonts w:ascii="Sylfaen" w:hAnsi="Sylfaen" w:cs="Sylfaen"/>
          <w:b/>
          <w:noProof/>
          <w:szCs w:val="28"/>
          <w:lang w:val="ka-GE"/>
        </w:rPr>
        <w:t xml:space="preserve">ublic </w:t>
      </w:r>
      <w:r w:rsidR="007706D3">
        <w:rPr>
          <w:rFonts w:ascii="Sylfaen" w:hAnsi="Sylfaen" w:cs="Sylfaen"/>
          <w:b/>
          <w:noProof/>
          <w:szCs w:val="28"/>
        </w:rPr>
        <w:t>B</w:t>
      </w:r>
      <w:r w:rsidR="007706D3" w:rsidRPr="007706D3">
        <w:rPr>
          <w:rFonts w:ascii="Sylfaen" w:hAnsi="Sylfaen" w:cs="Sylfaen"/>
          <w:b/>
          <w:noProof/>
          <w:szCs w:val="28"/>
          <w:lang w:val="ka-GE"/>
        </w:rPr>
        <w:t>roadcaster</w:t>
      </w:r>
    </w:p>
    <w:p w14:paraId="6A40B0DE" w14:textId="77777777" w:rsidR="00426530" w:rsidRPr="008766AF" w:rsidRDefault="007706D3" w:rsidP="00426530">
      <w:pPr>
        <w:spacing w:line="240" w:lineRule="auto"/>
        <w:ind w:firstLine="720"/>
        <w:jc w:val="both"/>
        <w:rPr>
          <w:rFonts w:ascii="Sylfaen" w:eastAsia="Times New Roman" w:hAnsi="Sylfaen"/>
          <w:color w:val="000000"/>
        </w:rPr>
      </w:pPr>
      <w:r w:rsidRPr="007706D3">
        <w:rPr>
          <w:rFonts w:ascii="Sylfaen" w:hAnsi="Sylfaen" w:cs="Sylfaen"/>
          <w:noProof/>
          <w:szCs w:val="28"/>
          <w:lang w:val="sv-SE"/>
        </w:rPr>
        <w:t>In 12 months of 2022, for LEPL - Public Broadcaster, the specified allocations allocated by the state budget amounted to</w:t>
      </w:r>
      <w:r>
        <w:rPr>
          <w:rFonts w:ascii="Sylfaen" w:hAnsi="Sylfaen" w:cs="Sylfaen"/>
          <w:noProof/>
          <w:szCs w:val="28"/>
          <w:lang w:val="sv-SE"/>
        </w:rPr>
        <w:t xml:space="preserve"> GEL</w:t>
      </w:r>
      <w:r w:rsidRPr="007706D3">
        <w:rPr>
          <w:rFonts w:ascii="Sylfaen" w:hAnsi="Sylfaen" w:cs="Sylfaen"/>
          <w:noProof/>
          <w:szCs w:val="28"/>
          <w:lang w:val="sv-SE"/>
        </w:rPr>
        <w:t xml:space="preserve"> 82,180.0 thousand and the actual funding </w:t>
      </w:r>
      <w:r>
        <w:rPr>
          <w:rFonts w:ascii="Sylfaen" w:hAnsi="Sylfaen" w:cs="Sylfaen"/>
          <w:noProof/>
          <w:szCs w:val="28"/>
          <w:lang w:val="sv-SE"/>
        </w:rPr>
        <w:t>–</w:t>
      </w:r>
      <w:r w:rsidRPr="007706D3">
        <w:rPr>
          <w:rFonts w:ascii="Sylfaen" w:hAnsi="Sylfaen" w:cs="Sylfaen"/>
          <w:noProof/>
          <w:szCs w:val="28"/>
          <w:lang w:val="sv-SE"/>
        </w:rPr>
        <w:t xml:space="preserve"> </w:t>
      </w:r>
      <w:r>
        <w:rPr>
          <w:rFonts w:ascii="Sylfaen" w:hAnsi="Sylfaen" w:cs="Sylfaen"/>
          <w:noProof/>
          <w:szCs w:val="28"/>
          <w:lang w:val="sv-SE"/>
        </w:rPr>
        <w:t xml:space="preserve">GEL </w:t>
      </w:r>
      <w:r w:rsidRPr="007706D3">
        <w:rPr>
          <w:rFonts w:ascii="Sylfaen" w:hAnsi="Sylfaen" w:cs="Sylfaen"/>
          <w:noProof/>
          <w:szCs w:val="28"/>
          <w:lang w:val="sv-SE"/>
        </w:rPr>
        <w:t xml:space="preserve">82,307.2 thousand, which is </w:t>
      </w:r>
      <w:r>
        <w:rPr>
          <w:rFonts w:ascii="Sylfaen" w:hAnsi="Sylfaen" w:cs="Sylfaen"/>
          <w:noProof/>
          <w:szCs w:val="28"/>
          <w:lang w:val="sv-SE"/>
        </w:rPr>
        <w:t xml:space="preserve">GEL </w:t>
      </w:r>
      <w:r w:rsidRPr="007706D3">
        <w:rPr>
          <w:rFonts w:ascii="Sylfaen" w:hAnsi="Sylfaen" w:cs="Sylfaen"/>
          <w:noProof/>
          <w:szCs w:val="28"/>
          <w:lang w:val="sv-SE"/>
        </w:rPr>
        <w:t>12,721.9 thousand more than the corresponding indicator of 2021.</w:t>
      </w:r>
    </w:p>
    <w:p w14:paraId="4ECE34B3" w14:textId="77777777" w:rsidR="007706D3" w:rsidRPr="008766AF" w:rsidRDefault="007706D3" w:rsidP="007706D3">
      <w:pPr>
        <w:spacing w:line="240" w:lineRule="auto"/>
        <w:jc w:val="right"/>
        <w:rPr>
          <w:rFonts w:ascii="Sylfaen" w:hAnsi="Sylfaen" w:cs="Sylfaen"/>
          <w:i/>
          <w:noProof/>
          <w:sz w:val="16"/>
          <w:szCs w:val="16"/>
          <w:lang w:val="ka-GE"/>
        </w:rPr>
      </w:pPr>
      <w:r>
        <w:rPr>
          <w:rFonts w:ascii="Sylfaen" w:hAnsi="Sylfaen"/>
          <w:i/>
          <w:noProof/>
          <w:sz w:val="16"/>
          <w:szCs w:val="16"/>
        </w:rPr>
        <w:t xml:space="preserve">     </w:t>
      </w:r>
      <w:r w:rsidRPr="009C2B82">
        <w:rPr>
          <w:rFonts w:ascii="Sylfaen" w:hAnsi="Sylfaen"/>
          <w:i/>
          <w:noProof/>
          <w:sz w:val="16"/>
          <w:szCs w:val="16"/>
        </w:rPr>
        <w:t xml:space="preserve"> </w:t>
      </w:r>
      <w:r>
        <w:rPr>
          <w:rFonts w:ascii="Sylfaen" w:hAnsi="Sylfaen"/>
          <w:i/>
          <w:noProof/>
          <w:sz w:val="16"/>
          <w:szCs w:val="16"/>
        </w:rPr>
        <w:t xml:space="preserve">During </w:t>
      </w:r>
      <w:r w:rsidRPr="00FA193B">
        <w:rPr>
          <w:rFonts w:ascii="Sylfaen" w:hAnsi="Sylfaen"/>
          <w:i/>
          <w:noProof/>
          <w:sz w:val="16"/>
          <w:szCs w:val="16"/>
        </w:rPr>
        <w:t>2021-2022</w:t>
      </w:r>
      <w:r>
        <w:rPr>
          <w:rFonts w:ascii="Sylfaen" w:hAnsi="Sylfaen"/>
          <w:i/>
          <w:noProof/>
          <w:sz w:val="16"/>
          <w:szCs w:val="16"/>
        </w:rPr>
        <w:t>, within</w:t>
      </w:r>
      <w:r w:rsidRPr="00FA193B">
        <w:rPr>
          <w:rFonts w:ascii="Sylfaen" w:hAnsi="Sylfaen"/>
          <w:i/>
          <w:noProof/>
          <w:sz w:val="16"/>
          <w:szCs w:val="16"/>
        </w:rPr>
        <w:t xml:space="preserve"> 12-month </w:t>
      </w:r>
      <w:r>
        <w:rPr>
          <w:rFonts w:ascii="Sylfaen" w:hAnsi="Sylfaen"/>
          <w:i/>
          <w:noProof/>
          <w:sz w:val="16"/>
          <w:szCs w:val="16"/>
        </w:rPr>
        <w:t xml:space="preserve">specified </w:t>
      </w:r>
      <w:r w:rsidRPr="00FA193B">
        <w:rPr>
          <w:rFonts w:ascii="Sylfaen" w:hAnsi="Sylfaen"/>
          <w:i/>
          <w:noProof/>
          <w:sz w:val="16"/>
          <w:szCs w:val="16"/>
        </w:rPr>
        <w:t>allocations and actual funding</w:t>
      </w:r>
    </w:p>
    <w:p w14:paraId="57C8A120" w14:textId="77777777" w:rsidR="00426530" w:rsidRPr="008766AF" w:rsidRDefault="00426530" w:rsidP="00426530">
      <w:pPr>
        <w:spacing w:line="240" w:lineRule="auto"/>
        <w:jc w:val="right"/>
        <w:rPr>
          <w:rFonts w:ascii="Sylfaen" w:hAnsi="Sylfaen"/>
          <w:i/>
          <w:noProof/>
          <w:sz w:val="16"/>
          <w:szCs w:val="16"/>
        </w:rPr>
      </w:pPr>
    </w:p>
    <w:p w14:paraId="46DA2A42" w14:textId="77777777" w:rsidR="00426530" w:rsidRDefault="007706D3" w:rsidP="00426530">
      <w:pPr>
        <w:tabs>
          <w:tab w:val="left" w:pos="540"/>
          <w:tab w:val="left" w:pos="1710"/>
        </w:tabs>
        <w:spacing w:after="0" w:line="240" w:lineRule="auto"/>
        <w:jc w:val="center"/>
        <w:rPr>
          <w:rFonts w:ascii="Sylfaen" w:hAnsi="Sylfaen"/>
          <w:b/>
          <w:noProof/>
          <w:szCs w:val="28"/>
          <w:lang w:val="ka-GE"/>
        </w:rPr>
      </w:pPr>
      <w:r>
        <w:rPr>
          <w:rFonts w:ascii="Sylfaen" w:hAnsi="Sylfaen" w:cs="Sylfaen"/>
          <w:b/>
          <w:noProof/>
          <w:szCs w:val="28"/>
        </w:rPr>
        <mc:AlternateContent>
          <mc:Choice Requires="wps">
            <w:drawing>
              <wp:anchor distT="0" distB="0" distL="114300" distR="114300" simplePos="0" relativeHeight="251743232" behindDoc="0" locked="0" layoutInCell="1" allowOverlap="1" wp14:anchorId="2A31665A" wp14:editId="443065F5">
                <wp:simplePos x="0" y="0"/>
                <wp:positionH relativeFrom="margin">
                  <wp:align>right</wp:align>
                </wp:positionH>
                <wp:positionV relativeFrom="paragraph">
                  <wp:posOffset>2339173</wp:posOffset>
                </wp:positionV>
                <wp:extent cx="6143625" cy="876300"/>
                <wp:effectExtent l="0" t="0" r="28575" b="19050"/>
                <wp:wrapNone/>
                <wp:docPr id="72" name="Rectangle 72"/>
                <wp:cNvGraphicFramePr/>
                <a:graphic xmlns:a="http://schemas.openxmlformats.org/drawingml/2006/main">
                  <a:graphicData uri="http://schemas.microsoft.com/office/word/2010/wordprocessingShape">
                    <wps:wsp>
                      <wps:cNvSpPr/>
                      <wps:spPr>
                        <a:xfrm>
                          <a:off x="0" y="0"/>
                          <a:ext cx="6143625" cy="87630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4"/>
                              <w:gridCol w:w="2305"/>
                              <w:gridCol w:w="2305"/>
                              <w:gridCol w:w="2306"/>
                            </w:tblGrid>
                            <w:tr w:rsidR="005C4086" w14:paraId="1C4B1C8C" w14:textId="77777777" w:rsidTr="00FA193B">
                              <w:trPr>
                                <w:trHeight w:val="891"/>
                              </w:trPr>
                              <w:tc>
                                <w:tcPr>
                                  <w:tcW w:w="2304" w:type="dxa"/>
                                </w:tcPr>
                                <w:p w14:paraId="4EBAC290" w14:textId="77777777" w:rsidR="005C4086" w:rsidRDefault="005C4086" w:rsidP="00FA193B">
                                  <w:pPr>
                                    <w:jc w:val="center"/>
                                  </w:pPr>
                                  <w:r>
                                    <w:t>Specified plan for  12 months of 2021</w:t>
                                  </w:r>
                                </w:p>
                              </w:tc>
                              <w:tc>
                                <w:tcPr>
                                  <w:tcW w:w="2305" w:type="dxa"/>
                                </w:tcPr>
                                <w:p w14:paraId="6DC6F423" w14:textId="77777777" w:rsidR="005C4086" w:rsidRDefault="005C4086" w:rsidP="00FA193B">
                                  <w:pPr>
                                    <w:jc w:val="center"/>
                                  </w:pPr>
                                  <w:r>
                                    <w:t>Cash flow</w:t>
                                  </w:r>
                                  <w:r w:rsidRPr="008115B9">
                                    <w:rPr>
                                      <w:rFonts w:ascii="Sylfaen" w:hAnsi="Sylfaen" w:cs="Sylfaen"/>
                                      <w:lang w:val="ka-GE"/>
                                    </w:rPr>
                                    <w:t xml:space="preserve"> municipalities </w:t>
                                  </w:r>
                                  <w:r>
                                    <w:t>performace for  12 months of 2021</w:t>
                                  </w:r>
                                </w:p>
                              </w:tc>
                              <w:tc>
                                <w:tcPr>
                                  <w:tcW w:w="2305" w:type="dxa"/>
                                </w:tcPr>
                                <w:p w14:paraId="0490DD27" w14:textId="77777777" w:rsidR="005C4086" w:rsidRDefault="005C4086" w:rsidP="00FA193B">
                                  <w:pPr>
                                    <w:jc w:val="center"/>
                                  </w:pPr>
                                  <w:r>
                                    <w:t>Specified plan for  12 months of 2022</w:t>
                                  </w:r>
                                </w:p>
                              </w:tc>
                              <w:tc>
                                <w:tcPr>
                                  <w:tcW w:w="2306" w:type="dxa"/>
                                </w:tcPr>
                                <w:p w14:paraId="4480CD27" w14:textId="77777777" w:rsidR="005C4086" w:rsidRDefault="005C4086" w:rsidP="00FA193B">
                                  <w:pPr>
                                    <w:jc w:val="center"/>
                                  </w:pPr>
                                  <w:r>
                                    <w:t>Cash flow performace for  12 months of 2022</w:t>
                                  </w:r>
                                </w:p>
                              </w:tc>
                            </w:tr>
                          </w:tbl>
                          <w:p w14:paraId="0892F65D" w14:textId="77777777" w:rsidR="005C4086" w:rsidRDefault="005C4086" w:rsidP="007706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31665A" id="Rectangle 72" o:spid="_x0000_s1067" style="position:absolute;left:0;text-align:left;margin-left:432.55pt;margin-top:184.2pt;width:483.75pt;height:69pt;z-index:2517432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" fillcolor="white [3201]" strokecolor="white [3212]" strokeweight="2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4"/>
                        <w:gridCol w:w="2305"/>
                        <w:gridCol w:w="2305"/>
                        <w:gridCol w:w="2306"/>
                      </w:tblGrid>
                      <w:tr w:rsidR="005C4086" w14:paraId="1C4B1C8C" w14:textId="77777777" w:rsidTr="00FA193B">
                        <w:trPr>
                          <w:trHeight w:val="891"/>
                        </w:trPr>
                        <w:tc>
                          <w:tcPr>
                            <w:tcW w:w="2304" w:type="dxa"/>
                          </w:tcPr>
                          <w:p w14:paraId="4EBAC290" w14:textId="77777777" w:rsidR="005C4086" w:rsidRDefault="005C4086" w:rsidP="00FA193B">
                            <w:pPr>
                              <w:jc w:val="center"/>
                            </w:pPr>
                            <w:r>
                              <w:t>Specified plan for  12 months of 2021</w:t>
                            </w:r>
                          </w:p>
                        </w:tc>
                        <w:tc>
                          <w:tcPr>
                            <w:tcW w:w="2305" w:type="dxa"/>
                          </w:tcPr>
                          <w:p w14:paraId="6DC6F423" w14:textId="77777777" w:rsidR="005C4086" w:rsidRDefault="005C4086" w:rsidP="00FA193B">
                            <w:pPr>
                              <w:jc w:val="center"/>
                            </w:pPr>
                            <w:r>
                              <w:t>Cash flow</w:t>
                            </w:r>
                            <w:r w:rsidRPr="008115B9">
                              <w:rPr>
                                <w:rFonts w:ascii="Sylfaen" w:hAnsi="Sylfaen" w:cs="Sylfaen"/>
                                <w:lang w:val="ka-GE"/>
                              </w:rPr>
                              <w:t xml:space="preserve"> municipalities </w:t>
                            </w:r>
                            <w:r>
                              <w:t>performace for  12 months of 2021</w:t>
                            </w:r>
                          </w:p>
                        </w:tc>
                        <w:tc>
                          <w:tcPr>
                            <w:tcW w:w="2305" w:type="dxa"/>
                          </w:tcPr>
                          <w:p w14:paraId="0490DD27" w14:textId="77777777" w:rsidR="005C4086" w:rsidRDefault="005C4086" w:rsidP="00FA193B">
                            <w:pPr>
                              <w:jc w:val="center"/>
                            </w:pPr>
                            <w:r>
                              <w:t>Specified plan for  12 months of 2022</w:t>
                            </w:r>
                          </w:p>
                        </w:tc>
                        <w:tc>
                          <w:tcPr>
                            <w:tcW w:w="2306" w:type="dxa"/>
                          </w:tcPr>
                          <w:p w14:paraId="4480CD27" w14:textId="77777777" w:rsidR="005C4086" w:rsidRDefault="005C4086" w:rsidP="00FA193B">
                            <w:pPr>
                              <w:jc w:val="center"/>
                            </w:pPr>
                            <w:r>
                              <w:t>Cash flow performace for  12 months of 2022</w:t>
                            </w:r>
                          </w:p>
                        </w:tc>
                      </w:tr>
                    </w:tbl>
                    <w:p w14:paraId="0892F65D" w14:textId="77777777" w:rsidR="005C4086" w:rsidRDefault="005C4086" w:rsidP="007706D3">
                      <w:pPr>
                        <w:jc w:val="center"/>
                      </w:pPr>
                    </w:p>
                  </w:txbxContent>
                </v:textbox>
                <w10:wrap anchorx="margin"/>
              </v:rect>
            </w:pict>
          </mc:Fallback>
        </mc:AlternateContent>
      </w:r>
      <w:r w:rsidR="008A7228">
        <w:rPr>
          <w:noProof/>
        </w:rPr>
        <w:drawing>
          <wp:inline distT="0" distB="0" distL="0" distR="0" wp14:anchorId="0FC44AFD" wp14:editId="787D7D5C">
            <wp:extent cx="5943600" cy="2777706"/>
            <wp:effectExtent l="0" t="0" r="0" b="3810"/>
            <wp:docPr id="91" name="Chart 91"/>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3A93F374" w14:textId="77777777" w:rsidR="007706D3" w:rsidRDefault="007706D3" w:rsidP="00426530">
      <w:pPr>
        <w:tabs>
          <w:tab w:val="left" w:pos="540"/>
          <w:tab w:val="left" w:pos="1710"/>
        </w:tabs>
        <w:spacing w:after="0" w:line="240" w:lineRule="auto"/>
        <w:jc w:val="center"/>
        <w:rPr>
          <w:rFonts w:ascii="Sylfaen" w:hAnsi="Sylfaen"/>
          <w:b/>
          <w:noProof/>
          <w:szCs w:val="28"/>
          <w:lang w:val="ka-GE"/>
        </w:rPr>
      </w:pPr>
    </w:p>
    <w:p w14:paraId="58EF7BEF" w14:textId="77777777" w:rsidR="007706D3" w:rsidRPr="008766AF" w:rsidRDefault="007706D3" w:rsidP="00426530">
      <w:pPr>
        <w:tabs>
          <w:tab w:val="left" w:pos="540"/>
          <w:tab w:val="left" w:pos="1710"/>
        </w:tabs>
        <w:spacing w:after="0" w:line="240" w:lineRule="auto"/>
        <w:jc w:val="center"/>
        <w:rPr>
          <w:rFonts w:ascii="Sylfaen" w:hAnsi="Sylfaen"/>
          <w:b/>
          <w:noProof/>
          <w:szCs w:val="28"/>
          <w:lang w:val="ka-GE"/>
        </w:rPr>
      </w:pPr>
    </w:p>
    <w:p w14:paraId="76727502" w14:textId="77777777" w:rsidR="007706D3" w:rsidRDefault="007706D3" w:rsidP="00426530">
      <w:pPr>
        <w:spacing w:line="240" w:lineRule="auto"/>
        <w:jc w:val="center"/>
        <w:rPr>
          <w:rFonts w:ascii="Sylfaen" w:hAnsi="Sylfaen" w:cs="Sylfaen"/>
          <w:b/>
          <w:noProof/>
          <w:szCs w:val="28"/>
          <w:lang w:val="ka-GE"/>
        </w:rPr>
      </w:pPr>
    </w:p>
    <w:p w14:paraId="1FFFD13A" w14:textId="77777777" w:rsidR="00426530" w:rsidRPr="008766AF" w:rsidRDefault="004500B3" w:rsidP="00426530">
      <w:pPr>
        <w:spacing w:line="240" w:lineRule="auto"/>
        <w:jc w:val="center"/>
        <w:rPr>
          <w:rFonts w:ascii="Sylfaen" w:hAnsi="Sylfaen" w:cs="Sylfaen"/>
          <w:b/>
          <w:noProof/>
          <w:szCs w:val="28"/>
          <w:lang w:val="ka-GE"/>
        </w:rPr>
      </w:pPr>
      <w:r>
        <w:rPr>
          <w:rFonts w:ascii="Sylfaen" w:hAnsi="Sylfaen" w:cs="Sylfaen"/>
          <w:b/>
          <w:noProof/>
          <w:szCs w:val="28"/>
          <w:lang w:val="ka-GE"/>
        </w:rPr>
        <w:t xml:space="preserve">LEPL </w:t>
      </w:r>
      <w:r w:rsidR="00426530" w:rsidRPr="008766AF">
        <w:rPr>
          <w:rFonts w:ascii="Sylfaen" w:hAnsi="Sylfaen" w:cs="Sylfaen"/>
          <w:b/>
          <w:noProof/>
          <w:szCs w:val="28"/>
          <w:lang w:val="ka-GE"/>
        </w:rPr>
        <w:t xml:space="preserve">– </w:t>
      </w:r>
      <w:r w:rsidR="007706D3">
        <w:rPr>
          <w:rFonts w:ascii="Sylfaen" w:hAnsi="Sylfaen" w:cs="Sylfaen"/>
          <w:b/>
          <w:noProof/>
          <w:szCs w:val="28"/>
        </w:rPr>
        <w:t xml:space="preserve"> </w:t>
      </w:r>
      <w:r w:rsidR="007706D3" w:rsidRPr="007706D3">
        <w:rPr>
          <w:rFonts w:ascii="Sylfaen" w:hAnsi="Sylfaen" w:cs="Sylfaen"/>
          <w:b/>
          <w:noProof/>
          <w:szCs w:val="28"/>
          <w:lang w:val="ka-GE"/>
        </w:rPr>
        <w:t>National Competition Agency of Georgia</w:t>
      </w:r>
    </w:p>
    <w:p w14:paraId="340A6F85" w14:textId="77777777" w:rsidR="00426530" w:rsidRPr="008766AF" w:rsidRDefault="007706D3" w:rsidP="00426530">
      <w:pPr>
        <w:spacing w:line="240" w:lineRule="auto"/>
        <w:ind w:firstLine="720"/>
        <w:jc w:val="both"/>
        <w:rPr>
          <w:rFonts w:ascii="Sylfaen" w:hAnsi="Sylfaen" w:cs="Sylfaen"/>
          <w:noProof/>
          <w:szCs w:val="28"/>
          <w:lang w:val="sv-SE"/>
        </w:rPr>
      </w:pPr>
      <w:r w:rsidRPr="007706D3">
        <w:rPr>
          <w:rFonts w:ascii="Sylfaen" w:hAnsi="Sylfaen" w:cs="Sylfaen"/>
          <w:noProof/>
          <w:szCs w:val="28"/>
          <w:lang w:val="sv-SE"/>
        </w:rPr>
        <w:t xml:space="preserve">For LEPL - National Competition Agency of Georgia in 12 months of 2022, the adjusted allocations allocated by the state budget amounted to </w:t>
      </w:r>
      <w:r>
        <w:rPr>
          <w:rFonts w:ascii="Sylfaen" w:hAnsi="Sylfaen" w:cs="Sylfaen"/>
          <w:noProof/>
          <w:szCs w:val="28"/>
          <w:lang w:val="sv-SE"/>
        </w:rPr>
        <w:t xml:space="preserve">GEL </w:t>
      </w:r>
      <w:r w:rsidRPr="007706D3">
        <w:rPr>
          <w:rFonts w:ascii="Sylfaen" w:hAnsi="Sylfaen" w:cs="Sylfaen"/>
          <w:noProof/>
          <w:szCs w:val="28"/>
          <w:lang w:val="sv-SE"/>
        </w:rPr>
        <w:t xml:space="preserve">3,670.0 thousand and the actual funding </w:t>
      </w:r>
      <w:r>
        <w:rPr>
          <w:rFonts w:ascii="Sylfaen" w:hAnsi="Sylfaen" w:cs="Sylfaen"/>
          <w:noProof/>
          <w:szCs w:val="28"/>
          <w:lang w:val="sv-SE"/>
        </w:rPr>
        <w:t>–</w:t>
      </w:r>
      <w:r w:rsidRPr="007706D3">
        <w:rPr>
          <w:rFonts w:ascii="Sylfaen" w:hAnsi="Sylfaen" w:cs="Sylfaen"/>
          <w:noProof/>
          <w:szCs w:val="28"/>
          <w:lang w:val="sv-SE"/>
        </w:rPr>
        <w:t xml:space="preserve"> </w:t>
      </w:r>
      <w:r>
        <w:rPr>
          <w:rFonts w:ascii="Sylfaen" w:hAnsi="Sylfaen" w:cs="Sylfaen"/>
          <w:noProof/>
          <w:szCs w:val="28"/>
          <w:lang w:val="sv-SE"/>
        </w:rPr>
        <w:t xml:space="preserve">GEL </w:t>
      </w:r>
      <w:r w:rsidRPr="007706D3">
        <w:rPr>
          <w:rFonts w:ascii="Sylfaen" w:hAnsi="Sylfaen" w:cs="Sylfaen"/>
          <w:noProof/>
          <w:szCs w:val="28"/>
          <w:lang w:val="sv-SE"/>
        </w:rPr>
        <w:t xml:space="preserve">3,161.8 thousand, which is </w:t>
      </w:r>
      <w:r>
        <w:rPr>
          <w:rFonts w:ascii="Sylfaen" w:hAnsi="Sylfaen" w:cs="Sylfaen"/>
          <w:noProof/>
          <w:szCs w:val="28"/>
          <w:lang w:val="sv-SE"/>
        </w:rPr>
        <w:t xml:space="preserve">GEL </w:t>
      </w:r>
      <w:r w:rsidRPr="007706D3">
        <w:rPr>
          <w:rFonts w:ascii="Sylfaen" w:hAnsi="Sylfaen" w:cs="Sylfaen"/>
          <w:noProof/>
          <w:szCs w:val="28"/>
          <w:lang w:val="sv-SE"/>
        </w:rPr>
        <w:t>977.1 thousand more than the corresponding indicator of 2021.</w:t>
      </w:r>
    </w:p>
    <w:p w14:paraId="0F6505CE" w14:textId="77777777" w:rsidR="007706D3" w:rsidRPr="008766AF" w:rsidRDefault="007706D3" w:rsidP="007706D3">
      <w:pPr>
        <w:spacing w:line="240" w:lineRule="auto"/>
        <w:jc w:val="right"/>
        <w:rPr>
          <w:rFonts w:ascii="Sylfaen" w:hAnsi="Sylfaen" w:cs="Sylfaen"/>
          <w:i/>
          <w:noProof/>
          <w:sz w:val="16"/>
          <w:szCs w:val="16"/>
          <w:lang w:val="ka-GE"/>
        </w:rPr>
      </w:pPr>
      <w:r>
        <w:rPr>
          <w:rFonts w:ascii="Sylfaen" w:hAnsi="Sylfaen"/>
          <w:i/>
          <w:noProof/>
          <w:sz w:val="16"/>
          <w:szCs w:val="16"/>
        </w:rPr>
        <w:t xml:space="preserve">During </w:t>
      </w:r>
      <w:r w:rsidRPr="00FA193B">
        <w:rPr>
          <w:rFonts w:ascii="Sylfaen" w:hAnsi="Sylfaen"/>
          <w:i/>
          <w:noProof/>
          <w:sz w:val="16"/>
          <w:szCs w:val="16"/>
        </w:rPr>
        <w:t>2021-2022</w:t>
      </w:r>
      <w:r>
        <w:rPr>
          <w:rFonts w:ascii="Sylfaen" w:hAnsi="Sylfaen"/>
          <w:i/>
          <w:noProof/>
          <w:sz w:val="16"/>
          <w:szCs w:val="16"/>
        </w:rPr>
        <w:t>, within</w:t>
      </w:r>
      <w:r w:rsidRPr="00FA193B">
        <w:rPr>
          <w:rFonts w:ascii="Sylfaen" w:hAnsi="Sylfaen"/>
          <w:i/>
          <w:noProof/>
          <w:sz w:val="16"/>
          <w:szCs w:val="16"/>
        </w:rPr>
        <w:t xml:space="preserve"> 12-month </w:t>
      </w:r>
      <w:r>
        <w:rPr>
          <w:rFonts w:ascii="Sylfaen" w:hAnsi="Sylfaen"/>
          <w:i/>
          <w:noProof/>
          <w:sz w:val="16"/>
          <w:szCs w:val="16"/>
        </w:rPr>
        <w:t xml:space="preserve">specified </w:t>
      </w:r>
      <w:r w:rsidRPr="00FA193B">
        <w:rPr>
          <w:rFonts w:ascii="Sylfaen" w:hAnsi="Sylfaen"/>
          <w:i/>
          <w:noProof/>
          <w:sz w:val="16"/>
          <w:szCs w:val="16"/>
        </w:rPr>
        <w:t>allocations and actual funding</w:t>
      </w:r>
    </w:p>
    <w:p w14:paraId="319C6410" w14:textId="77777777" w:rsidR="00426530" w:rsidRDefault="00426530" w:rsidP="00426530">
      <w:pPr>
        <w:spacing w:after="0" w:line="240" w:lineRule="auto"/>
        <w:jc w:val="right"/>
        <w:rPr>
          <w:rFonts w:ascii="Sylfaen" w:hAnsi="Sylfaen" w:cs="Sylfaen"/>
          <w:i/>
          <w:noProof/>
          <w:sz w:val="16"/>
          <w:szCs w:val="16"/>
        </w:rPr>
      </w:pPr>
    </w:p>
    <w:p w14:paraId="57B78471" w14:textId="77777777" w:rsidR="008B71B8" w:rsidRPr="008766AF" w:rsidRDefault="008B71B8" w:rsidP="00426530">
      <w:pPr>
        <w:spacing w:after="0" w:line="240" w:lineRule="auto"/>
        <w:jc w:val="right"/>
        <w:rPr>
          <w:rFonts w:ascii="Sylfaen" w:hAnsi="Sylfaen"/>
          <w:i/>
          <w:noProof/>
          <w:sz w:val="16"/>
          <w:szCs w:val="16"/>
        </w:rPr>
      </w:pPr>
    </w:p>
    <w:p w14:paraId="3660B998" w14:textId="77777777" w:rsidR="00426530" w:rsidRDefault="007706D3" w:rsidP="00426530">
      <w:pPr>
        <w:pStyle w:val="BodyText"/>
        <w:spacing w:before="240"/>
        <w:ind w:right="50" w:firstLine="180"/>
        <w:jc w:val="center"/>
        <w:rPr>
          <w:rFonts w:ascii="Sylfaen" w:hAnsi="Sylfaen"/>
          <w:noProof/>
          <w:sz w:val="22"/>
          <w:szCs w:val="28"/>
          <w:lang w:val="ka-GE"/>
        </w:rPr>
      </w:pPr>
      <w:r>
        <w:rPr>
          <w:rFonts w:ascii="Sylfaen" w:hAnsi="Sylfaen" w:cs="Sylfaen"/>
          <w:b/>
          <w:noProof/>
          <w:szCs w:val="28"/>
        </w:rPr>
        <w:lastRenderedPageBreak/>
        <mc:AlternateContent>
          <mc:Choice Requires="wps">
            <w:drawing>
              <wp:anchor distT="0" distB="0" distL="114300" distR="114300" simplePos="0" relativeHeight="251745280" behindDoc="0" locked="0" layoutInCell="1" allowOverlap="1" wp14:anchorId="013F2E22" wp14:editId="6FD97DA1">
                <wp:simplePos x="0" y="0"/>
                <wp:positionH relativeFrom="margin">
                  <wp:posOffset>954505</wp:posOffset>
                </wp:positionH>
                <wp:positionV relativeFrom="paragraph">
                  <wp:posOffset>1974649</wp:posOffset>
                </wp:positionV>
                <wp:extent cx="6143625" cy="876300"/>
                <wp:effectExtent l="0" t="0" r="28575" b="19050"/>
                <wp:wrapNone/>
                <wp:docPr id="74" name="Rectangle 74"/>
                <wp:cNvGraphicFramePr/>
                <a:graphic xmlns:a="http://schemas.openxmlformats.org/drawingml/2006/main">
                  <a:graphicData uri="http://schemas.microsoft.com/office/word/2010/wordprocessingShape">
                    <wps:wsp>
                      <wps:cNvSpPr/>
                      <wps:spPr>
                        <a:xfrm>
                          <a:off x="0" y="0"/>
                          <a:ext cx="6143625" cy="87630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4"/>
                              <w:gridCol w:w="2305"/>
                              <w:gridCol w:w="2305"/>
                              <w:gridCol w:w="2306"/>
                            </w:tblGrid>
                            <w:tr w:rsidR="005C4086" w14:paraId="1A8EF46A" w14:textId="77777777" w:rsidTr="00FA193B">
                              <w:trPr>
                                <w:trHeight w:val="891"/>
                              </w:trPr>
                              <w:tc>
                                <w:tcPr>
                                  <w:tcW w:w="2304" w:type="dxa"/>
                                </w:tcPr>
                                <w:p w14:paraId="2B5C2B82" w14:textId="77777777" w:rsidR="005C4086" w:rsidRDefault="005C4086" w:rsidP="00FA193B">
                                  <w:pPr>
                                    <w:jc w:val="center"/>
                                  </w:pPr>
                                  <w:r>
                                    <w:t>Specified plan for  12 months of 2021</w:t>
                                  </w:r>
                                </w:p>
                              </w:tc>
                              <w:tc>
                                <w:tcPr>
                                  <w:tcW w:w="2305" w:type="dxa"/>
                                </w:tcPr>
                                <w:p w14:paraId="09FDDB1E" w14:textId="77777777" w:rsidR="005C4086" w:rsidRDefault="005C4086" w:rsidP="00FA193B">
                                  <w:pPr>
                                    <w:jc w:val="center"/>
                                  </w:pPr>
                                  <w:r>
                                    <w:t>Cash flow</w:t>
                                  </w:r>
                                  <w:r w:rsidRPr="008115B9">
                                    <w:rPr>
                                      <w:rFonts w:ascii="Sylfaen" w:hAnsi="Sylfaen" w:cs="Sylfaen"/>
                                      <w:lang w:val="ka-GE"/>
                                    </w:rPr>
                                    <w:t xml:space="preserve"> municipalities </w:t>
                                  </w:r>
                                  <w:r>
                                    <w:t>performace for  12 months of 2021</w:t>
                                  </w:r>
                                </w:p>
                              </w:tc>
                              <w:tc>
                                <w:tcPr>
                                  <w:tcW w:w="2305" w:type="dxa"/>
                                </w:tcPr>
                                <w:p w14:paraId="6ACBCCE9" w14:textId="77777777" w:rsidR="005C4086" w:rsidRDefault="005C4086" w:rsidP="00FA193B">
                                  <w:pPr>
                                    <w:jc w:val="center"/>
                                  </w:pPr>
                                  <w:r>
                                    <w:t>Specified plan for  12 months of 2022</w:t>
                                  </w:r>
                                </w:p>
                              </w:tc>
                              <w:tc>
                                <w:tcPr>
                                  <w:tcW w:w="2306" w:type="dxa"/>
                                </w:tcPr>
                                <w:p w14:paraId="2780FDA2" w14:textId="77777777" w:rsidR="005C4086" w:rsidRDefault="005C4086" w:rsidP="00FA193B">
                                  <w:pPr>
                                    <w:jc w:val="center"/>
                                  </w:pPr>
                                  <w:r>
                                    <w:t>Cash flow performace for  12 months of 2022</w:t>
                                  </w:r>
                                </w:p>
                              </w:tc>
                            </w:tr>
                          </w:tbl>
                          <w:p w14:paraId="794341B3" w14:textId="77777777" w:rsidR="005C4086" w:rsidRDefault="005C4086" w:rsidP="007706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3F2E22" id="Rectangle 74" o:spid="_x0000_s1068" style="position:absolute;left:0;text-align:left;margin-left:75.15pt;margin-top:155.5pt;width:483.75pt;height:69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" fillcolor="white [3201]" strokecolor="white [3212]" strokeweight="2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4"/>
                        <w:gridCol w:w="2305"/>
                        <w:gridCol w:w="2305"/>
                        <w:gridCol w:w="2306"/>
                      </w:tblGrid>
                      <w:tr w:rsidR="005C4086" w14:paraId="1A8EF46A" w14:textId="77777777" w:rsidTr="00FA193B">
                        <w:trPr>
                          <w:trHeight w:val="891"/>
                        </w:trPr>
                        <w:tc>
                          <w:tcPr>
                            <w:tcW w:w="2304" w:type="dxa"/>
                          </w:tcPr>
                          <w:p w14:paraId="2B5C2B82" w14:textId="77777777" w:rsidR="005C4086" w:rsidRDefault="005C4086" w:rsidP="00FA193B">
                            <w:pPr>
                              <w:jc w:val="center"/>
                            </w:pPr>
                            <w:r>
                              <w:t>Specified plan for  12 months of 2021</w:t>
                            </w:r>
                          </w:p>
                        </w:tc>
                        <w:tc>
                          <w:tcPr>
                            <w:tcW w:w="2305" w:type="dxa"/>
                          </w:tcPr>
                          <w:p w14:paraId="09FDDB1E" w14:textId="77777777" w:rsidR="005C4086" w:rsidRDefault="005C4086" w:rsidP="00FA193B">
                            <w:pPr>
                              <w:jc w:val="center"/>
                            </w:pPr>
                            <w:r>
                              <w:t>Cash flow</w:t>
                            </w:r>
                            <w:r w:rsidRPr="008115B9">
                              <w:rPr>
                                <w:rFonts w:ascii="Sylfaen" w:hAnsi="Sylfaen" w:cs="Sylfaen"/>
                                <w:lang w:val="ka-GE"/>
                              </w:rPr>
                              <w:t xml:space="preserve"> municipalities </w:t>
                            </w:r>
                            <w:r>
                              <w:t>performace for  12 months of 2021</w:t>
                            </w:r>
                          </w:p>
                        </w:tc>
                        <w:tc>
                          <w:tcPr>
                            <w:tcW w:w="2305" w:type="dxa"/>
                          </w:tcPr>
                          <w:p w14:paraId="6ACBCCE9" w14:textId="77777777" w:rsidR="005C4086" w:rsidRDefault="005C4086" w:rsidP="00FA193B">
                            <w:pPr>
                              <w:jc w:val="center"/>
                            </w:pPr>
                            <w:r>
                              <w:t>Specified plan for  12 months of 2022</w:t>
                            </w:r>
                          </w:p>
                        </w:tc>
                        <w:tc>
                          <w:tcPr>
                            <w:tcW w:w="2306" w:type="dxa"/>
                          </w:tcPr>
                          <w:p w14:paraId="2780FDA2" w14:textId="77777777" w:rsidR="005C4086" w:rsidRDefault="005C4086" w:rsidP="00FA193B">
                            <w:pPr>
                              <w:jc w:val="center"/>
                            </w:pPr>
                            <w:r>
                              <w:t>Cash flow performace for  12 months of 2022</w:t>
                            </w:r>
                          </w:p>
                        </w:tc>
                      </w:tr>
                    </w:tbl>
                    <w:p w14:paraId="794341B3" w14:textId="77777777" w:rsidR="005C4086" w:rsidRDefault="005C4086" w:rsidP="007706D3">
                      <w:pPr>
                        <w:jc w:val="center"/>
                      </w:pPr>
                    </w:p>
                  </w:txbxContent>
                </v:textbox>
                <w10:wrap anchorx="margin"/>
              </v:rect>
            </w:pict>
          </mc:Fallback>
        </mc:AlternateContent>
      </w:r>
      <w:r w:rsidR="008A7228">
        <w:rPr>
          <w:noProof/>
        </w:rPr>
        <w:drawing>
          <wp:inline distT="0" distB="0" distL="0" distR="0" wp14:anchorId="05B57AEF" wp14:editId="1E39E1FE">
            <wp:extent cx="5943600" cy="2329132"/>
            <wp:effectExtent l="0" t="0" r="0" b="0"/>
            <wp:docPr id="92" name="Chart 92"/>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37BCCE31" w14:textId="77777777" w:rsidR="007706D3" w:rsidRDefault="007706D3" w:rsidP="00426530">
      <w:pPr>
        <w:pStyle w:val="BodyText"/>
        <w:spacing w:before="240"/>
        <w:ind w:right="50" w:firstLine="180"/>
        <w:jc w:val="center"/>
        <w:rPr>
          <w:rFonts w:ascii="Sylfaen" w:hAnsi="Sylfaen"/>
          <w:noProof/>
          <w:sz w:val="22"/>
          <w:szCs w:val="28"/>
          <w:lang w:val="ka-GE"/>
        </w:rPr>
      </w:pPr>
    </w:p>
    <w:p w14:paraId="613EFCB3" w14:textId="77777777" w:rsidR="007706D3" w:rsidRPr="008766AF" w:rsidRDefault="007706D3" w:rsidP="00426530">
      <w:pPr>
        <w:pStyle w:val="BodyText"/>
        <w:spacing w:before="240"/>
        <w:ind w:right="50" w:firstLine="180"/>
        <w:jc w:val="center"/>
        <w:rPr>
          <w:rFonts w:ascii="Sylfaen" w:hAnsi="Sylfaen"/>
          <w:noProof/>
          <w:sz w:val="22"/>
          <w:szCs w:val="28"/>
          <w:lang w:val="ka-GE"/>
        </w:rPr>
      </w:pPr>
    </w:p>
    <w:p w14:paraId="48714322" w14:textId="77777777" w:rsidR="00426530" w:rsidRPr="008B71B8" w:rsidRDefault="007706D3" w:rsidP="008B71B8">
      <w:pPr>
        <w:spacing w:line="240" w:lineRule="auto"/>
        <w:ind w:firstLine="720"/>
        <w:jc w:val="both"/>
        <w:rPr>
          <w:rFonts w:ascii="Sylfaen" w:hAnsi="Sylfaen" w:cs="Sylfaen"/>
          <w:b/>
          <w:noProof/>
          <w:szCs w:val="28"/>
        </w:rPr>
      </w:pPr>
      <w:r w:rsidRPr="007706D3">
        <w:rPr>
          <w:rFonts w:ascii="Sylfaen" w:hAnsi="Sylfaen" w:cs="Sylfaen"/>
          <w:noProof/>
          <w:szCs w:val="28"/>
          <w:lang w:val="sv-SE"/>
        </w:rPr>
        <w:t>In the funds allocated to LEPL - National Competition Agency of Georgia, the cash performance of the article "Costs" amounted to 98.4%, and the article "Increase of non-financial assets" - 1.6%.</w:t>
      </w:r>
    </w:p>
    <w:p w14:paraId="3C293C9A" w14:textId="77777777" w:rsidR="008A7228" w:rsidRDefault="008A7228" w:rsidP="00426530">
      <w:pPr>
        <w:spacing w:line="240" w:lineRule="auto"/>
        <w:jc w:val="center"/>
        <w:rPr>
          <w:rFonts w:ascii="Sylfaen" w:hAnsi="Sylfaen" w:cs="Sylfaen"/>
          <w:b/>
          <w:noProof/>
          <w:szCs w:val="28"/>
        </w:rPr>
      </w:pPr>
    </w:p>
    <w:p w14:paraId="1506C434" w14:textId="77777777" w:rsidR="00426530" w:rsidRPr="00FB4474" w:rsidRDefault="0027425B" w:rsidP="00426530">
      <w:pPr>
        <w:spacing w:line="240" w:lineRule="auto"/>
        <w:jc w:val="center"/>
        <w:rPr>
          <w:rFonts w:ascii="Sylfaen" w:hAnsi="Sylfaen" w:cs="Sylfaen"/>
          <w:b/>
          <w:noProof/>
          <w:szCs w:val="28"/>
        </w:rPr>
      </w:pPr>
      <w:r>
        <w:rPr>
          <w:rFonts w:ascii="Sylfaen" w:hAnsi="Sylfaen" w:cs="Sylfaen"/>
          <w:b/>
          <w:noProof/>
          <w:szCs w:val="28"/>
        </w:rPr>
        <w:t>Administration of the temporary administrative-territorial unit on the territory of the former South Ossetia Autonomous District - South Ossetia Administration</w:t>
      </w:r>
    </w:p>
    <w:p w14:paraId="3FA1B3B7" w14:textId="77777777" w:rsidR="00426530" w:rsidRPr="00FB4474" w:rsidRDefault="007706D3" w:rsidP="00426530">
      <w:pPr>
        <w:spacing w:after="0" w:line="240" w:lineRule="auto"/>
        <w:ind w:firstLine="720"/>
        <w:jc w:val="both"/>
        <w:rPr>
          <w:rFonts w:ascii="Sylfaen" w:hAnsi="Sylfaen" w:cs="Sylfaen"/>
          <w:noProof/>
          <w:szCs w:val="28"/>
        </w:rPr>
      </w:pPr>
      <w:r w:rsidRPr="007706D3">
        <w:rPr>
          <w:rFonts w:ascii="Sylfaen" w:hAnsi="Sylfaen" w:cs="Sylfaen"/>
          <w:noProof/>
          <w:szCs w:val="28"/>
        </w:rPr>
        <w:t>The administration of the temporary administrative-territorial unit on the territory of the former South Ossetian Autonomous District - for the administration of South Ossetia in the 12 months of 2022, the adjusted allocations allocated by the state budget amounted to</w:t>
      </w:r>
      <w:r>
        <w:rPr>
          <w:rFonts w:ascii="Sylfaen" w:hAnsi="Sylfaen" w:cs="Sylfaen"/>
          <w:noProof/>
          <w:szCs w:val="28"/>
        </w:rPr>
        <w:t xml:space="preserve"> GEL </w:t>
      </w:r>
      <w:r w:rsidRPr="007706D3">
        <w:rPr>
          <w:rFonts w:ascii="Sylfaen" w:hAnsi="Sylfaen" w:cs="Sylfaen"/>
          <w:noProof/>
          <w:szCs w:val="28"/>
        </w:rPr>
        <w:t>2 636.0 thousand and the actual funding -</w:t>
      </w:r>
      <w:r>
        <w:rPr>
          <w:rFonts w:ascii="Sylfaen" w:hAnsi="Sylfaen" w:cs="Sylfaen"/>
          <w:noProof/>
          <w:szCs w:val="28"/>
        </w:rPr>
        <w:t xml:space="preserve"> GEL</w:t>
      </w:r>
      <w:r w:rsidRPr="007706D3">
        <w:rPr>
          <w:rFonts w:ascii="Sylfaen" w:hAnsi="Sylfaen" w:cs="Sylfaen"/>
          <w:noProof/>
          <w:szCs w:val="28"/>
        </w:rPr>
        <w:t xml:space="preserve"> 2 627.5 thousand, which is </w:t>
      </w:r>
      <w:r>
        <w:rPr>
          <w:rFonts w:ascii="Sylfaen" w:hAnsi="Sylfaen" w:cs="Sylfaen"/>
          <w:noProof/>
          <w:szCs w:val="28"/>
        </w:rPr>
        <w:t xml:space="preserve">GEL </w:t>
      </w:r>
      <w:r w:rsidRPr="007706D3">
        <w:rPr>
          <w:rFonts w:ascii="Sylfaen" w:hAnsi="Sylfaen" w:cs="Sylfaen"/>
          <w:noProof/>
          <w:szCs w:val="28"/>
        </w:rPr>
        <w:t xml:space="preserve">188.6 thousand more than the corresponding indicator of 2021 </w:t>
      </w:r>
    </w:p>
    <w:p w14:paraId="39784F7E" w14:textId="77777777" w:rsidR="00325A86" w:rsidRDefault="00325A86" w:rsidP="007706D3">
      <w:pPr>
        <w:spacing w:line="240" w:lineRule="auto"/>
        <w:jc w:val="right"/>
        <w:rPr>
          <w:rFonts w:ascii="Sylfaen" w:hAnsi="Sylfaen"/>
          <w:i/>
          <w:noProof/>
          <w:sz w:val="16"/>
          <w:szCs w:val="16"/>
        </w:rPr>
      </w:pPr>
    </w:p>
    <w:p w14:paraId="578E70B6" w14:textId="77777777" w:rsidR="007706D3" w:rsidRPr="008766AF" w:rsidRDefault="00325A86" w:rsidP="007706D3">
      <w:pPr>
        <w:spacing w:line="240" w:lineRule="auto"/>
        <w:jc w:val="right"/>
        <w:rPr>
          <w:rFonts w:ascii="Sylfaen" w:hAnsi="Sylfaen" w:cs="Sylfaen"/>
          <w:i/>
          <w:noProof/>
          <w:sz w:val="16"/>
          <w:szCs w:val="16"/>
          <w:lang w:val="ka-GE"/>
        </w:rPr>
      </w:pPr>
      <w:r>
        <w:rPr>
          <w:rFonts w:ascii="Sylfaen" w:hAnsi="Sylfaen"/>
          <w:i/>
          <w:noProof/>
          <w:sz w:val="16"/>
          <w:szCs w:val="16"/>
        </w:rPr>
        <w:t xml:space="preserve"> </w:t>
      </w:r>
      <w:r w:rsidR="007706D3">
        <w:rPr>
          <w:rFonts w:ascii="Sylfaen" w:hAnsi="Sylfaen"/>
          <w:i/>
          <w:noProof/>
          <w:sz w:val="16"/>
          <w:szCs w:val="16"/>
        </w:rPr>
        <w:t xml:space="preserve">During </w:t>
      </w:r>
      <w:r w:rsidR="007706D3" w:rsidRPr="00FA193B">
        <w:rPr>
          <w:rFonts w:ascii="Sylfaen" w:hAnsi="Sylfaen"/>
          <w:i/>
          <w:noProof/>
          <w:sz w:val="16"/>
          <w:szCs w:val="16"/>
        </w:rPr>
        <w:t>2021-2022</w:t>
      </w:r>
      <w:r w:rsidR="007706D3">
        <w:rPr>
          <w:rFonts w:ascii="Sylfaen" w:hAnsi="Sylfaen"/>
          <w:i/>
          <w:noProof/>
          <w:sz w:val="16"/>
          <w:szCs w:val="16"/>
        </w:rPr>
        <w:t>, within</w:t>
      </w:r>
      <w:r w:rsidR="007706D3" w:rsidRPr="00FA193B">
        <w:rPr>
          <w:rFonts w:ascii="Sylfaen" w:hAnsi="Sylfaen"/>
          <w:i/>
          <w:noProof/>
          <w:sz w:val="16"/>
          <w:szCs w:val="16"/>
        </w:rPr>
        <w:t xml:space="preserve"> 12-month </w:t>
      </w:r>
      <w:r w:rsidR="007706D3">
        <w:rPr>
          <w:rFonts w:ascii="Sylfaen" w:hAnsi="Sylfaen"/>
          <w:i/>
          <w:noProof/>
          <w:sz w:val="16"/>
          <w:szCs w:val="16"/>
        </w:rPr>
        <w:t xml:space="preserve">specified </w:t>
      </w:r>
      <w:r w:rsidR="007706D3" w:rsidRPr="00FA193B">
        <w:rPr>
          <w:rFonts w:ascii="Sylfaen" w:hAnsi="Sylfaen"/>
          <w:i/>
          <w:noProof/>
          <w:sz w:val="16"/>
          <w:szCs w:val="16"/>
        </w:rPr>
        <w:t>allocations and actual funding</w:t>
      </w:r>
    </w:p>
    <w:p w14:paraId="0E86CB17" w14:textId="77777777" w:rsidR="00426530" w:rsidRPr="00FB4474" w:rsidRDefault="00325A86" w:rsidP="00426530">
      <w:pPr>
        <w:spacing w:after="0" w:line="240" w:lineRule="auto"/>
        <w:jc w:val="center"/>
        <w:rPr>
          <w:rFonts w:ascii="Sylfaen" w:hAnsi="Sylfaen"/>
          <w:b/>
          <w:noProof/>
          <w:sz w:val="18"/>
          <w:lang w:val="ka-GE"/>
        </w:rPr>
      </w:pPr>
      <w:r>
        <w:rPr>
          <w:rFonts w:ascii="Sylfaen" w:hAnsi="Sylfaen" w:cs="Sylfaen"/>
          <w:b/>
          <w:noProof/>
          <w:szCs w:val="28"/>
        </w:rPr>
        <mc:AlternateContent>
          <mc:Choice Requires="wps">
            <w:drawing>
              <wp:anchor distT="0" distB="0" distL="114300" distR="114300" simplePos="0" relativeHeight="251747328" behindDoc="0" locked="0" layoutInCell="1" allowOverlap="1" wp14:anchorId="2D9F8579" wp14:editId="5BD02F46">
                <wp:simplePos x="0" y="0"/>
                <wp:positionH relativeFrom="margin">
                  <wp:align>right</wp:align>
                </wp:positionH>
                <wp:positionV relativeFrom="paragraph">
                  <wp:posOffset>1580147</wp:posOffset>
                </wp:positionV>
                <wp:extent cx="6143625" cy="876300"/>
                <wp:effectExtent l="0" t="0" r="28575" b="19050"/>
                <wp:wrapNone/>
                <wp:docPr id="78" name="Rectangle 78"/>
                <wp:cNvGraphicFramePr/>
                <a:graphic xmlns:a="http://schemas.openxmlformats.org/drawingml/2006/main">
                  <a:graphicData uri="http://schemas.microsoft.com/office/word/2010/wordprocessingShape">
                    <wps:wsp>
                      <wps:cNvSpPr/>
                      <wps:spPr>
                        <a:xfrm>
                          <a:off x="0" y="0"/>
                          <a:ext cx="6143625" cy="87630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4"/>
                              <w:gridCol w:w="2305"/>
                              <w:gridCol w:w="2305"/>
                              <w:gridCol w:w="2306"/>
                            </w:tblGrid>
                            <w:tr w:rsidR="005C4086" w14:paraId="1E669923" w14:textId="77777777" w:rsidTr="00FA193B">
                              <w:trPr>
                                <w:trHeight w:val="891"/>
                              </w:trPr>
                              <w:tc>
                                <w:tcPr>
                                  <w:tcW w:w="2304" w:type="dxa"/>
                                </w:tcPr>
                                <w:p w14:paraId="3AC4BA8C" w14:textId="77777777" w:rsidR="005C4086" w:rsidRDefault="005C4086" w:rsidP="00FA193B">
                                  <w:pPr>
                                    <w:jc w:val="center"/>
                                  </w:pPr>
                                  <w:r>
                                    <w:t>Specified plan for  12 months of 2021</w:t>
                                  </w:r>
                                </w:p>
                              </w:tc>
                              <w:tc>
                                <w:tcPr>
                                  <w:tcW w:w="2305" w:type="dxa"/>
                                </w:tcPr>
                                <w:p w14:paraId="28356248" w14:textId="77777777" w:rsidR="005C4086" w:rsidRDefault="005C4086" w:rsidP="00FA193B">
                                  <w:pPr>
                                    <w:jc w:val="center"/>
                                  </w:pPr>
                                  <w:r>
                                    <w:t>Cash flow</w:t>
                                  </w:r>
                                  <w:r w:rsidRPr="008115B9">
                                    <w:rPr>
                                      <w:rFonts w:ascii="Sylfaen" w:hAnsi="Sylfaen" w:cs="Sylfaen"/>
                                      <w:lang w:val="ka-GE"/>
                                    </w:rPr>
                                    <w:t xml:space="preserve"> municipalities </w:t>
                                  </w:r>
                                  <w:r>
                                    <w:t>performace for  12 months of 2021</w:t>
                                  </w:r>
                                </w:p>
                              </w:tc>
                              <w:tc>
                                <w:tcPr>
                                  <w:tcW w:w="2305" w:type="dxa"/>
                                </w:tcPr>
                                <w:p w14:paraId="23081A55" w14:textId="77777777" w:rsidR="005C4086" w:rsidRDefault="005C4086" w:rsidP="00FA193B">
                                  <w:pPr>
                                    <w:jc w:val="center"/>
                                  </w:pPr>
                                  <w:r>
                                    <w:t>Specified plan for  12 months of 2022</w:t>
                                  </w:r>
                                </w:p>
                              </w:tc>
                              <w:tc>
                                <w:tcPr>
                                  <w:tcW w:w="2306" w:type="dxa"/>
                                </w:tcPr>
                                <w:p w14:paraId="08E6EEDF" w14:textId="77777777" w:rsidR="005C4086" w:rsidRDefault="005C4086" w:rsidP="00FA193B">
                                  <w:pPr>
                                    <w:jc w:val="center"/>
                                  </w:pPr>
                                  <w:r>
                                    <w:t>Cash flow performace for  12 months of 2022</w:t>
                                  </w:r>
                                </w:p>
                              </w:tc>
                            </w:tr>
                          </w:tbl>
                          <w:p w14:paraId="610D8910" w14:textId="77777777" w:rsidR="005C4086" w:rsidRDefault="005C4086" w:rsidP="00325A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9F8579" id="Rectangle 78" o:spid="_x0000_s1069" style="position:absolute;left:0;text-align:left;margin-left:432.55pt;margin-top:124.4pt;width:483.75pt;height:69pt;z-index:2517473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" fillcolor="white [3201]" strokecolor="white [3212]" strokeweight="2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4"/>
                        <w:gridCol w:w="2305"/>
                        <w:gridCol w:w="2305"/>
                        <w:gridCol w:w="2306"/>
                      </w:tblGrid>
                      <w:tr w:rsidR="005C4086" w14:paraId="1E669923" w14:textId="77777777" w:rsidTr="00FA193B">
                        <w:trPr>
                          <w:trHeight w:val="891"/>
                        </w:trPr>
                        <w:tc>
                          <w:tcPr>
                            <w:tcW w:w="2304" w:type="dxa"/>
                          </w:tcPr>
                          <w:p w14:paraId="3AC4BA8C" w14:textId="77777777" w:rsidR="005C4086" w:rsidRDefault="005C4086" w:rsidP="00FA193B">
                            <w:pPr>
                              <w:jc w:val="center"/>
                            </w:pPr>
                            <w:r>
                              <w:t>Specified plan for  12 months of 2021</w:t>
                            </w:r>
                          </w:p>
                        </w:tc>
                        <w:tc>
                          <w:tcPr>
                            <w:tcW w:w="2305" w:type="dxa"/>
                          </w:tcPr>
                          <w:p w14:paraId="28356248" w14:textId="77777777" w:rsidR="005C4086" w:rsidRDefault="005C4086" w:rsidP="00FA193B">
                            <w:pPr>
                              <w:jc w:val="center"/>
                            </w:pPr>
                            <w:r>
                              <w:t>Cash flow</w:t>
                            </w:r>
                            <w:r w:rsidRPr="008115B9">
                              <w:rPr>
                                <w:rFonts w:ascii="Sylfaen" w:hAnsi="Sylfaen" w:cs="Sylfaen"/>
                                <w:lang w:val="ka-GE"/>
                              </w:rPr>
                              <w:t xml:space="preserve"> municipalities </w:t>
                            </w:r>
                            <w:r>
                              <w:t>performace for  12 months of 2021</w:t>
                            </w:r>
                          </w:p>
                        </w:tc>
                        <w:tc>
                          <w:tcPr>
                            <w:tcW w:w="2305" w:type="dxa"/>
                          </w:tcPr>
                          <w:p w14:paraId="23081A55" w14:textId="77777777" w:rsidR="005C4086" w:rsidRDefault="005C4086" w:rsidP="00FA193B">
                            <w:pPr>
                              <w:jc w:val="center"/>
                            </w:pPr>
                            <w:r>
                              <w:t>Specified plan for  12 months of 2022</w:t>
                            </w:r>
                          </w:p>
                        </w:tc>
                        <w:tc>
                          <w:tcPr>
                            <w:tcW w:w="2306" w:type="dxa"/>
                          </w:tcPr>
                          <w:p w14:paraId="08E6EEDF" w14:textId="77777777" w:rsidR="005C4086" w:rsidRDefault="005C4086" w:rsidP="00FA193B">
                            <w:pPr>
                              <w:jc w:val="center"/>
                            </w:pPr>
                            <w:r>
                              <w:t>Cash flow performace for  12 months of 2022</w:t>
                            </w:r>
                          </w:p>
                        </w:tc>
                      </w:tr>
                    </w:tbl>
                    <w:p w14:paraId="610D8910" w14:textId="77777777" w:rsidR="005C4086" w:rsidRDefault="005C4086" w:rsidP="00325A86">
                      <w:pPr>
                        <w:jc w:val="center"/>
                      </w:pPr>
                    </w:p>
                  </w:txbxContent>
                </v:textbox>
                <w10:wrap anchorx="margin"/>
              </v:rect>
            </w:pict>
          </mc:Fallback>
        </mc:AlternateContent>
      </w:r>
      <w:r w:rsidR="008A7228">
        <w:rPr>
          <w:noProof/>
        </w:rPr>
        <w:drawing>
          <wp:inline distT="0" distB="0" distL="0" distR="0" wp14:anchorId="5CB272BC" wp14:editId="44E87C20">
            <wp:extent cx="5943600" cy="1990725"/>
            <wp:effectExtent l="0" t="0" r="0" b="0"/>
            <wp:docPr id="93" name="Chart 93"/>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6429E414" w14:textId="77777777" w:rsidR="00325A86" w:rsidRDefault="00325A86" w:rsidP="00426530">
      <w:pPr>
        <w:spacing w:after="0" w:line="240" w:lineRule="auto"/>
        <w:ind w:firstLine="720"/>
        <w:jc w:val="both"/>
        <w:rPr>
          <w:rFonts w:ascii="Sylfaen" w:hAnsi="Sylfaen" w:cs="Sylfaen"/>
          <w:noProof/>
          <w:szCs w:val="28"/>
          <w:lang w:val="sv-SE"/>
        </w:rPr>
      </w:pPr>
    </w:p>
    <w:p w14:paraId="361FD258" w14:textId="77777777" w:rsidR="00325A86" w:rsidRDefault="00325A86" w:rsidP="00426530">
      <w:pPr>
        <w:spacing w:after="0" w:line="240" w:lineRule="auto"/>
        <w:ind w:firstLine="720"/>
        <w:jc w:val="both"/>
        <w:rPr>
          <w:rFonts w:ascii="Sylfaen" w:hAnsi="Sylfaen" w:cs="Sylfaen"/>
          <w:noProof/>
          <w:szCs w:val="28"/>
          <w:lang w:val="sv-SE"/>
        </w:rPr>
      </w:pPr>
    </w:p>
    <w:p w14:paraId="7DD55634" w14:textId="77777777" w:rsidR="00325A86" w:rsidRDefault="00325A86" w:rsidP="00426530">
      <w:pPr>
        <w:spacing w:after="0" w:line="240" w:lineRule="auto"/>
        <w:ind w:firstLine="720"/>
        <w:jc w:val="both"/>
        <w:rPr>
          <w:rFonts w:ascii="Sylfaen" w:hAnsi="Sylfaen" w:cs="Sylfaen"/>
          <w:noProof/>
          <w:szCs w:val="28"/>
          <w:lang w:val="sv-SE"/>
        </w:rPr>
      </w:pPr>
    </w:p>
    <w:p w14:paraId="7C58F9BB" w14:textId="77777777" w:rsidR="00325A86" w:rsidRDefault="00325A86" w:rsidP="00426530">
      <w:pPr>
        <w:spacing w:after="0" w:line="240" w:lineRule="auto"/>
        <w:ind w:firstLine="720"/>
        <w:jc w:val="both"/>
        <w:rPr>
          <w:rFonts w:ascii="Sylfaen" w:hAnsi="Sylfaen" w:cs="Sylfaen"/>
          <w:noProof/>
          <w:szCs w:val="28"/>
          <w:lang w:val="sv-SE"/>
        </w:rPr>
      </w:pPr>
    </w:p>
    <w:p w14:paraId="7C716A0D" w14:textId="77777777" w:rsidR="00426530" w:rsidRPr="00FB4474" w:rsidRDefault="00325A86" w:rsidP="00426530">
      <w:pPr>
        <w:spacing w:after="0" w:line="240" w:lineRule="auto"/>
        <w:ind w:firstLine="720"/>
        <w:jc w:val="both"/>
        <w:rPr>
          <w:rFonts w:ascii="Sylfaen" w:hAnsi="Sylfaen" w:cs="Sylfaen"/>
          <w:noProof/>
          <w:szCs w:val="28"/>
          <w:lang w:val="sv-SE"/>
        </w:rPr>
      </w:pPr>
      <w:r w:rsidRPr="00325A86">
        <w:rPr>
          <w:rFonts w:ascii="Sylfaen" w:hAnsi="Sylfaen" w:cs="Sylfaen"/>
          <w:noProof/>
          <w:szCs w:val="28"/>
          <w:lang w:val="sv-SE"/>
        </w:rPr>
        <w:t>In the funds allocated for the administration, the cash performance of the "Costs" article amounted to 99.8%, and the "Increase of non-financial assets" article - 0.2%.</w:t>
      </w:r>
    </w:p>
    <w:p w14:paraId="25FE5CF3" w14:textId="77777777" w:rsidR="00426530" w:rsidRPr="00FB4474" w:rsidRDefault="00E64DF2" w:rsidP="00426530">
      <w:pPr>
        <w:spacing w:line="240" w:lineRule="auto"/>
        <w:jc w:val="center"/>
        <w:rPr>
          <w:rFonts w:ascii="Sylfaen" w:hAnsi="Sylfaen"/>
          <w:b/>
          <w:noProof/>
          <w:szCs w:val="28"/>
        </w:rPr>
      </w:pPr>
      <w:r>
        <w:rPr>
          <w:rFonts w:ascii="Sylfaen" w:hAnsi="Sylfaen" w:cs="Sylfaen"/>
          <w:b/>
          <w:noProof/>
          <w:szCs w:val="28"/>
        </w:rPr>
        <w:t>Patriarchate of Georgia</w:t>
      </w:r>
    </w:p>
    <w:p w14:paraId="2A40A33B" w14:textId="77777777" w:rsidR="00426530" w:rsidRPr="00FB4474" w:rsidRDefault="00325A86" w:rsidP="00426530">
      <w:pPr>
        <w:spacing w:line="240" w:lineRule="auto"/>
        <w:ind w:firstLine="720"/>
        <w:jc w:val="both"/>
        <w:rPr>
          <w:rFonts w:ascii="Sylfaen" w:hAnsi="Sylfaen"/>
          <w:noProof/>
          <w:szCs w:val="28"/>
        </w:rPr>
      </w:pPr>
      <w:r w:rsidRPr="00325A86">
        <w:rPr>
          <w:rFonts w:ascii="Sylfaen" w:hAnsi="Sylfaen"/>
          <w:noProof/>
          <w:szCs w:val="28"/>
        </w:rPr>
        <w:lastRenderedPageBreak/>
        <w:t xml:space="preserve">For the Patriarchate of Georgia in the 12 months of 2022, the specified allocations allocated by the state budget amounted to </w:t>
      </w:r>
      <w:r>
        <w:rPr>
          <w:rFonts w:ascii="Sylfaen" w:hAnsi="Sylfaen"/>
          <w:noProof/>
          <w:szCs w:val="28"/>
        </w:rPr>
        <w:t xml:space="preserve">GEL </w:t>
      </w:r>
      <w:r w:rsidRPr="00325A86">
        <w:rPr>
          <w:rFonts w:ascii="Sylfaen" w:hAnsi="Sylfaen"/>
          <w:noProof/>
          <w:szCs w:val="28"/>
        </w:rPr>
        <w:t>25,000.0 thousand and the actual funding -</w:t>
      </w:r>
      <w:r>
        <w:rPr>
          <w:rFonts w:ascii="Sylfaen" w:hAnsi="Sylfaen"/>
          <w:noProof/>
          <w:szCs w:val="28"/>
        </w:rPr>
        <w:t xml:space="preserve"> GEL</w:t>
      </w:r>
      <w:r w:rsidRPr="00325A86">
        <w:rPr>
          <w:rFonts w:ascii="Sylfaen" w:hAnsi="Sylfaen"/>
          <w:noProof/>
          <w:szCs w:val="28"/>
        </w:rPr>
        <w:t xml:space="preserve"> 24,997.3 thousand, which is </w:t>
      </w:r>
      <w:r>
        <w:rPr>
          <w:rFonts w:ascii="Sylfaen" w:hAnsi="Sylfaen"/>
          <w:noProof/>
          <w:szCs w:val="28"/>
        </w:rPr>
        <w:t xml:space="preserve">GEL </w:t>
      </w:r>
      <w:r w:rsidRPr="00325A86">
        <w:rPr>
          <w:rFonts w:ascii="Sylfaen" w:hAnsi="Sylfaen"/>
          <w:noProof/>
          <w:szCs w:val="28"/>
        </w:rPr>
        <w:t>60.3 thousand  more than the corresponding indicator of 2021.</w:t>
      </w:r>
    </w:p>
    <w:p w14:paraId="0CC2D6D1" w14:textId="77777777" w:rsidR="00426530" w:rsidRPr="00FB4474" w:rsidRDefault="00325A86" w:rsidP="00426530">
      <w:pPr>
        <w:spacing w:line="240" w:lineRule="auto"/>
        <w:jc w:val="right"/>
        <w:rPr>
          <w:rFonts w:ascii="Sylfaen" w:hAnsi="Sylfaen"/>
          <w:i/>
          <w:noProof/>
          <w:sz w:val="16"/>
          <w:szCs w:val="16"/>
        </w:rPr>
      </w:pPr>
      <w:r>
        <w:rPr>
          <w:rFonts w:ascii="Sylfaen" w:hAnsi="Sylfaen"/>
          <w:i/>
          <w:noProof/>
          <w:sz w:val="16"/>
          <w:szCs w:val="16"/>
        </w:rPr>
        <w:t xml:space="preserve"> </w:t>
      </w:r>
      <w:r w:rsidRPr="00325A86">
        <w:rPr>
          <w:rFonts w:ascii="Sylfaen" w:hAnsi="Sylfaen"/>
          <w:i/>
          <w:noProof/>
          <w:sz w:val="16"/>
          <w:szCs w:val="16"/>
        </w:rPr>
        <w:t xml:space="preserve"> </w:t>
      </w:r>
      <w:r>
        <w:rPr>
          <w:rFonts w:ascii="Sylfaen" w:hAnsi="Sylfaen"/>
          <w:i/>
          <w:noProof/>
          <w:sz w:val="16"/>
          <w:szCs w:val="16"/>
        </w:rPr>
        <w:t xml:space="preserve">During </w:t>
      </w:r>
      <w:r w:rsidRPr="00FA193B">
        <w:rPr>
          <w:rFonts w:ascii="Sylfaen" w:hAnsi="Sylfaen"/>
          <w:i/>
          <w:noProof/>
          <w:sz w:val="16"/>
          <w:szCs w:val="16"/>
        </w:rPr>
        <w:t>2021-2022</w:t>
      </w:r>
      <w:r>
        <w:rPr>
          <w:rFonts w:ascii="Sylfaen" w:hAnsi="Sylfaen"/>
          <w:i/>
          <w:noProof/>
          <w:sz w:val="16"/>
          <w:szCs w:val="16"/>
        </w:rPr>
        <w:t>, within</w:t>
      </w:r>
      <w:r w:rsidRPr="00FA193B">
        <w:rPr>
          <w:rFonts w:ascii="Sylfaen" w:hAnsi="Sylfaen"/>
          <w:i/>
          <w:noProof/>
          <w:sz w:val="16"/>
          <w:szCs w:val="16"/>
        </w:rPr>
        <w:t xml:space="preserve"> 12-month </w:t>
      </w:r>
      <w:r>
        <w:rPr>
          <w:rFonts w:ascii="Sylfaen" w:hAnsi="Sylfaen"/>
          <w:i/>
          <w:noProof/>
          <w:sz w:val="16"/>
          <w:szCs w:val="16"/>
        </w:rPr>
        <w:t xml:space="preserve">specified </w:t>
      </w:r>
      <w:r w:rsidRPr="00FA193B">
        <w:rPr>
          <w:rFonts w:ascii="Sylfaen" w:hAnsi="Sylfaen"/>
          <w:i/>
          <w:noProof/>
          <w:sz w:val="16"/>
          <w:szCs w:val="16"/>
        </w:rPr>
        <w:t>allocations and actual funding</w:t>
      </w:r>
    </w:p>
    <w:p w14:paraId="29B7D53C" w14:textId="77777777" w:rsidR="00426530" w:rsidRDefault="00325A86" w:rsidP="00426530">
      <w:pPr>
        <w:spacing w:after="0" w:line="240" w:lineRule="auto"/>
        <w:jc w:val="center"/>
        <w:rPr>
          <w:rFonts w:ascii="Sylfaen" w:hAnsi="Sylfaen"/>
          <w:b/>
          <w:noProof/>
          <w:sz w:val="18"/>
        </w:rPr>
      </w:pPr>
      <w:r>
        <w:rPr>
          <w:rFonts w:ascii="Sylfaen" w:hAnsi="Sylfaen" w:cs="Sylfaen"/>
          <w:b/>
          <w:noProof/>
          <w:szCs w:val="28"/>
        </w:rPr>
        <mc:AlternateContent>
          <mc:Choice Requires="wps">
            <w:drawing>
              <wp:anchor distT="0" distB="0" distL="114300" distR="114300" simplePos="0" relativeHeight="251749376" behindDoc="0" locked="0" layoutInCell="1" allowOverlap="1" wp14:anchorId="25EEABB2" wp14:editId="503D9DDC">
                <wp:simplePos x="0" y="0"/>
                <wp:positionH relativeFrom="margin">
                  <wp:align>right</wp:align>
                </wp:positionH>
                <wp:positionV relativeFrom="paragraph">
                  <wp:posOffset>1988586</wp:posOffset>
                </wp:positionV>
                <wp:extent cx="6143625" cy="876300"/>
                <wp:effectExtent l="0" t="0" r="28575" b="19050"/>
                <wp:wrapNone/>
                <wp:docPr id="79" name="Rectangle 79"/>
                <wp:cNvGraphicFramePr/>
                <a:graphic xmlns:a="http://schemas.openxmlformats.org/drawingml/2006/main">
                  <a:graphicData uri="http://schemas.microsoft.com/office/word/2010/wordprocessingShape">
                    <wps:wsp>
                      <wps:cNvSpPr/>
                      <wps:spPr>
                        <a:xfrm>
                          <a:off x="0" y="0"/>
                          <a:ext cx="6143625" cy="87630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4"/>
                              <w:gridCol w:w="2305"/>
                              <w:gridCol w:w="2305"/>
                              <w:gridCol w:w="2306"/>
                            </w:tblGrid>
                            <w:tr w:rsidR="005C4086" w14:paraId="7178CFE4" w14:textId="77777777" w:rsidTr="00FA193B">
                              <w:trPr>
                                <w:trHeight w:val="891"/>
                              </w:trPr>
                              <w:tc>
                                <w:tcPr>
                                  <w:tcW w:w="2304" w:type="dxa"/>
                                </w:tcPr>
                                <w:p w14:paraId="1DB2369E" w14:textId="77777777" w:rsidR="005C4086" w:rsidRDefault="005C4086" w:rsidP="00FA193B">
                                  <w:pPr>
                                    <w:jc w:val="center"/>
                                  </w:pPr>
                                  <w:r>
                                    <w:t>Specified plan for  12 months of 2021</w:t>
                                  </w:r>
                                </w:p>
                              </w:tc>
                              <w:tc>
                                <w:tcPr>
                                  <w:tcW w:w="2305" w:type="dxa"/>
                                </w:tcPr>
                                <w:p w14:paraId="58E5FCA0" w14:textId="77777777" w:rsidR="005C4086" w:rsidRDefault="005C4086" w:rsidP="00FA193B">
                                  <w:pPr>
                                    <w:jc w:val="center"/>
                                  </w:pPr>
                                  <w:r>
                                    <w:t>Cash flow</w:t>
                                  </w:r>
                                  <w:r w:rsidRPr="008115B9">
                                    <w:rPr>
                                      <w:rFonts w:ascii="Sylfaen" w:hAnsi="Sylfaen" w:cs="Sylfaen"/>
                                      <w:lang w:val="ka-GE"/>
                                    </w:rPr>
                                    <w:t xml:space="preserve"> municipalities </w:t>
                                  </w:r>
                                  <w:r>
                                    <w:t>performace for  12 months of 2021</w:t>
                                  </w:r>
                                </w:p>
                              </w:tc>
                              <w:tc>
                                <w:tcPr>
                                  <w:tcW w:w="2305" w:type="dxa"/>
                                </w:tcPr>
                                <w:p w14:paraId="0A196CEE" w14:textId="77777777" w:rsidR="005C4086" w:rsidRDefault="005C4086" w:rsidP="00FA193B">
                                  <w:pPr>
                                    <w:jc w:val="center"/>
                                  </w:pPr>
                                  <w:r>
                                    <w:t>Specified plan for  12 months of 2022</w:t>
                                  </w:r>
                                </w:p>
                              </w:tc>
                              <w:tc>
                                <w:tcPr>
                                  <w:tcW w:w="2306" w:type="dxa"/>
                                </w:tcPr>
                                <w:p w14:paraId="0C74A208" w14:textId="77777777" w:rsidR="005C4086" w:rsidRDefault="005C4086" w:rsidP="00FA193B">
                                  <w:pPr>
                                    <w:jc w:val="center"/>
                                  </w:pPr>
                                  <w:r>
                                    <w:t>Cash flow performace for  12 months of 2022</w:t>
                                  </w:r>
                                </w:p>
                              </w:tc>
                            </w:tr>
                          </w:tbl>
                          <w:p w14:paraId="42CC4681" w14:textId="77777777" w:rsidR="005C4086" w:rsidRDefault="005C4086" w:rsidP="00325A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EEABB2" id="Rectangle 79" o:spid="_x0000_s1070" style="position:absolute;left:0;text-align:left;margin-left:432.55pt;margin-top:156.6pt;width:483.75pt;height:69pt;z-index:2517493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" fillcolor="white [3201]" strokecolor="white [3212]" strokeweight="2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4"/>
                        <w:gridCol w:w="2305"/>
                        <w:gridCol w:w="2305"/>
                        <w:gridCol w:w="2306"/>
                      </w:tblGrid>
                      <w:tr w:rsidR="005C4086" w14:paraId="7178CFE4" w14:textId="77777777" w:rsidTr="00FA193B">
                        <w:trPr>
                          <w:trHeight w:val="891"/>
                        </w:trPr>
                        <w:tc>
                          <w:tcPr>
                            <w:tcW w:w="2304" w:type="dxa"/>
                          </w:tcPr>
                          <w:p w14:paraId="1DB2369E" w14:textId="77777777" w:rsidR="005C4086" w:rsidRDefault="005C4086" w:rsidP="00FA193B">
                            <w:pPr>
                              <w:jc w:val="center"/>
                            </w:pPr>
                            <w:r>
                              <w:t>Specified plan for  12 months of 2021</w:t>
                            </w:r>
                          </w:p>
                        </w:tc>
                        <w:tc>
                          <w:tcPr>
                            <w:tcW w:w="2305" w:type="dxa"/>
                          </w:tcPr>
                          <w:p w14:paraId="58E5FCA0" w14:textId="77777777" w:rsidR="005C4086" w:rsidRDefault="005C4086" w:rsidP="00FA193B">
                            <w:pPr>
                              <w:jc w:val="center"/>
                            </w:pPr>
                            <w:r>
                              <w:t>Cash flow</w:t>
                            </w:r>
                            <w:r w:rsidRPr="008115B9">
                              <w:rPr>
                                <w:rFonts w:ascii="Sylfaen" w:hAnsi="Sylfaen" w:cs="Sylfaen"/>
                                <w:lang w:val="ka-GE"/>
                              </w:rPr>
                              <w:t xml:space="preserve"> municipalities </w:t>
                            </w:r>
                            <w:r>
                              <w:t>performace for  12 months of 2021</w:t>
                            </w:r>
                          </w:p>
                        </w:tc>
                        <w:tc>
                          <w:tcPr>
                            <w:tcW w:w="2305" w:type="dxa"/>
                          </w:tcPr>
                          <w:p w14:paraId="0A196CEE" w14:textId="77777777" w:rsidR="005C4086" w:rsidRDefault="005C4086" w:rsidP="00FA193B">
                            <w:pPr>
                              <w:jc w:val="center"/>
                            </w:pPr>
                            <w:r>
                              <w:t>Specified plan for  12 months of 2022</w:t>
                            </w:r>
                          </w:p>
                        </w:tc>
                        <w:tc>
                          <w:tcPr>
                            <w:tcW w:w="2306" w:type="dxa"/>
                          </w:tcPr>
                          <w:p w14:paraId="0C74A208" w14:textId="77777777" w:rsidR="005C4086" w:rsidRDefault="005C4086" w:rsidP="00FA193B">
                            <w:pPr>
                              <w:jc w:val="center"/>
                            </w:pPr>
                            <w:r>
                              <w:t>Cash flow performace for  12 months of 2022</w:t>
                            </w:r>
                          </w:p>
                        </w:tc>
                      </w:tr>
                    </w:tbl>
                    <w:p w14:paraId="42CC4681" w14:textId="77777777" w:rsidR="005C4086" w:rsidRDefault="005C4086" w:rsidP="00325A86">
                      <w:pPr>
                        <w:jc w:val="center"/>
                      </w:pPr>
                    </w:p>
                  </w:txbxContent>
                </v:textbox>
                <w10:wrap anchorx="margin"/>
              </v:rect>
            </w:pict>
          </mc:Fallback>
        </mc:AlternateContent>
      </w:r>
      <w:r w:rsidR="008A7228">
        <w:rPr>
          <w:noProof/>
        </w:rPr>
        <w:drawing>
          <wp:inline distT="0" distB="0" distL="0" distR="0" wp14:anchorId="66DDE4B9" wp14:editId="699C8B4F">
            <wp:extent cx="5943600" cy="2355495"/>
            <wp:effectExtent l="0" t="0" r="0" b="6985"/>
            <wp:docPr id="94" name="Chart 94"/>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0C7C3950" w14:textId="77777777" w:rsidR="00325A86" w:rsidRDefault="00325A86" w:rsidP="00426530">
      <w:pPr>
        <w:spacing w:after="0" w:line="240" w:lineRule="auto"/>
        <w:jc w:val="center"/>
        <w:rPr>
          <w:rFonts w:ascii="Sylfaen" w:hAnsi="Sylfaen"/>
          <w:b/>
          <w:noProof/>
          <w:sz w:val="18"/>
        </w:rPr>
      </w:pPr>
    </w:p>
    <w:p w14:paraId="14AF75BA" w14:textId="77777777" w:rsidR="00325A86" w:rsidRDefault="00325A86" w:rsidP="00426530">
      <w:pPr>
        <w:spacing w:after="0" w:line="240" w:lineRule="auto"/>
        <w:jc w:val="center"/>
        <w:rPr>
          <w:rFonts w:ascii="Sylfaen" w:hAnsi="Sylfaen"/>
          <w:b/>
          <w:noProof/>
          <w:sz w:val="18"/>
        </w:rPr>
      </w:pPr>
    </w:p>
    <w:p w14:paraId="2A4414DF" w14:textId="77777777" w:rsidR="00325A86" w:rsidRPr="00FB4474" w:rsidRDefault="00325A86" w:rsidP="00426530">
      <w:pPr>
        <w:spacing w:after="0" w:line="240" w:lineRule="auto"/>
        <w:jc w:val="center"/>
        <w:rPr>
          <w:rFonts w:ascii="Sylfaen" w:hAnsi="Sylfaen"/>
          <w:b/>
          <w:noProof/>
          <w:sz w:val="18"/>
        </w:rPr>
      </w:pPr>
    </w:p>
    <w:p w14:paraId="10E1809D" w14:textId="77777777" w:rsidR="00325A86" w:rsidRDefault="00325A86" w:rsidP="00426530">
      <w:pPr>
        <w:spacing w:after="0" w:line="240" w:lineRule="auto"/>
        <w:ind w:firstLine="720"/>
        <w:jc w:val="both"/>
        <w:rPr>
          <w:rFonts w:ascii="Sylfaen" w:hAnsi="Sylfaen" w:cs="Sylfaen"/>
          <w:noProof/>
          <w:szCs w:val="28"/>
        </w:rPr>
      </w:pPr>
    </w:p>
    <w:p w14:paraId="360FB318" w14:textId="77777777" w:rsidR="00426530" w:rsidRPr="00FB4474" w:rsidRDefault="008B4E50" w:rsidP="00426530">
      <w:pPr>
        <w:spacing w:after="0" w:line="240" w:lineRule="auto"/>
        <w:ind w:firstLine="720"/>
        <w:jc w:val="both"/>
        <w:rPr>
          <w:rFonts w:ascii="Sylfaen" w:hAnsi="Sylfaen"/>
          <w:noProof/>
          <w:szCs w:val="28"/>
          <w:lang w:val="ka-GE"/>
        </w:rPr>
      </w:pPr>
      <w:r>
        <w:rPr>
          <w:rFonts w:ascii="Sylfaen" w:hAnsi="Sylfaen" w:cs="Sylfaen"/>
          <w:noProof/>
          <w:szCs w:val="28"/>
        </w:rPr>
        <w:t xml:space="preserve"> </w:t>
      </w:r>
      <w:r w:rsidRPr="008B4E50">
        <w:rPr>
          <w:rFonts w:ascii="Sylfaen" w:hAnsi="Sylfaen"/>
          <w:noProof/>
          <w:szCs w:val="28"/>
        </w:rPr>
        <w:t>In the funds allocated to the Patriarchate of Georgia, the cash performance of the article "Costs" amounted to 96.6%, the article "Increase of non-financial assets" - 3.3%, and the article "Decrease of liabilities" - 0.1%.</w:t>
      </w:r>
    </w:p>
    <w:p w14:paraId="13567211" w14:textId="77777777" w:rsidR="008C275E" w:rsidRDefault="008C275E" w:rsidP="00426530">
      <w:pPr>
        <w:spacing w:after="0" w:line="240" w:lineRule="auto"/>
        <w:jc w:val="center"/>
        <w:rPr>
          <w:rFonts w:ascii="Sylfaen" w:hAnsi="Sylfaen" w:cs="Sylfaen"/>
          <w:b/>
          <w:noProof/>
          <w:szCs w:val="28"/>
        </w:rPr>
      </w:pPr>
    </w:p>
    <w:p w14:paraId="7662C18D" w14:textId="77777777" w:rsidR="00426530" w:rsidRDefault="004500B3" w:rsidP="00426530">
      <w:pPr>
        <w:spacing w:after="0" w:line="240" w:lineRule="auto"/>
        <w:jc w:val="center"/>
        <w:rPr>
          <w:rFonts w:ascii="Sylfaen" w:hAnsi="Sylfaen" w:cs="Sylfaen"/>
          <w:b/>
          <w:noProof/>
          <w:szCs w:val="28"/>
        </w:rPr>
      </w:pPr>
      <w:r>
        <w:rPr>
          <w:rFonts w:ascii="Sylfaen" w:hAnsi="Sylfaen" w:cs="Sylfaen"/>
          <w:b/>
          <w:noProof/>
          <w:szCs w:val="28"/>
        </w:rPr>
        <w:t xml:space="preserve">LEPL </w:t>
      </w:r>
      <w:r w:rsidR="00426530" w:rsidRPr="00FB4474">
        <w:rPr>
          <w:rFonts w:ascii="Sylfaen" w:hAnsi="Sylfaen"/>
          <w:b/>
          <w:noProof/>
          <w:szCs w:val="28"/>
        </w:rPr>
        <w:t xml:space="preserve">- </w:t>
      </w:r>
      <w:r w:rsidR="008B4E50">
        <w:rPr>
          <w:rFonts w:ascii="Sylfaen" w:hAnsi="Sylfaen" w:cs="Sylfaen"/>
          <w:b/>
          <w:noProof/>
          <w:szCs w:val="28"/>
        </w:rPr>
        <w:t xml:space="preserve"> </w:t>
      </w:r>
      <w:r w:rsidR="008B4E50" w:rsidRPr="008B4E50">
        <w:rPr>
          <w:rFonts w:ascii="Sylfaen" w:hAnsi="Sylfaen" w:cs="Sylfaen"/>
          <w:b/>
          <w:noProof/>
          <w:szCs w:val="28"/>
        </w:rPr>
        <w:t>National Bureau of Forensic Expertise named after Levan Samkharauli</w:t>
      </w:r>
    </w:p>
    <w:p w14:paraId="45A83416" w14:textId="77777777" w:rsidR="00426530" w:rsidRPr="00FB4474" w:rsidRDefault="008B4E50" w:rsidP="00426530">
      <w:pPr>
        <w:spacing w:after="0" w:line="240" w:lineRule="auto"/>
        <w:ind w:firstLine="720"/>
        <w:jc w:val="both"/>
        <w:rPr>
          <w:rFonts w:ascii="Sylfaen" w:hAnsi="Sylfaen" w:cs="Sylfaen"/>
          <w:noProof/>
          <w:szCs w:val="28"/>
        </w:rPr>
      </w:pPr>
      <w:r w:rsidRPr="008B4E50">
        <w:rPr>
          <w:rFonts w:ascii="Sylfaen" w:hAnsi="Sylfaen"/>
          <w:noProof/>
          <w:szCs w:val="28"/>
        </w:rPr>
        <w:t xml:space="preserve">For LEPL - National Bureau of Forensic Expertise named after Levan Samkharauli in 12 months of 2022, the specified allocations allocated by the state budget amounted to </w:t>
      </w:r>
      <w:r>
        <w:rPr>
          <w:rFonts w:ascii="Sylfaen" w:hAnsi="Sylfaen"/>
          <w:noProof/>
          <w:szCs w:val="28"/>
        </w:rPr>
        <w:t xml:space="preserve">GEL </w:t>
      </w:r>
      <w:r w:rsidRPr="008B4E50">
        <w:rPr>
          <w:rFonts w:ascii="Sylfaen" w:hAnsi="Sylfaen"/>
          <w:noProof/>
          <w:szCs w:val="28"/>
        </w:rPr>
        <w:t xml:space="preserve">11,300.0 thousand and the actual funding amounted to </w:t>
      </w:r>
      <w:r w:rsidR="00B21954">
        <w:rPr>
          <w:rFonts w:ascii="Sylfaen" w:hAnsi="Sylfaen"/>
          <w:noProof/>
          <w:szCs w:val="28"/>
        </w:rPr>
        <w:t xml:space="preserve">GEL </w:t>
      </w:r>
      <w:r w:rsidRPr="008B4E50">
        <w:rPr>
          <w:rFonts w:ascii="Sylfaen" w:hAnsi="Sylfaen"/>
          <w:noProof/>
          <w:szCs w:val="28"/>
        </w:rPr>
        <w:t xml:space="preserve">11,299.3 thousand, which is </w:t>
      </w:r>
      <w:r w:rsidR="00B21954">
        <w:rPr>
          <w:rFonts w:ascii="Sylfaen" w:hAnsi="Sylfaen"/>
          <w:noProof/>
          <w:szCs w:val="28"/>
        </w:rPr>
        <w:t xml:space="preserve">GEL </w:t>
      </w:r>
      <w:r w:rsidRPr="008B4E50">
        <w:rPr>
          <w:rFonts w:ascii="Sylfaen" w:hAnsi="Sylfaen"/>
          <w:noProof/>
          <w:szCs w:val="28"/>
        </w:rPr>
        <w:t>4,519.2 thousand more than the corresponding indicator of 2021.</w:t>
      </w:r>
    </w:p>
    <w:p w14:paraId="60E2FF31" w14:textId="77777777" w:rsidR="00B21954" w:rsidRPr="00FB4474" w:rsidRDefault="00B21954" w:rsidP="00B21954">
      <w:pPr>
        <w:spacing w:line="240" w:lineRule="auto"/>
        <w:jc w:val="right"/>
        <w:rPr>
          <w:rFonts w:ascii="Sylfaen" w:hAnsi="Sylfaen"/>
          <w:i/>
          <w:noProof/>
          <w:sz w:val="16"/>
          <w:szCs w:val="16"/>
        </w:rPr>
      </w:pPr>
      <w:r>
        <w:rPr>
          <w:rFonts w:ascii="Sylfaen" w:hAnsi="Sylfaen"/>
          <w:i/>
          <w:noProof/>
          <w:sz w:val="16"/>
          <w:szCs w:val="16"/>
        </w:rPr>
        <w:t xml:space="preserve"> During </w:t>
      </w:r>
      <w:r w:rsidRPr="00FA193B">
        <w:rPr>
          <w:rFonts w:ascii="Sylfaen" w:hAnsi="Sylfaen"/>
          <w:i/>
          <w:noProof/>
          <w:sz w:val="16"/>
          <w:szCs w:val="16"/>
        </w:rPr>
        <w:t>2021-2022</w:t>
      </w:r>
      <w:r>
        <w:rPr>
          <w:rFonts w:ascii="Sylfaen" w:hAnsi="Sylfaen"/>
          <w:i/>
          <w:noProof/>
          <w:sz w:val="16"/>
          <w:szCs w:val="16"/>
        </w:rPr>
        <w:t>, within</w:t>
      </w:r>
      <w:r w:rsidRPr="00FA193B">
        <w:rPr>
          <w:rFonts w:ascii="Sylfaen" w:hAnsi="Sylfaen"/>
          <w:i/>
          <w:noProof/>
          <w:sz w:val="16"/>
          <w:szCs w:val="16"/>
        </w:rPr>
        <w:t xml:space="preserve"> 12-month </w:t>
      </w:r>
      <w:r>
        <w:rPr>
          <w:rFonts w:ascii="Sylfaen" w:hAnsi="Sylfaen"/>
          <w:i/>
          <w:noProof/>
          <w:sz w:val="16"/>
          <w:szCs w:val="16"/>
        </w:rPr>
        <w:t xml:space="preserve">specified </w:t>
      </w:r>
      <w:r w:rsidRPr="00FA193B">
        <w:rPr>
          <w:rFonts w:ascii="Sylfaen" w:hAnsi="Sylfaen"/>
          <w:i/>
          <w:noProof/>
          <w:sz w:val="16"/>
          <w:szCs w:val="16"/>
        </w:rPr>
        <w:t>allocations and actual funding</w:t>
      </w:r>
    </w:p>
    <w:p w14:paraId="7F64D469" w14:textId="77777777" w:rsidR="00426530" w:rsidRPr="00FB4474" w:rsidRDefault="00426530" w:rsidP="00426530">
      <w:pPr>
        <w:spacing w:line="240" w:lineRule="auto"/>
        <w:jc w:val="right"/>
        <w:rPr>
          <w:rFonts w:ascii="Sylfaen" w:hAnsi="Sylfaen"/>
          <w:i/>
          <w:noProof/>
          <w:sz w:val="16"/>
          <w:szCs w:val="16"/>
        </w:rPr>
      </w:pPr>
    </w:p>
    <w:p w14:paraId="5A35C9A3" w14:textId="77777777" w:rsidR="00426530" w:rsidRDefault="00B21954" w:rsidP="00426530">
      <w:pPr>
        <w:spacing w:after="0" w:line="240" w:lineRule="auto"/>
        <w:jc w:val="center"/>
        <w:rPr>
          <w:rFonts w:ascii="Sylfaen" w:hAnsi="Sylfaen"/>
          <w:b/>
          <w:noProof/>
          <w:sz w:val="18"/>
          <w:lang w:val="ka-GE"/>
        </w:rPr>
      </w:pPr>
      <w:r>
        <w:rPr>
          <w:rFonts w:ascii="Sylfaen" w:hAnsi="Sylfaen" w:cs="Sylfaen"/>
          <w:b/>
          <w:noProof/>
          <w:szCs w:val="28"/>
        </w:rPr>
        <mc:AlternateContent>
          <mc:Choice Requires="wps">
            <w:drawing>
              <wp:anchor distT="0" distB="0" distL="114300" distR="114300" simplePos="0" relativeHeight="251751424" behindDoc="0" locked="0" layoutInCell="1" allowOverlap="1" wp14:anchorId="35994A70" wp14:editId="54C98460">
                <wp:simplePos x="0" y="0"/>
                <wp:positionH relativeFrom="margin">
                  <wp:posOffset>847023</wp:posOffset>
                </wp:positionH>
                <wp:positionV relativeFrom="paragraph">
                  <wp:posOffset>2031432</wp:posOffset>
                </wp:positionV>
                <wp:extent cx="6143625" cy="876300"/>
                <wp:effectExtent l="0" t="0" r="28575" b="19050"/>
                <wp:wrapNone/>
                <wp:docPr id="81" name="Rectangle 81"/>
                <wp:cNvGraphicFramePr/>
                <a:graphic xmlns:a="http://schemas.openxmlformats.org/drawingml/2006/main">
                  <a:graphicData uri="http://schemas.microsoft.com/office/word/2010/wordprocessingShape">
                    <wps:wsp>
                      <wps:cNvSpPr/>
                      <wps:spPr>
                        <a:xfrm>
                          <a:off x="0" y="0"/>
                          <a:ext cx="6143625" cy="87630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4"/>
                              <w:gridCol w:w="2305"/>
                              <w:gridCol w:w="2305"/>
                              <w:gridCol w:w="2306"/>
                            </w:tblGrid>
                            <w:tr w:rsidR="005C4086" w14:paraId="4949496F" w14:textId="77777777" w:rsidTr="00FA193B">
                              <w:trPr>
                                <w:trHeight w:val="891"/>
                              </w:trPr>
                              <w:tc>
                                <w:tcPr>
                                  <w:tcW w:w="2304" w:type="dxa"/>
                                </w:tcPr>
                                <w:p w14:paraId="3753475C" w14:textId="77777777" w:rsidR="005C4086" w:rsidRDefault="005C4086" w:rsidP="00FA193B">
                                  <w:pPr>
                                    <w:jc w:val="center"/>
                                  </w:pPr>
                                  <w:r>
                                    <w:t>Specified plan for  12 months of 2021</w:t>
                                  </w:r>
                                </w:p>
                              </w:tc>
                              <w:tc>
                                <w:tcPr>
                                  <w:tcW w:w="2305" w:type="dxa"/>
                                </w:tcPr>
                                <w:p w14:paraId="10E55BFB" w14:textId="77777777" w:rsidR="005C4086" w:rsidRDefault="005C4086" w:rsidP="00FA193B">
                                  <w:pPr>
                                    <w:jc w:val="center"/>
                                  </w:pPr>
                                  <w:r>
                                    <w:t>Cash flow</w:t>
                                  </w:r>
                                  <w:r w:rsidRPr="008115B9">
                                    <w:rPr>
                                      <w:rFonts w:ascii="Sylfaen" w:hAnsi="Sylfaen" w:cs="Sylfaen"/>
                                      <w:lang w:val="ka-GE"/>
                                    </w:rPr>
                                    <w:t xml:space="preserve"> municipalities </w:t>
                                  </w:r>
                                  <w:r>
                                    <w:t>performace for  12 months of 2021</w:t>
                                  </w:r>
                                </w:p>
                              </w:tc>
                              <w:tc>
                                <w:tcPr>
                                  <w:tcW w:w="2305" w:type="dxa"/>
                                </w:tcPr>
                                <w:p w14:paraId="4A067191" w14:textId="77777777" w:rsidR="005C4086" w:rsidRDefault="005C4086" w:rsidP="00FA193B">
                                  <w:pPr>
                                    <w:jc w:val="center"/>
                                  </w:pPr>
                                  <w:r>
                                    <w:t>Specified plan for  12 months of 2022</w:t>
                                  </w:r>
                                </w:p>
                              </w:tc>
                              <w:tc>
                                <w:tcPr>
                                  <w:tcW w:w="2306" w:type="dxa"/>
                                </w:tcPr>
                                <w:p w14:paraId="743FA928" w14:textId="77777777" w:rsidR="005C4086" w:rsidRDefault="005C4086" w:rsidP="00FA193B">
                                  <w:pPr>
                                    <w:jc w:val="center"/>
                                  </w:pPr>
                                  <w:r>
                                    <w:t>Cash flow performace for  12 months of 2022</w:t>
                                  </w:r>
                                </w:p>
                              </w:tc>
                            </w:tr>
                          </w:tbl>
                          <w:p w14:paraId="1B93025D" w14:textId="77777777" w:rsidR="005C4086" w:rsidRDefault="005C4086" w:rsidP="00B219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994A70" id="Rectangle 81" o:spid="_x0000_s1071" style="position:absolute;left:0;text-align:left;margin-left:66.7pt;margin-top:159.95pt;width:483.75pt;height:69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" fillcolor="white [3201]" strokecolor="white [3212]" strokeweight="2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4"/>
                        <w:gridCol w:w="2305"/>
                        <w:gridCol w:w="2305"/>
                        <w:gridCol w:w="2306"/>
                      </w:tblGrid>
                      <w:tr w:rsidR="005C4086" w14:paraId="4949496F" w14:textId="77777777" w:rsidTr="00FA193B">
                        <w:trPr>
                          <w:trHeight w:val="891"/>
                        </w:trPr>
                        <w:tc>
                          <w:tcPr>
                            <w:tcW w:w="2304" w:type="dxa"/>
                          </w:tcPr>
                          <w:p w14:paraId="3753475C" w14:textId="77777777" w:rsidR="005C4086" w:rsidRDefault="005C4086" w:rsidP="00FA193B">
                            <w:pPr>
                              <w:jc w:val="center"/>
                            </w:pPr>
                            <w:r>
                              <w:t>Specified plan for  12 months of 2021</w:t>
                            </w:r>
                          </w:p>
                        </w:tc>
                        <w:tc>
                          <w:tcPr>
                            <w:tcW w:w="2305" w:type="dxa"/>
                          </w:tcPr>
                          <w:p w14:paraId="10E55BFB" w14:textId="77777777" w:rsidR="005C4086" w:rsidRDefault="005C4086" w:rsidP="00FA193B">
                            <w:pPr>
                              <w:jc w:val="center"/>
                            </w:pPr>
                            <w:r>
                              <w:t>Cash flow</w:t>
                            </w:r>
                            <w:r w:rsidRPr="008115B9">
                              <w:rPr>
                                <w:rFonts w:ascii="Sylfaen" w:hAnsi="Sylfaen" w:cs="Sylfaen"/>
                                <w:lang w:val="ka-GE"/>
                              </w:rPr>
                              <w:t xml:space="preserve"> municipalities </w:t>
                            </w:r>
                            <w:r>
                              <w:t>performace for  12 months of 2021</w:t>
                            </w:r>
                          </w:p>
                        </w:tc>
                        <w:tc>
                          <w:tcPr>
                            <w:tcW w:w="2305" w:type="dxa"/>
                          </w:tcPr>
                          <w:p w14:paraId="4A067191" w14:textId="77777777" w:rsidR="005C4086" w:rsidRDefault="005C4086" w:rsidP="00FA193B">
                            <w:pPr>
                              <w:jc w:val="center"/>
                            </w:pPr>
                            <w:r>
                              <w:t>Specified plan for  12 months of 2022</w:t>
                            </w:r>
                          </w:p>
                        </w:tc>
                        <w:tc>
                          <w:tcPr>
                            <w:tcW w:w="2306" w:type="dxa"/>
                          </w:tcPr>
                          <w:p w14:paraId="743FA928" w14:textId="77777777" w:rsidR="005C4086" w:rsidRDefault="005C4086" w:rsidP="00FA193B">
                            <w:pPr>
                              <w:jc w:val="center"/>
                            </w:pPr>
                            <w:r>
                              <w:t>Cash flow performace for  12 months of 2022</w:t>
                            </w:r>
                          </w:p>
                        </w:tc>
                      </w:tr>
                    </w:tbl>
                    <w:p w14:paraId="1B93025D" w14:textId="77777777" w:rsidR="005C4086" w:rsidRDefault="005C4086" w:rsidP="00B21954">
                      <w:pPr>
                        <w:jc w:val="center"/>
                      </w:pPr>
                    </w:p>
                  </w:txbxContent>
                </v:textbox>
                <w10:wrap anchorx="margin"/>
              </v:rect>
            </w:pict>
          </mc:Fallback>
        </mc:AlternateContent>
      </w:r>
      <w:r w:rsidR="008A7228">
        <w:rPr>
          <w:noProof/>
        </w:rPr>
        <w:drawing>
          <wp:inline distT="0" distB="0" distL="0" distR="0" wp14:anchorId="51E840F9" wp14:editId="56117216">
            <wp:extent cx="5943600" cy="2362809"/>
            <wp:effectExtent l="0" t="0" r="0" b="0"/>
            <wp:docPr id="95" name="Chart 95"/>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5C85580A" w14:textId="77777777" w:rsidR="00B21954" w:rsidRDefault="00B21954" w:rsidP="00426530">
      <w:pPr>
        <w:spacing w:after="0" w:line="240" w:lineRule="auto"/>
        <w:jc w:val="center"/>
        <w:rPr>
          <w:rFonts w:ascii="Sylfaen" w:hAnsi="Sylfaen"/>
          <w:b/>
          <w:noProof/>
          <w:sz w:val="18"/>
          <w:lang w:val="ka-GE"/>
        </w:rPr>
      </w:pPr>
    </w:p>
    <w:p w14:paraId="028F7212" w14:textId="77777777" w:rsidR="00B21954" w:rsidRPr="00FB4474" w:rsidRDefault="00B21954" w:rsidP="00426530">
      <w:pPr>
        <w:spacing w:after="0" w:line="240" w:lineRule="auto"/>
        <w:jc w:val="center"/>
        <w:rPr>
          <w:rFonts w:ascii="Sylfaen" w:hAnsi="Sylfaen"/>
          <w:b/>
          <w:noProof/>
          <w:sz w:val="18"/>
          <w:lang w:val="ka-GE"/>
        </w:rPr>
      </w:pPr>
    </w:p>
    <w:p w14:paraId="5417C85F" w14:textId="77777777" w:rsidR="00B21954" w:rsidRDefault="00B21954" w:rsidP="00426530">
      <w:pPr>
        <w:spacing w:after="0" w:line="240" w:lineRule="auto"/>
        <w:ind w:firstLine="720"/>
        <w:jc w:val="both"/>
        <w:rPr>
          <w:rFonts w:ascii="Sylfaen" w:hAnsi="Sylfaen" w:cs="Sylfaen"/>
          <w:noProof/>
          <w:szCs w:val="28"/>
        </w:rPr>
      </w:pPr>
    </w:p>
    <w:p w14:paraId="2F6EC852" w14:textId="77777777" w:rsidR="00B21954" w:rsidRDefault="00B21954" w:rsidP="00426530">
      <w:pPr>
        <w:spacing w:after="0" w:line="240" w:lineRule="auto"/>
        <w:ind w:firstLine="720"/>
        <w:jc w:val="both"/>
        <w:rPr>
          <w:rFonts w:ascii="Sylfaen" w:hAnsi="Sylfaen" w:cs="Sylfaen"/>
          <w:noProof/>
          <w:szCs w:val="28"/>
        </w:rPr>
      </w:pPr>
    </w:p>
    <w:p w14:paraId="4807BA2B" w14:textId="77777777" w:rsidR="00426530" w:rsidRDefault="00B21954" w:rsidP="00426530">
      <w:pPr>
        <w:spacing w:after="0" w:line="240" w:lineRule="auto"/>
        <w:ind w:firstLine="720"/>
        <w:jc w:val="both"/>
        <w:rPr>
          <w:rFonts w:ascii="Sylfaen" w:hAnsi="Sylfaen"/>
          <w:noProof/>
          <w:szCs w:val="28"/>
          <w:lang w:val="ka-GE"/>
        </w:rPr>
      </w:pPr>
      <w:r>
        <w:rPr>
          <w:rFonts w:ascii="Sylfaen" w:hAnsi="Sylfaen" w:cs="Sylfaen"/>
          <w:noProof/>
          <w:szCs w:val="28"/>
        </w:rPr>
        <w:lastRenderedPageBreak/>
        <w:t xml:space="preserve"> </w:t>
      </w:r>
      <w:r w:rsidRPr="00B21954">
        <w:t xml:space="preserve"> </w:t>
      </w:r>
      <w:r w:rsidRPr="00B21954">
        <w:rPr>
          <w:rFonts w:ascii="Sylfaen" w:hAnsi="Sylfaen"/>
          <w:noProof/>
          <w:szCs w:val="28"/>
          <w:lang w:val="ka-GE"/>
        </w:rPr>
        <w:t xml:space="preserve">In the funds allocated to the </w:t>
      </w:r>
      <w:r>
        <w:rPr>
          <w:rFonts w:ascii="Sylfaen" w:hAnsi="Sylfaen"/>
          <w:noProof/>
          <w:szCs w:val="28"/>
        </w:rPr>
        <w:t xml:space="preserve">LEPL - </w:t>
      </w:r>
      <w:r w:rsidRPr="00B21954">
        <w:rPr>
          <w:rFonts w:ascii="Sylfaen" w:hAnsi="Sylfaen"/>
          <w:noProof/>
          <w:szCs w:val="28"/>
          <w:lang w:val="ka-GE"/>
        </w:rPr>
        <w:t>National Bureau of Forensic Expertise named after Levan Samkharauli, the cash flow of the article "Costs" amounted to 86.7%, and the article "Increase of non-financial assets" - 13.3%.</w:t>
      </w:r>
    </w:p>
    <w:p w14:paraId="6B7DEF4A" w14:textId="77777777" w:rsidR="00426530" w:rsidRPr="00FB4474" w:rsidRDefault="004500B3" w:rsidP="00426530">
      <w:pPr>
        <w:spacing w:line="240" w:lineRule="auto"/>
        <w:jc w:val="center"/>
        <w:rPr>
          <w:rFonts w:ascii="Sylfaen" w:hAnsi="Sylfaen" w:cs="Sylfaen"/>
          <w:b/>
          <w:noProof/>
          <w:szCs w:val="28"/>
        </w:rPr>
      </w:pPr>
      <w:r>
        <w:rPr>
          <w:rFonts w:ascii="Sylfaen" w:hAnsi="Sylfaen" w:cs="Sylfaen"/>
          <w:b/>
          <w:noProof/>
          <w:szCs w:val="28"/>
        </w:rPr>
        <w:t xml:space="preserve">LEPL </w:t>
      </w:r>
      <w:r w:rsidR="00426530" w:rsidRPr="00FB4474">
        <w:rPr>
          <w:rFonts w:ascii="Sylfaen" w:hAnsi="Sylfaen" w:cs="Sylfaen"/>
          <w:b/>
          <w:noProof/>
          <w:szCs w:val="28"/>
        </w:rPr>
        <w:t xml:space="preserve">- </w:t>
      </w:r>
      <w:r w:rsidR="00B21954" w:rsidRPr="00B21954">
        <w:rPr>
          <w:rFonts w:ascii="Sylfaen" w:hAnsi="Sylfaen" w:cs="Sylfaen"/>
          <w:b/>
          <w:noProof/>
          <w:szCs w:val="28"/>
        </w:rPr>
        <w:t>National Statistical Service of Georgia - Sa</w:t>
      </w:r>
      <w:r w:rsidR="00B21954">
        <w:rPr>
          <w:rFonts w:ascii="Sylfaen" w:hAnsi="Sylfaen" w:cs="Sylfaen"/>
          <w:b/>
          <w:noProof/>
          <w:szCs w:val="28"/>
        </w:rPr>
        <w:t>k</w:t>
      </w:r>
      <w:r w:rsidR="00B21954" w:rsidRPr="00B21954">
        <w:rPr>
          <w:rFonts w:ascii="Sylfaen" w:hAnsi="Sylfaen" w:cs="Sylfaen"/>
          <w:b/>
          <w:noProof/>
          <w:szCs w:val="28"/>
        </w:rPr>
        <w:t>stat</w:t>
      </w:r>
    </w:p>
    <w:p w14:paraId="5951EAC2" w14:textId="77777777" w:rsidR="00426530" w:rsidRPr="00FB4474" w:rsidRDefault="00B21954" w:rsidP="00426530">
      <w:pPr>
        <w:spacing w:line="240" w:lineRule="auto"/>
        <w:ind w:firstLine="720"/>
        <w:jc w:val="both"/>
        <w:rPr>
          <w:rFonts w:ascii="Sylfaen" w:hAnsi="Sylfaen"/>
          <w:noProof/>
          <w:szCs w:val="28"/>
          <w:lang w:val="ka-GE"/>
        </w:rPr>
      </w:pPr>
      <w:r w:rsidRPr="00B21954">
        <w:rPr>
          <w:rFonts w:ascii="Sylfaen" w:hAnsi="Sylfaen"/>
          <w:noProof/>
          <w:szCs w:val="28"/>
        </w:rPr>
        <w:t xml:space="preserve">For LEPL </w:t>
      </w:r>
      <w:r>
        <w:rPr>
          <w:rFonts w:ascii="Sylfaen" w:hAnsi="Sylfaen"/>
          <w:noProof/>
          <w:szCs w:val="28"/>
        </w:rPr>
        <w:t>-</w:t>
      </w:r>
      <w:r w:rsidRPr="00B21954">
        <w:rPr>
          <w:rFonts w:ascii="Sylfaen" w:hAnsi="Sylfaen"/>
          <w:noProof/>
          <w:szCs w:val="28"/>
        </w:rPr>
        <w:t xml:space="preserve"> National Statistical Service of Georgia in the 12 months of 2022, the adjusted allocations allocated by the state budget amounted to</w:t>
      </w:r>
      <w:r>
        <w:rPr>
          <w:rFonts w:ascii="Sylfaen" w:hAnsi="Sylfaen"/>
          <w:noProof/>
          <w:szCs w:val="28"/>
        </w:rPr>
        <w:t xml:space="preserve"> GEL</w:t>
      </w:r>
      <w:r w:rsidRPr="00B21954">
        <w:rPr>
          <w:rFonts w:ascii="Sylfaen" w:hAnsi="Sylfaen"/>
          <w:noProof/>
          <w:szCs w:val="28"/>
        </w:rPr>
        <w:t xml:space="preserve"> 12,968.0 thousand and the actual funding </w:t>
      </w:r>
      <w:r>
        <w:rPr>
          <w:rFonts w:ascii="Sylfaen" w:hAnsi="Sylfaen"/>
          <w:noProof/>
          <w:szCs w:val="28"/>
        </w:rPr>
        <w:t>–</w:t>
      </w:r>
      <w:r w:rsidRPr="00B21954">
        <w:rPr>
          <w:rFonts w:ascii="Sylfaen" w:hAnsi="Sylfaen"/>
          <w:noProof/>
          <w:szCs w:val="28"/>
        </w:rPr>
        <w:t xml:space="preserve"> </w:t>
      </w:r>
      <w:r>
        <w:rPr>
          <w:rFonts w:ascii="Sylfaen" w:hAnsi="Sylfaen"/>
          <w:noProof/>
          <w:szCs w:val="28"/>
        </w:rPr>
        <w:t xml:space="preserve">GEL </w:t>
      </w:r>
      <w:r w:rsidRPr="00B21954">
        <w:rPr>
          <w:rFonts w:ascii="Sylfaen" w:hAnsi="Sylfaen"/>
          <w:noProof/>
          <w:szCs w:val="28"/>
        </w:rPr>
        <w:t xml:space="preserve">13,412.3 thousand, which is </w:t>
      </w:r>
      <w:r>
        <w:rPr>
          <w:rFonts w:ascii="Sylfaen" w:hAnsi="Sylfaen"/>
          <w:noProof/>
          <w:szCs w:val="28"/>
        </w:rPr>
        <w:t xml:space="preserve">GEL </w:t>
      </w:r>
      <w:r w:rsidRPr="00B21954">
        <w:rPr>
          <w:rFonts w:ascii="Sylfaen" w:hAnsi="Sylfaen"/>
          <w:noProof/>
          <w:szCs w:val="28"/>
        </w:rPr>
        <w:t>2,630.6 thousand</w:t>
      </w:r>
      <w:r>
        <w:rPr>
          <w:rFonts w:ascii="Sylfaen" w:hAnsi="Sylfaen"/>
          <w:noProof/>
          <w:szCs w:val="28"/>
        </w:rPr>
        <w:t xml:space="preserve"> </w:t>
      </w:r>
      <w:r w:rsidRPr="00B21954">
        <w:rPr>
          <w:rFonts w:ascii="Sylfaen" w:hAnsi="Sylfaen"/>
          <w:noProof/>
          <w:szCs w:val="28"/>
        </w:rPr>
        <w:t xml:space="preserve"> more than the corresponding indicator of 2021.</w:t>
      </w:r>
    </w:p>
    <w:p w14:paraId="36A7FE80" w14:textId="77777777" w:rsidR="00B21954" w:rsidRPr="00FB4474" w:rsidRDefault="00B21954" w:rsidP="00B21954">
      <w:pPr>
        <w:spacing w:line="240" w:lineRule="auto"/>
        <w:jc w:val="right"/>
        <w:rPr>
          <w:rFonts w:ascii="Sylfaen" w:hAnsi="Sylfaen"/>
          <w:i/>
          <w:noProof/>
          <w:sz w:val="16"/>
          <w:szCs w:val="16"/>
        </w:rPr>
      </w:pPr>
      <w:r>
        <w:rPr>
          <w:rFonts w:ascii="Sylfaen" w:hAnsi="Sylfaen"/>
          <w:i/>
          <w:noProof/>
          <w:sz w:val="16"/>
          <w:szCs w:val="16"/>
        </w:rPr>
        <w:t xml:space="preserve">During </w:t>
      </w:r>
      <w:r w:rsidRPr="00FA193B">
        <w:rPr>
          <w:rFonts w:ascii="Sylfaen" w:hAnsi="Sylfaen"/>
          <w:i/>
          <w:noProof/>
          <w:sz w:val="16"/>
          <w:szCs w:val="16"/>
        </w:rPr>
        <w:t>2021-2022</w:t>
      </w:r>
      <w:r>
        <w:rPr>
          <w:rFonts w:ascii="Sylfaen" w:hAnsi="Sylfaen"/>
          <w:i/>
          <w:noProof/>
          <w:sz w:val="16"/>
          <w:szCs w:val="16"/>
        </w:rPr>
        <w:t>, within</w:t>
      </w:r>
      <w:r w:rsidRPr="00FA193B">
        <w:rPr>
          <w:rFonts w:ascii="Sylfaen" w:hAnsi="Sylfaen"/>
          <w:i/>
          <w:noProof/>
          <w:sz w:val="16"/>
          <w:szCs w:val="16"/>
        </w:rPr>
        <w:t xml:space="preserve"> 12-month </w:t>
      </w:r>
      <w:r>
        <w:rPr>
          <w:rFonts w:ascii="Sylfaen" w:hAnsi="Sylfaen"/>
          <w:i/>
          <w:noProof/>
          <w:sz w:val="16"/>
          <w:szCs w:val="16"/>
        </w:rPr>
        <w:t xml:space="preserve">specified </w:t>
      </w:r>
      <w:r w:rsidRPr="00FA193B">
        <w:rPr>
          <w:rFonts w:ascii="Sylfaen" w:hAnsi="Sylfaen"/>
          <w:i/>
          <w:noProof/>
          <w:sz w:val="16"/>
          <w:szCs w:val="16"/>
        </w:rPr>
        <w:t>allocations and actual funding</w:t>
      </w:r>
    </w:p>
    <w:p w14:paraId="65DB4F29" w14:textId="77777777" w:rsidR="00426530" w:rsidRDefault="00B21954" w:rsidP="008B71B8">
      <w:pPr>
        <w:spacing w:after="0" w:line="240" w:lineRule="auto"/>
        <w:jc w:val="center"/>
        <w:rPr>
          <w:rFonts w:ascii="Sylfaen" w:hAnsi="Sylfaen"/>
          <w:b/>
          <w:noProof/>
          <w:sz w:val="18"/>
          <w:lang w:val="ka-GE"/>
        </w:rPr>
      </w:pPr>
      <w:r>
        <w:rPr>
          <w:rFonts w:ascii="Sylfaen" w:hAnsi="Sylfaen" w:cs="Sylfaen"/>
          <w:b/>
          <w:noProof/>
          <w:szCs w:val="28"/>
        </w:rPr>
        <mc:AlternateContent>
          <mc:Choice Requires="wps">
            <w:drawing>
              <wp:anchor distT="0" distB="0" distL="114300" distR="114300" simplePos="0" relativeHeight="251753472" behindDoc="0" locked="0" layoutInCell="1" allowOverlap="1" wp14:anchorId="7652A9D4" wp14:editId="5C4A232C">
                <wp:simplePos x="0" y="0"/>
                <wp:positionH relativeFrom="margin">
                  <wp:posOffset>924025</wp:posOffset>
                </wp:positionH>
                <wp:positionV relativeFrom="paragraph">
                  <wp:posOffset>2165684</wp:posOffset>
                </wp:positionV>
                <wp:extent cx="6143625" cy="876300"/>
                <wp:effectExtent l="0" t="0" r="28575" b="19050"/>
                <wp:wrapNone/>
                <wp:docPr id="84" name="Rectangle 84"/>
                <wp:cNvGraphicFramePr/>
                <a:graphic xmlns:a="http://schemas.openxmlformats.org/drawingml/2006/main">
                  <a:graphicData uri="http://schemas.microsoft.com/office/word/2010/wordprocessingShape">
                    <wps:wsp>
                      <wps:cNvSpPr/>
                      <wps:spPr>
                        <a:xfrm>
                          <a:off x="0" y="0"/>
                          <a:ext cx="6143625" cy="87630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4"/>
                              <w:gridCol w:w="2305"/>
                              <w:gridCol w:w="2305"/>
                              <w:gridCol w:w="2306"/>
                            </w:tblGrid>
                            <w:tr w:rsidR="005C4086" w14:paraId="158A9806" w14:textId="77777777" w:rsidTr="00FA193B">
                              <w:trPr>
                                <w:trHeight w:val="891"/>
                              </w:trPr>
                              <w:tc>
                                <w:tcPr>
                                  <w:tcW w:w="2304" w:type="dxa"/>
                                </w:tcPr>
                                <w:p w14:paraId="18D9171B" w14:textId="77777777" w:rsidR="005C4086" w:rsidRDefault="005C4086" w:rsidP="00FA193B">
                                  <w:pPr>
                                    <w:jc w:val="center"/>
                                  </w:pPr>
                                  <w:r>
                                    <w:t>Specified plan for  12 months of 2021</w:t>
                                  </w:r>
                                </w:p>
                              </w:tc>
                              <w:tc>
                                <w:tcPr>
                                  <w:tcW w:w="2305" w:type="dxa"/>
                                </w:tcPr>
                                <w:p w14:paraId="5B5814BD" w14:textId="77777777" w:rsidR="005C4086" w:rsidRDefault="005C4086" w:rsidP="00FA193B">
                                  <w:pPr>
                                    <w:jc w:val="center"/>
                                  </w:pPr>
                                  <w:r>
                                    <w:t>Cash flow</w:t>
                                  </w:r>
                                  <w:r w:rsidRPr="008115B9">
                                    <w:rPr>
                                      <w:rFonts w:ascii="Sylfaen" w:hAnsi="Sylfaen" w:cs="Sylfaen"/>
                                      <w:lang w:val="ka-GE"/>
                                    </w:rPr>
                                    <w:t xml:space="preserve"> municipalities </w:t>
                                  </w:r>
                                  <w:r>
                                    <w:t>performace for  12 months of 2021</w:t>
                                  </w:r>
                                </w:p>
                              </w:tc>
                              <w:tc>
                                <w:tcPr>
                                  <w:tcW w:w="2305" w:type="dxa"/>
                                </w:tcPr>
                                <w:p w14:paraId="5D207DC3" w14:textId="77777777" w:rsidR="005C4086" w:rsidRDefault="005C4086" w:rsidP="00FA193B">
                                  <w:pPr>
                                    <w:jc w:val="center"/>
                                  </w:pPr>
                                  <w:r>
                                    <w:t>Specified plan for  12 months of 2022</w:t>
                                  </w:r>
                                </w:p>
                              </w:tc>
                              <w:tc>
                                <w:tcPr>
                                  <w:tcW w:w="2306" w:type="dxa"/>
                                </w:tcPr>
                                <w:p w14:paraId="42857948" w14:textId="77777777" w:rsidR="005C4086" w:rsidRDefault="005C4086" w:rsidP="00FA193B">
                                  <w:pPr>
                                    <w:jc w:val="center"/>
                                  </w:pPr>
                                  <w:r>
                                    <w:t>Cash flow performace for  12 months of 2022</w:t>
                                  </w:r>
                                </w:p>
                              </w:tc>
                            </w:tr>
                          </w:tbl>
                          <w:p w14:paraId="00F6E1FE" w14:textId="77777777" w:rsidR="005C4086" w:rsidRDefault="005C4086" w:rsidP="00B219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52A9D4" id="Rectangle 84" o:spid="_x0000_s1072" style="position:absolute;left:0;text-align:left;margin-left:72.75pt;margin-top:170.55pt;width:483.75pt;height:69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" fillcolor="white [3201]" strokecolor="white [3212]" strokeweight="2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4"/>
                        <w:gridCol w:w="2305"/>
                        <w:gridCol w:w="2305"/>
                        <w:gridCol w:w="2306"/>
                      </w:tblGrid>
                      <w:tr w:rsidR="005C4086" w14:paraId="158A9806" w14:textId="77777777" w:rsidTr="00FA193B">
                        <w:trPr>
                          <w:trHeight w:val="891"/>
                        </w:trPr>
                        <w:tc>
                          <w:tcPr>
                            <w:tcW w:w="2304" w:type="dxa"/>
                          </w:tcPr>
                          <w:p w14:paraId="18D9171B" w14:textId="77777777" w:rsidR="005C4086" w:rsidRDefault="005C4086" w:rsidP="00FA193B">
                            <w:pPr>
                              <w:jc w:val="center"/>
                            </w:pPr>
                            <w:r>
                              <w:t>Specified plan for  12 months of 2021</w:t>
                            </w:r>
                          </w:p>
                        </w:tc>
                        <w:tc>
                          <w:tcPr>
                            <w:tcW w:w="2305" w:type="dxa"/>
                          </w:tcPr>
                          <w:p w14:paraId="5B5814BD" w14:textId="77777777" w:rsidR="005C4086" w:rsidRDefault="005C4086" w:rsidP="00FA193B">
                            <w:pPr>
                              <w:jc w:val="center"/>
                            </w:pPr>
                            <w:r>
                              <w:t>Cash flow</w:t>
                            </w:r>
                            <w:r w:rsidRPr="008115B9">
                              <w:rPr>
                                <w:rFonts w:ascii="Sylfaen" w:hAnsi="Sylfaen" w:cs="Sylfaen"/>
                                <w:lang w:val="ka-GE"/>
                              </w:rPr>
                              <w:t xml:space="preserve"> municipalities </w:t>
                            </w:r>
                            <w:r>
                              <w:t>performace for  12 months of 2021</w:t>
                            </w:r>
                          </w:p>
                        </w:tc>
                        <w:tc>
                          <w:tcPr>
                            <w:tcW w:w="2305" w:type="dxa"/>
                          </w:tcPr>
                          <w:p w14:paraId="5D207DC3" w14:textId="77777777" w:rsidR="005C4086" w:rsidRDefault="005C4086" w:rsidP="00FA193B">
                            <w:pPr>
                              <w:jc w:val="center"/>
                            </w:pPr>
                            <w:r>
                              <w:t>Specified plan for  12 months of 2022</w:t>
                            </w:r>
                          </w:p>
                        </w:tc>
                        <w:tc>
                          <w:tcPr>
                            <w:tcW w:w="2306" w:type="dxa"/>
                          </w:tcPr>
                          <w:p w14:paraId="42857948" w14:textId="77777777" w:rsidR="005C4086" w:rsidRDefault="005C4086" w:rsidP="00FA193B">
                            <w:pPr>
                              <w:jc w:val="center"/>
                            </w:pPr>
                            <w:r>
                              <w:t>Cash flow performace for  12 months of 2022</w:t>
                            </w:r>
                          </w:p>
                        </w:tc>
                      </w:tr>
                    </w:tbl>
                    <w:p w14:paraId="00F6E1FE" w14:textId="77777777" w:rsidR="005C4086" w:rsidRDefault="005C4086" w:rsidP="00B21954">
                      <w:pPr>
                        <w:jc w:val="center"/>
                      </w:pPr>
                    </w:p>
                  </w:txbxContent>
                </v:textbox>
                <w10:wrap anchorx="margin"/>
              </v:rect>
            </w:pict>
          </mc:Fallback>
        </mc:AlternateContent>
      </w:r>
      <w:r w:rsidR="008A7228">
        <w:rPr>
          <w:noProof/>
        </w:rPr>
        <w:drawing>
          <wp:inline distT="0" distB="0" distL="0" distR="0" wp14:anchorId="23344440" wp14:editId="272B08FE">
            <wp:extent cx="5943600" cy="2553005"/>
            <wp:effectExtent l="0" t="0" r="0" b="0"/>
            <wp:docPr id="96" name="Chart 9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2978CFDB" w14:textId="77777777" w:rsidR="00B21954" w:rsidRDefault="00B21954" w:rsidP="008B71B8">
      <w:pPr>
        <w:spacing w:after="0" w:line="240" w:lineRule="auto"/>
        <w:jc w:val="center"/>
        <w:rPr>
          <w:rFonts w:ascii="Sylfaen" w:hAnsi="Sylfaen"/>
          <w:b/>
          <w:noProof/>
          <w:sz w:val="18"/>
          <w:lang w:val="ka-GE"/>
        </w:rPr>
      </w:pPr>
    </w:p>
    <w:p w14:paraId="1ACAD6FB" w14:textId="77777777" w:rsidR="00B21954" w:rsidRDefault="00B21954" w:rsidP="008B71B8">
      <w:pPr>
        <w:spacing w:after="0" w:line="240" w:lineRule="auto"/>
        <w:jc w:val="center"/>
        <w:rPr>
          <w:rFonts w:ascii="Sylfaen" w:hAnsi="Sylfaen"/>
          <w:b/>
          <w:noProof/>
          <w:sz w:val="18"/>
          <w:lang w:val="ka-GE"/>
        </w:rPr>
      </w:pPr>
    </w:p>
    <w:p w14:paraId="72A62D87" w14:textId="77777777" w:rsidR="00B21954" w:rsidRPr="00FB4474" w:rsidRDefault="00B21954" w:rsidP="008B71B8">
      <w:pPr>
        <w:spacing w:after="0" w:line="240" w:lineRule="auto"/>
        <w:jc w:val="center"/>
        <w:rPr>
          <w:rFonts w:ascii="Sylfaen" w:hAnsi="Sylfaen"/>
          <w:b/>
          <w:noProof/>
          <w:sz w:val="18"/>
          <w:lang w:val="ka-GE"/>
        </w:rPr>
      </w:pPr>
    </w:p>
    <w:p w14:paraId="6C2D85C8" w14:textId="77777777" w:rsidR="00B21954" w:rsidRDefault="00B21954" w:rsidP="008B71B8">
      <w:pPr>
        <w:spacing w:line="240" w:lineRule="auto"/>
        <w:ind w:firstLine="720"/>
        <w:jc w:val="both"/>
        <w:rPr>
          <w:rFonts w:ascii="Sylfaen" w:hAnsi="Sylfaen" w:cs="Sylfaen"/>
          <w:noProof/>
          <w:szCs w:val="28"/>
        </w:rPr>
      </w:pPr>
    </w:p>
    <w:p w14:paraId="29723FAC" w14:textId="77777777" w:rsidR="00426530" w:rsidRPr="00FB4474" w:rsidRDefault="00B21954" w:rsidP="008B71B8">
      <w:pPr>
        <w:spacing w:line="240" w:lineRule="auto"/>
        <w:ind w:firstLine="720"/>
        <w:jc w:val="both"/>
        <w:rPr>
          <w:rFonts w:ascii="Sylfaen" w:hAnsi="Sylfaen" w:cs="Sylfaen"/>
          <w:b/>
          <w:noProof/>
          <w:szCs w:val="28"/>
          <w:lang w:val="ka-GE"/>
        </w:rPr>
      </w:pPr>
      <w:r w:rsidRPr="00B21954">
        <w:rPr>
          <w:rFonts w:ascii="Sylfaen" w:hAnsi="Sylfaen"/>
          <w:noProof/>
          <w:szCs w:val="28"/>
          <w:lang w:val="ka-GE"/>
        </w:rPr>
        <w:t xml:space="preserve">In the funds allocated to the </w:t>
      </w:r>
      <w:r>
        <w:rPr>
          <w:rFonts w:ascii="Sylfaen" w:hAnsi="Sylfaen"/>
          <w:noProof/>
          <w:szCs w:val="28"/>
        </w:rPr>
        <w:t xml:space="preserve">LEPL - </w:t>
      </w:r>
      <w:r w:rsidRPr="00B21954">
        <w:rPr>
          <w:rFonts w:ascii="Sylfaen" w:hAnsi="Sylfaen"/>
          <w:noProof/>
          <w:szCs w:val="28"/>
          <w:lang w:val="ka-GE"/>
        </w:rPr>
        <w:t>National Statistical Service of Georgia, the cash performance of the article "Costs" amounted to 94.8%, and the article "Increase of non-financial assets" - 5.2%.</w:t>
      </w:r>
    </w:p>
    <w:p w14:paraId="1F016042" w14:textId="77777777" w:rsidR="00426530" w:rsidRPr="00FB4474" w:rsidRDefault="004500B3" w:rsidP="00426530">
      <w:pPr>
        <w:spacing w:line="240" w:lineRule="auto"/>
        <w:jc w:val="center"/>
        <w:rPr>
          <w:rFonts w:ascii="Sylfaen" w:hAnsi="Sylfaen" w:cs="Sylfaen"/>
          <w:b/>
          <w:noProof/>
          <w:szCs w:val="28"/>
          <w:lang w:val="ka-GE"/>
        </w:rPr>
      </w:pPr>
      <w:r>
        <w:rPr>
          <w:rFonts w:ascii="Sylfaen" w:hAnsi="Sylfaen" w:cs="Sylfaen"/>
          <w:b/>
          <w:noProof/>
          <w:szCs w:val="28"/>
          <w:lang w:val="ka-GE"/>
        </w:rPr>
        <w:t>LEPL  - National Academy of Sciences of Georgia</w:t>
      </w:r>
    </w:p>
    <w:p w14:paraId="12D6955A" w14:textId="77777777" w:rsidR="00426530" w:rsidRPr="00FB4474" w:rsidRDefault="00B21954" w:rsidP="00426530">
      <w:pPr>
        <w:spacing w:line="240" w:lineRule="auto"/>
        <w:ind w:firstLine="720"/>
        <w:jc w:val="both"/>
        <w:rPr>
          <w:rFonts w:ascii="Sylfaen" w:eastAsia="Times New Roman" w:hAnsi="Sylfaen"/>
          <w:lang w:val="ka-GE"/>
        </w:rPr>
      </w:pPr>
      <w:r w:rsidRPr="00B21954">
        <w:rPr>
          <w:rFonts w:ascii="Sylfaen" w:eastAsia="Times New Roman" w:hAnsi="Sylfaen"/>
          <w:lang w:val="ka-GE"/>
        </w:rPr>
        <w:t>For LEPL - National Academy of Sciences of Georgia in 12 months of 2022, the funds allocated by the state budget amounted to</w:t>
      </w:r>
      <w:r>
        <w:rPr>
          <w:rFonts w:ascii="Sylfaen" w:eastAsia="Times New Roman" w:hAnsi="Sylfaen"/>
        </w:rPr>
        <w:t xml:space="preserve"> GEL</w:t>
      </w:r>
      <w:r w:rsidRPr="00B21954">
        <w:rPr>
          <w:rFonts w:ascii="Sylfaen" w:eastAsia="Times New Roman" w:hAnsi="Sylfaen"/>
          <w:lang w:val="ka-GE"/>
        </w:rPr>
        <w:t xml:space="preserve"> 4 434.0 thousand</w:t>
      </w:r>
      <w:r>
        <w:rPr>
          <w:rFonts w:ascii="Sylfaen" w:eastAsia="Times New Roman" w:hAnsi="Sylfaen"/>
        </w:rPr>
        <w:t xml:space="preserve"> </w:t>
      </w:r>
      <w:r w:rsidRPr="00B21954">
        <w:rPr>
          <w:rFonts w:ascii="Sylfaen" w:eastAsia="Times New Roman" w:hAnsi="Sylfaen"/>
          <w:lang w:val="ka-GE"/>
        </w:rPr>
        <w:t xml:space="preserve"> and the actual performance </w:t>
      </w:r>
      <w:r>
        <w:rPr>
          <w:rFonts w:ascii="Sylfaen" w:eastAsia="Times New Roman" w:hAnsi="Sylfaen"/>
          <w:lang w:val="ka-GE"/>
        </w:rPr>
        <w:t>–</w:t>
      </w:r>
      <w:r w:rsidRPr="00B21954">
        <w:rPr>
          <w:rFonts w:ascii="Sylfaen" w:eastAsia="Times New Roman" w:hAnsi="Sylfaen"/>
          <w:lang w:val="ka-GE"/>
        </w:rPr>
        <w:t xml:space="preserve"> </w:t>
      </w:r>
      <w:r>
        <w:rPr>
          <w:rFonts w:ascii="Sylfaen" w:eastAsia="Times New Roman" w:hAnsi="Sylfaen"/>
        </w:rPr>
        <w:t xml:space="preserve">GEL </w:t>
      </w:r>
      <w:r w:rsidRPr="00B21954">
        <w:rPr>
          <w:rFonts w:ascii="Sylfaen" w:eastAsia="Times New Roman" w:hAnsi="Sylfaen"/>
          <w:lang w:val="ka-GE"/>
        </w:rPr>
        <w:t xml:space="preserve">4 084.4 thousand, which is </w:t>
      </w:r>
      <w:r>
        <w:rPr>
          <w:rFonts w:ascii="Sylfaen" w:eastAsia="Times New Roman" w:hAnsi="Sylfaen"/>
        </w:rPr>
        <w:t xml:space="preserve">GEL </w:t>
      </w:r>
      <w:r w:rsidRPr="00B21954">
        <w:rPr>
          <w:rFonts w:ascii="Sylfaen" w:eastAsia="Times New Roman" w:hAnsi="Sylfaen"/>
          <w:lang w:val="ka-GE"/>
        </w:rPr>
        <w:t>78.6 thousand more than the corresponding indicator of 2021.</w:t>
      </w:r>
    </w:p>
    <w:p w14:paraId="4D2C5B36" w14:textId="77777777" w:rsidR="000E3189" w:rsidRPr="00FB4474" w:rsidRDefault="000E3189" w:rsidP="000E3189">
      <w:pPr>
        <w:spacing w:line="240" w:lineRule="auto"/>
        <w:jc w:val="right"/>
        <w:rPr>
          <w:rFonts w:ascii="Sylfaen" w:hAnsi="Sylfaen"/>
          <w:i/>
          <w:noProof/>
          <w:sz w:val="16"/>
          <w:szCs w:val="16"/>
        </w:rPr>
      </w:pPr>
      <w:r>
        <w:rPr>
          <w:rFonts w:ascii="Sylfaen" w:hAnsi="Sylfaen"/>
          <w:i/>
          <w:noProof/>
          <w:sz w:val="16"/>
          <w:szCs w:val="16"/>
        </w:rPr>
        <w:t xml:space="preserve"> </w:t>
      </w:r>
      <w:r w:rsidRPr="000E3189">
        <w:rPr>
          <w:rFonts w:ascii="Sylfaen" w:hAnsi="Sylfaen"/>
          <w:i/>
          <w:noProof/>
          <w:sz w:val="16"/>
          <w:szCs w:val="16"/>
        </w:rPr>
        <w:t xml:space="preserve"> </w:t>
      </w:r>
      <w:r>
        <w:rPr>
          <w:rFonts w:ascii="Sylfaen" w:hAnsi="Sylfaen"/>
          <w:i/>
          <w:noProof/>
          <w:sz w:val="16"/>
          <w:szCs w:val="16"/>
        </w:rPr>
        <w:t xml:space="preserve">During </w:t>
      </w:r>
      <w:r w:rsidRPr="00FA193B">
        <w:rPr>
          <w:rFonts w:ascii="Sylfaen" w:hAnsi="Sylfaen"/>
          <w:i/>
          <w:noProof/>
          <w:sz w:val="16"/>
          <w:szCs w:val="16"/>
        </w:rPr>
        <w:t>2021-2022</w:t>
      </w:r>
      <w:r>
        <w:rPr>
          <w:rFonts w:ascii="Sylfaen" w:hAnsi="Sylfaen"/>
          <w:i/>
          <w:noProof/>
          <w:sz w:val="16"/>
          <w:szCs w:val="16"/>
        </w:rPr>
        <w:t>, within</w:t>
      </w:r>
      <w:r w:rsidRPr="00FA193B">
        <w:rPr>
          <w:rFonts w:ascii="Sylfaen" w:hAnsi="Sylfaen"/>
          <w:i/>
          <w:noProof/>
          <w:sz w:val="16"/>
          <w:szCs w:val="16"/>
        </w:rPr>
        <w:t xml:space="preserve"> 12-month </w:t>
      </w:r>
      <w:r>
        <w:rPr>
          <w:rFonts w:ascii="Sylfaen" w:hAnsi="Sylfaen"/>
          <w:i/>
          <w:noProof/>
          <w:sz w:val="16"/>
          <w:szCs w:val="16"/>
        </w:rPr>
        <w:t xml:space="preserve">specified </w:t>
      </w:r>
      <w:r w:rsidRPr="00FA193B">
        <w:rPr>
          <w:rFonts w:ascii="Sylfaen" w:hAnsi="Sylfaen"/>
          <w:i/>
          <w:noProof/>
          <w:sz w:val="16"/>
          <w:szCs w:val="16"/>
        </w:rPr>
        <w:t>allocations and actual funding</w:t>
      </w:r>
    </w:p>
    <w:p w14:paraId="39B40554" w14:textId="77777777" w:rsidR="00426530" w:rsidRPr="00FB4474" w:rsidRDefault="00426530" w:rsidP="00426530">
      <w:pPr>
        <w:spacing w:line="240" w:lineRule="auto"/>
        <w:jc w:val="right"/>
        <w:rPr>
          <w:rFonts w:ascii="Sylfaen" w:hAnsi="Sylfaen"/>
          <w:i/>
          <w:noProof/>
          <w:sz w:val="16"/>
          <w:szCs w:val="16"/>
          <w:lang w:val="ka-GE"/>
        </w:rPr>
      </w:pPr>
    </w:p>
    <w:p w14:paraId="4A3D31C5" w14:textId="77777777" w:rsidR="00426530" w:rsidRDefault="000E3189" w:rsidP="00426530">
      <w:pPr>
        <w:spacing w:line="240" w:lineRule="auto"/>
        <w:jc w:val="center"/>
        <w:rPr>
          <w:rFonts w:ascii="Sylfaen" w:eastAsia="Times New Roman" w:hAnsi="Sylfaen"/>
          <w:lang w:val="ka-GE"/>
        </w:rPr>
      </w:pPr>
      <w:r>
        <w:rPr>
          <w:rFonts w:ascii="Sylfaen" w:hAnsi="Sylfaen" w:cs="Sylfaen"/>
          <w:b/>
          <w:noProof/>
          <w:szCs w:val="28"/>
        </w:rPr>
        <w:lastRenderedPageBreak/>
        <mc:AlternateContent>
          <mc:Choice Requires="wps">
            <w:drawing>
              <wp:anchor distT="0" distB="0" distL="114300" distR="114300" simplePos="0" relativeHeight="251755520" behindDoc="0" locked="0" layoutInCell="1" allowOverlap="1" wp14:anchorId="3904C586" wp14:editId="071A89F0">
                <wp:simplePos x="0" y="0"/>
                <wp:positionH relativeFrom="margin">
                  <wp:posOffset>770021</wp:posOffset>
                </wp:positionH>
                <wp:positionV relativeFrom="paragraph">
                  <wp:posOffset>2067393</wp:posOffset>
                </wp:positionV>
                <wp:extent cx="6143625" cy="876300"/>
                <wp:effectExtent l="0" t="0" r="28575" b="19050"/>
                <wp:wrapNone/>
                <wp:docPr id="103" name="Rectangle 103"/>
                <wp:cNvGraphicFramePr/>
                <a:graphic xmlns:a="http://schemas.openxmlformats.org/drawingml/2006/main">
                  <a:graphicData uri="http://schemas.microsoft.com/office/word/2010/wordprocessingShape">
                    <wps:wsp>
                      <wps:cNvSpPr/>
                      <wps:spPr>
                        <a:xfrm>
                          <a:off x="0" y="0"/>
                          <a:ext cx="6143625" cy="87630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4"/>
                              <w:gridCol w:w="2305"/>
                              <w:gridCol w:w="2305"/>
                              <w:gridCol w:w="2306"/>
                            </w:tblGrid>
                            <w:tr w:rsidR="005C4086" w14:paraId="5B9EEF64" w14:textId="77777777" w:rsidTr="00FA193B">
                              <w:trPr>
                                <w:trHeight w:val="891"/>
                              </w:trPr>
                              <w:tc>
                                <w:tcPr>
                                  <w:tcW w:w="2304" w:type="dxa"/>
                                </w:tcPr>
                                <w:p w14:paraId="6CB65DF2" w14:textId="77777777" w:rsidR="005C4086" w:rsidRDefault="005C4086" w:rsidP="00FA193B">
                                  <w:pPr>
                                    <w:jc w:val="center"/>
                                  </w:pPr>
                                  <w:r>
                                    <w:t>Specified plan for  12 months of 2021</w:t>
                                  </w:r>
                                </w:p>
                              </w:tc>
                              <w:tc>
                                <w:tcPr>
                                  <w:tcW w:w="2305" w:type="dxa"/>
                                </w:tcPr>
                                <w:p w14:paraId="2B3EEB96" w14:textId="77777777" w:rsidR="005C4086" w:rsidRDefault="005C4086" w:rsidP="00FA193B">
                                  <w:pPr>
                                    <w:jc w:val="center"/>
                                  </w:pPr>
                                  <w:r>
                                    <w:t>Cash flow</w:t>
                                  </w:r>
                                  <w:r w:rsidRPr="008115B9">
                                    <w:rPr>
                                      <w:rFonts w:ascii="Sylfaen" w:hAnsi="Sylfaen" w:cs="Sylfaen"/>
                                      <w:lang w:val="ka-GE"/>
                                    </w:rPr>
                                    <w:t xml:space="preserve"> municipalities </w:t>
                                  </w:r>
                                  <w:r>
                                    <w:t>performace for  12 months of 2021</w:t>
                                  </w:r>
                                </w:p>
                              </w:tc>
                              <w:tc>
                                <w:tcPr>
                                  <w:tcW w:w="2305" w:type="dxa"/>
                                </w:tcPr>
                                <w:p w14:paraId="27E0B37C" w14:textId="77777777" w:rsidR="005C4086" w:rsidRDefault="005C4086" w:rsidP="00FA193B">
                                  <w:pPr>
                                    <w:jc w:val="center"/>
                                  </w:pPr>
                                  <w:r>
                                    <w:t>Specified plan for  12 months of 2022</w:t>
                                  </w:r>
                                </w:p>
                              </w:tc>
                              <w:tc>
                                <w:tcPr>
                                  <w:tcW w:w="2306" w:type="dxa"/>
                                </w:tcPr>
                                <w:p w14:paraId="7252554A" w14:textId="77777777" w:rsidR="005C4086" w:rsidRDefault="005C4086" w:rsidP="00FA193B">
                                  <w:pPr>
                                    <w:jc w:val="center"/>
                                  </w:pPr>
                                  <w:r>
                                    <w:t>Cash flow performace for  12 months of 2022</w:t>
                                  </w:r>
                                </w:p>
                              </w:tc>
                            </w:tr>
                          </w:tbl>
                          <w:p w14:paraId="7B52C4BD" w14:textId="77777777" w:rsidR="005C4086" w:rsidRDefault="005C4086" w:rsidP="000E318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04C586" id="Rectangle 103" o:spid="_x0000_s1073" style="position:absolute;left:0;text-align:left;margin-left:60.65pt;margin-top:162.8pt;width:483.75pt;height:69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" fillcolor="white [3201]" strokecolor="white [3212]" strokeweight="2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4"/>
                        <w:gridCol w:w="2305"/>
                        <w:gridCol w:w="2305"/>
                        <w:gridCol w:w="2306"/>
                      </w:tblGrid>
                      <w:tr w:rsidR="005C4086" w14:paraId="5B9EEF64" w14:textId="77777777" w:rsidTr="00FA193B">
                        <w:trPr>
                          <w:trHeight w:val="891"/>
                        </w:trPr>
                        <w:tc>
                          <w:tcPr>
                            <w:tcW w:w="2304" w:type="dxa"/>
                          </w:tcPr>
                          <w:p w14:paraId="6CB65DF2" w14:textId="77777777" w:rsidR="005C4086" w:rsidRDefault="005C4086" w:rsidP="00FA193B">
                            <w:pPr>
                              <w:jc w:val="center"/>
                            </w:pPr>
                            <w:r>
                              <w:t>Specified plan for  12 months of 2021</w:t>
                            </w:r>
                          </w:p>
                        </w:tc>
                        <w:tc>
                          <w:tcPr>
                            <w:tcW w:w="2305" w:type="dxa"/>
                          </w:tcPr>
                          <w:p w14:paraId="2B3EEB96" w14:textId="77777777" w:rsidR="005C4086" w:rsidRDefault="005C4086" w:rsidP="00FA193B">
                            <w:pPr>
                              <w:jc w:val="center"/>
                            </w:pPr>
                            <w:r>
                              <w:t>Cash flow</w:t>
                            </w:r>
                            <w:r w:rsidRPr="008115B9">
                              <w:rPr>
                                <w:rFonts w:ascii="Sylfaen" w:hAnsi="Sylfaen" w:cs="Sylfaen"/>
                                <w:lang w:val="ka-GE"/>
                              </w:rPr>
                              <w:t xml:space="preserve"> municipalities </w:t>
                            </w:r>
                            <w:r>
                              <w:t>performace for  12 months of 2021</w:t>
                            </w:r>
                          </w:p>
                        </w:tc>
                        <w:tc>
                          <w:tcPr>
                            <w:tcW w:w="2305" w:type="dxa"/>
                          </w:tcPr>
                          <w:p w14:paraId="27E0B37C" w14:textId="77777777" w:rsidR="005C4086" w:rsidRDefault="005C4086" w:rsidP="00FA193B">
                            <w:pPr>
                              <w:jc w:val="center"/>
                            </w:pPr>
                            <w:r>
                              <w:t>Specified plan for  12 months of 2022</w:t>
                            </w:r>
                          </w:p>
                        </w:tc>
                        <w:tc>
                          <w:tcPr>
                            <w:tcW w:w="2306" w:type="dxa"/>
                          </w:tcPr>
                          <w:p w14:paraId="7252554A" w14:textId="77777777" w:rsidR="005C4086" w:rsidRDefault="005C4086" w:rsidP="00FA193B">
                            <w:pPr>
                              <w:jc w:val="center"/>
                            </w:pPr>
                            <w:r>
                              <w:t>Cash flow performace for  12 months of 2022</w:t>
                            </w:r>
                          </w:p>
                        </w:tc>
                      </w:tr>
                    </w:tbl>
                    <w:p w14:paraId="7B52C4BD" w14:textId="77777777" w:rsidR="005C4086" w:rsidRDefault="005C4086" w:rsidP="000E3189">
                      <w:pPr>
                        <w:jc w:val="center"/>
                      </w:pPr>
                    </w:p>
                  </w:txbxContent>
                </v:textbox>
                <w10:wrap anchorx="margin"/>
              </v:rect>
            </w:pict>
          </mc:Fallback>
        </mc:AlternateContent>
      </w:r>
      <w:r w:rsidR="00207C3A">
        <w:rPr>
          <w:noProof/>
        </w:rPr>
        <w:drawing>
          <wp:inline distT="0" distB="0" distL="0" distR="0" wp14:anchorId="202A7104" wp14:editId="173E5C1B">
            <wp:extent cx="5943600" cy="2435962"/>
            <wp:effectExtent l="0" t="0" r="0" b="2540"/>
            <wp:docPr id="97" name="Chart 9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28AB2CA2" w14:textId="77777777" w:rsidR="000E3189" w:rsidRDefault="000E3189" w:rsidP="00426530">
      <w:pPr>
        <w:spacing w:line="240" w:lineRule="auto"/>
        <w:jc w:val="center"/>
        <w:rPr>
          <w:rFonts w:ascii="Sylfaen" w:eastAsia="Times New Roman" w:hAnsi="Sylfaen"/>
          <w:lang w:val="ka-GE"/>
        </w:rPr>
      </w:pPr>
    </w:p>
    <w:p w14:paraId="49DC0311" w14:textId="77777777" w:rsidR="000E3189" w:rsidRPr="00FB4474" w:rsidRDefault="000E3189" w:rsidP="00426530">
      <w:pPr>
        <w:spacing w:line="240" w:lineRule="auto"/>
        <w:jc w:val="center"/>
        <w:rPr>
          <w:rFonts w:ascii="Sylfaen" w:eastAsia="Times New Roman" w:hAnsi="Sylfaen"/>
          <w:lang w:val="ka-GE"/>
        </w:rPr>
      </w:pPr>
    </w:p>
    <w:p w14:paraId="186E7034" w14:textId="77777777" w:rsidR="00426530" w:rsidRPr="00FB4474" w:rsidRDefault="004500B3" w:rsidP="00426530">
      <w:pPr>
        <w:spacing w:line="240" w:lineRule="auto"/>
        <w:jc w:val="center"/>
        <w:rPr>
          <w:rFonts w:ascii="Sylfaen" w:hAnsi="Sylfaen" w:cs="Sylfaen"/>
          <w:b/>
          <w:noProof/>
          <w:szCs w:val="28"/>
          <w:lang w:val="ka-GE"/>
        </w:rPr>
      </w:pPr>
      <w:r>
        <w:rPr>
          <w:rFonts w:ascii="Sylfaen" w:hAnsi="Sylfaen" w:cs="Sylfaen"/>
          <w:b/>
          <w:noProof/>
          <w:szCs w:val="28"/>
          <w:lang w:val="ka-GE"/>
        </w:rPr>
        <w:t>Chamber of Commerce and Industry of Georgia</w:t>
      </w:r>
    </w:p>
    <w:p w14:paraId="5FD34A3D" w14:textId="77777777" w:rsidR="00426530" w:rsidRPr="00FB4474" w:rsidRDefault="000E3189" w:rsidP="00426530">
      <w:pPr>
        <w:spacing w:line="240" w:lineRule="auto"/>
        <w:ind w:firstLine="720"/>
        <w:jc w:val="both"/>
        <w:rPr>
          <w:rFonts w:ascii="Sylfaen" w:hAnsi="Sylfaen"/>
          <w:u w:color="FF0000"/>
          <w:lang w:val="ka-GE"/>
        </w:rPr>
      </w:pPr>
      <w:r w:rsidRPr="000E3189">
        <w:rPr>
          <w:rFonts w:ascii="Sylfaen" w:hAnsi="Sylfaen"/>
          <w:u w:color="FF0000"/>
          <w:lang w:val="ka-GE"/>
        </w:rPr>
        <w:t xml:space="preserve">For the Chamber of Commerce and Industry of Georgia in the 12 months of 2022, the specified allocations allocated by the state budget amounted to </w:t>
      </w:r>
      <w:r>
        <w:rPr>
          <w:rFonts w:ascii="Sylfaen" w:hAnsi="Sylfaen"/>
          <w:u w:color="FF0000"/>
        </w:rPr>
        <w:t xml:space="preserve">GEL </w:t>
      </w:r>
      <w:r w:rsidRPr="000E3189">
        <w:rPr>
          <w:rFonts w:ascii="Sylfaen" w:hAnsi="Sylfaen"/>
          <w:u w:color="FF0000"/>
          <w:lang w:val="ka-GE"/>
        </w:rPr>
        <w:t xml:space="preserve">1,602.0 thousand  and the actual performance </w:t>
      </w:r>
      <w:r w:rsidR="0070220A">
        <w:rPr>
          <w:rFonts w:ascii="Sylfaen" w:hAnsi="Sylfaen"/>
          <w:u w:color="FF0000"/>
          <w:lang w:val="ka-GE"/>
        </w:rPr>
        <w:t>–</w:t>
      </w:r>
      <w:r w:rsidRPr="000E3189">
        <w:rPr>
          <w:rFonts w:ascii="Sylfaen" w:hAnsi="Sylfaen"/>
          <w:u w:color="FF0000"/>
          <w:lang w:val="ka-GE"/>
        </w:rPr>
        <w:t xml:space="preserve"> </w:t>
      </w:r>
      <w:r w:rsidR="0070220A">
        <w:rPr>
          <w:rFonts w:ascii="Sylfaen" w:hAnsi="Sylfaen"/>
          <w:u w:color="FF0000"/>
        </w:rPr>
        <w:t xml:space="preserve">GEL </w:t>
      </w:r>
      <w:r w:rsidRPr="000E3189">
        <w:rPr>
          <w:rFonts w:ascii="Sylfaen" w:hAnsi="Sylfaen"/>
          <w:u w:color="FF0000"/>
          <w:lang w:val="ka-GE"/>
        </w:rPr>
        <w:t>1,698.4 thousand</w:t>
      </w:r>
      <w:r w:rsidR="0070220A">
        <w:rPr>
          <w:rFonts w:ascii="Sylfaen" w:hAnsi="Sylfaen"/>
          <w:u w:color="FF0000"/>
        </w:rPr>
        <w:t xml:space="preserve">, </w:t>
      </w:r>
      <w:r w:rsidRPr="000E3189">
        <w:rPr>
          <w:rFonts w:ascii="Sylfaen" w:hAnsi="Sylfaen"/>
          <w:u w:color="FF0000"/>
          <w:lang w:val="ka-GE"/>
        </w:rPr>
        <w:t>which is</w:t>
      </w:r>
      <w:r w:rsidR="0070220A">
        <w:rPr>
          <w:rFonts w:ascii="Sylfaen" w:hAnsi="Sylfaen"/>
          <w:u w:color="FF0000"/>
        </w:rPr>
        <w:t xml:space="preserve"> GEL</w:t>
      </w:r>
      <w:r w:rsidRPr="000E3189">
        <w:rPr>
          <w:rFonts w:ascii="Sylfaen" w:hAnsi="Sylfaen"/>
          <w:u w:color="FF0000"/>
          <w:lang w:val="ka-GE"/>
        </w:rPr>
        <w:t xml:space="preserve"> 182.9 thousand </w:t>
      </w:r>
      <w:r w:rsidR="0070220A">
        <w:rPr>
          <w:rFonts w:ascii="Sylfaen" w:hAnsi="Sylfaen"/>
          <w:u w:color="FF0000"/>
        </w:rPr>
        <w:t xml:space="preserve"> </w:t>
      </w:r>
      <w:r w:rsidRPr="000E3189">
        <w:rPr>
          <w:rFonts w:ascii="Sylfaen" w:hAnsi="Sylfaen"/>
          <w:u w:color="FF0000"/>
          <w:lang w:val="ka-GE"/>
        </w:rPr>
        <w:t xml:space="preserve"> more than the corresponding indicator of 2021.</w:t>
      </w:r>
    </w:p>
    <w:p w14:paraId="47D3EDB6" w14:textId="77777777" w:rsidR="0070220A" w:rsidRPr="00FB4474" w:rsidRDefault="0070220A" w:rsidP="0070220A">
      <w:pPr>
        <w:spacing w:line="240" w:lineRule="auto"/>
        <w:jc w:val="right"/>
        <w:rPr>
          <w:rFonts w:ascii="Sylfaen" w:hAnsi="Sylfaen"/>
          <w:i/>
          <w:noProof/>
          <w:sz w:val="16"/>
          <w:szCs w:val="16"/>
        </w:rPr>
      </w:pPr>
      <w:r>
        <w:rPr>
          <w:rFonts w:ascii="Sylfaen" w:hAnsi="Sylfaen"/>
          <w:i/>
          <w:noProof/>
          <w:sz w:val="16"/>
          <w:szCs w:val="16"/>
        </w:rPr>
        <w:t xml:space="preserve"> During </w:t>
      </w:r>
      <w:r w:rsidRPr="00FA193B">
        <w:rPr>
          <w:rFonts w:ascii="Sylfaen" w:hAnsi="Sylfaen"/>
          <w:i/>
          <w:noProof/>
          <w:sz w:val="16"/>
          <w:szCs w:val="16"/>
        </w:rPr>
        <w:t>2021-2022</w:t>
      </w:r>
      <w:r>
        <w:rPr>
          <w:rFonts w:ascii="Sylfaen" w:hAnsi="Sylfaen"/>
          <w:i/>
          <w:noProof/>
          <w:sz w:val="16"/>
          <w:szCs w:val="16"/>
        </w:rPr>
        <w:t>, within</w:t>
      </w:r>
      <w:r w:rsidRPr="00FA193B">
        <w:rPr>
          <w:rFonts w:ascii="Sylfaen" w:hAnsi="Sylfaen"/>
          <w:i/>
          <w:noProof/>
          <w:sz w:val="16"/>
          <w:szCs w:val="16"/>
        </w:rPr>
        <w:t xml:space="preserve"> 12-month </w:t>
      </w:r>
      <w:r>
        <w:rPr>
          <w:rFonts w:ascii="Sylfaen" w:hAnsi="Sylfaen"/>
          <w:i/>
          <w:noProof/>
          <w:sz w:val="16"/>
          <w:szCs w:val="16"/>
        </w:rPr>
        <w:t xml:space="preserve">specified </w:t>
      </w:r>
      <w:r w:rsidRPr="00FA193B">
        <w:rPr>
          <w:rFonts w:ascii="Sylfaen" w:hAnsi="Sylfaen"/>
          <w:i/>
          <w:noProof/>
          <w:sz w:val="16"/>
          <w:szCs w:val="16"/>
        </w:rPr>
        <w:t>allocations and actual funding</w:t>
      </w:r>
    </w:p>
    <w:p w14:paraId="28533A02" w14:textId="77777777" w:rsidR="00426530" w:rsidRPr="00FB4474" w:rsidRDefault="00426530" w:rsidP="00426530">
      <w:pPr>
        <w:spacing w:line="240" w:lineRule="auto"/>
        <w:jc w:val="right"/>
        <w:rPr>
          <w:rFonts w:ascii="Sylfaen" w:hAnsi="Sylfaen"/>
          <w:i/>
          <w:noProof/>
          <w:sz w:val="16"/>
          <w:szCs w:val="16"/>
        </w:rPr>
      </w:pPr>
    </w:p>
    <w:p w14:paraId="1BE51EDE" w14:textId="77777777" w:rsidR="00426530" w:rsidRDefault="0070220A" w:rsidP="00426530">
      <w:pPr>
        <w:spacing w:before="240" w:after="0" w:line="240" w:lineRule="auto"/>
        <w:jc w:val="center"/>
        <w:rPr>
          <w:rFonts w:ascii="Sylfaen" w:hAnsi="Sylfaen" w:cs="Sylfaen"/>
          <w:noProof/>
          <w:szCs w:val="28"/>
          <w:lang w:val="ka-GE"/>
        </w:rPr>
      </w:pPr>
      <w:r>
        <w:rPr>
          <w:rFonts w:ascii="Sylfaen" w:hAnsi="Sylfaen" w:cs="Sylfaen"/>
          <w:b/>
          <w:noProof/>
          <w:szCs w:val="28"/>
        </w:rPr>
        <mc:AlternateContent>
          <mc:Choice Requires="wps">
            <w:drawing>
              <wp:anchor distT="0" distB="0" distL="114300" distR="114300" simplePos="0" relativeHeight="251757568" behindDoc="0" locked="0" layoutInCell="1" allowOverlap="1" wp14:anchorId="4E602D62" wp14:editId="5AB9DD92">
                <wp:simplePos x="0" y="0"/>
                <wp:positionH relativeFrom="margin">
                  <wp:align>right</wp:align>
                </wp:positionH>
                <wp:positionV relativeFrom="paragraph">
                  <wp:posOffset>2253515</wp:posOffset>
                </wp:positionV>
                <wp:extent cx="6143625" cy="876300"/>
                <wp:effectExtent l="0" t="0" r="28575" b="19050"/>
                <wp:wrapNone/>
                <wp:docPr id="104" name="Rectangle 104"/>
                <wp:cNvGraphicFramePr/>
                <a:graphic xmlns:a="http://schemas.openxmlformats.org/drawingml/2006/main">
                  <a:graphicData uri="http://schemas.microsoft.com/office/word/2010/wordprocessingShape">
                    <wps:wsp>
                      <wps:cNvSpPr/>
                      <wps:spPr>
                        <a:xfrm>
                          <a:off x="0" y="0"/>
                          <a:ext cx="6143625" cy="87630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4"/>
                              <w:gridCol w:w="2305"/>
                              <w:gridCol w:w="2305"/>
                              <w:gridCol w:w="2306"/>
                            </w:tblGrid>
                            <w:tr w:rsidR="005C4086" w14:paraId="02C57C08" w14:textId="77777777" w:rsidTr="00FA193B">
                              <w:trPr>
                                <w:trHeight w:val="891"/>
                              </w:trPr>
                              <w:tc>
                                <w:tcPr>
                                  <w:tcW w:w="2304" w:type="dxa"/>
                                </w:tcPr>
                                <w:p w14:paraId="43ED568D" w14:textId="77777777" w:rsidR="005C4086" w:rsidRDefault="005C4086" w:rsidP="00FA193B">
                                  <w:pPr>
                                    <w:jc w:val="center"/>
                                  </w:pPr>
                                  <w:r>
                                    <w:t>Specified plan for  12 months of 2021</w:t>
                                  </w:r>
                                </w:p>
                              </w:tc>
                              <w:tc>
                                <w:tcPr>
                                  <w:tcW w:w="2305" w:type="dxa"/>
                                </w:tcPr>
                                <w:p w14:paraId="031E2BCE" w14:textId="77777777" w:rsidR="005C4086" w:rsidRDefault="005C4086" w:rsidP="00FA193B">
                                  <w:pPr>
                                    <w:jc w:val="center"/>
                                  </w:pPr>
                                  <w:r>
                                    <w:t>Cash flow</w:t>
                                  </w:r>
                                  <w:r w:rsidRPr="008115B9">
                                    <w:rPr>
                                      <w:rFonts w:ascii="Sylfaen" w:hAnsi="Sylfaen" w:cs="Sylfaen"/>
                                      <w:lang w:val="ka-GE"/>
                                    </w:rPr>
                                    <w:t xml:space="preserve"> municipalities </w:t>
                                  </w:r>
                                  <w:r>
                                    <w:t>performace for  12 months of 2021</w:t>
                                  </w:r>
                                </w:p>
                              </w:tc>
                              <w:tc>
                                <w:tcPr>
                                  <w:tcW w:w="2305" w:type="dxa"/>
                                </w:tcPr>
                                <w:p w14:paraId="37832360" w14:textId="77777777" w:rsidR="005C4086" w:rsidRDefault="005C4086" w:rsidP="00FA193B">
                                  <w:pPr>
                                    <w:jc w:val="center"/>
                                  </w:pPr>
                                  <w:r>
                                    <w:t>Specified plan for  12 months of 2022</w:t>
                                  </w:r>
                                </w:p>
                              </w:tc>
                              <w:tc>
                                <w:tcPr>
                                  <w:tcW w:w="2306" w:type="dxa"/>
                                </w:tcPr>
                                <w:p w14:paraId="3CF0F3CB" w14:textId="77777777" w:rsidR="005C4086" w:rsidRDefault="005C4086" w:rsidP="00FA193B">
                                  <w:pPr>
                                    <w:jc w:val="center"/>
                                  </w:pPr>
                                  <w:r>
                                    <w:t>Cash flow performace for  12 months of 2022</w:t>
                                  </w:r>
                                </w:p>
                              </w:tc>
                            </w:tr>
                          </w:tbl>
                          <w:p w14:paraId="6D33E4BE" w14:textId="77777777" w:rsidR="005C4086" w:rsidRDefault="005C4086" w:rsidP="007022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602D62" id="Rectangle 104" o:spid="_x0000_s1074" style="position:absolute;left:0;text-align:left;margin-left:432.55pt;margin-top:177.45pt;width:483.75pt;height:69pt;z-index:2517575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" fillcolor="white [3201]" strokecolor="white [3212]" strokeweight="2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4"/>
                        <w:gridCol w:w="2305"/>
                        <w:gridCol w:w="2305"/>
                        <w:gridCol w:w="2306"/>
                      </w:tblGrid>
                      <w:tr w:rsidR="005C4086" w14:paraId="02C57C08" w14:textId="77777777" w:rsidTr="00FA193B">
                        <w:trPr>
                          <w:trHeight w:val="891"/>
                        </w:trPr>
                        <w:tc>
                          <w:tcPr>
                            <w:tcW w:w="2304" w:type="dxa"/>
                          </w:tcPr>
                          <w:p w14:paraId="43ED568D" w14:textId="77777777" w:rsidR="005C4086" w:rsidRDefault="005C4086" w:rsidP="00FA193B">
                            <w:pPr>
                              <w:jc w:val="center"/>
                            </w:pPr>
                            <w:r>
                              <w:t>Specified plan for  12 months of 2021</w:t>
                            </w:r>
                          </w:p>
                        </w:tc>
                        <w:tc>
                          <w:tcPr>
                            <w:tcW w:w="2305" w:type="dxa"/>
                          </w:tcPr>
                          <w:p w14:paraId="031E2BCE" w14:textId="77777777" w:rsidR="005C4086" w:rsidRDefault="005C4086" w:rsidP="00FA193B">
                            <w:pPr>
                              <w:jc w:val="center"/>
                            </w:pPr>
                            <w:r>
                              <w:t>Cash flow</w:t>
                            </w:r>
                            <w:r w:rsidRPr="008115B9">
                              <w:rPr>
                                <w:rFonts w:ascii="Sylfaen" w:hAnsi="Sylfaen" w:cs="Sylfaen"/>
                                <w:lang w:val="ka-GE"/>
                              </w:rPr>
                              <w:t xml:space="preserve"> municipalities </w:t>
                            </w:r>
                            <w:r>
                              <w:t>performace for  12 months of 2021</w:t>
                            </w:r>
                          </w:p>
                        </w:tc>
                        <w:tc>
                          <w:tcPr>
                            <w:tcW w:w="2305" w:type="dxa"/>
                          </w:tcPr>
                          <w:p w14:paraId="37832360" w14:textId="77777777" w:rsidR="005C4086" w:rsidRDefault="005C4086" w:rsidP="00FA193B">
                            <w:pPr>
                              <w:jc w:val="center"/>
                            </w:pPr>
                            <w:r>
                              <w:t>Specified plan for  12 months of 2022</w:t>
                            </w:r>
                          </w:p>
                        </w:tc>
                        <w:tc>
                          <w:tcPr>
                            <w:tcW w:w="2306" w:type="dxa"/>
                          </w:tcPr>
                          <w:p w14:paraId="3CF0F3CB" w14:textId="77777777" w:rsidR="005C4086" w:rsidRDefault="005C4086" w:rsidP="00FA193B">
                            <w:pPr>
                              <w:jc w:val="center"/>
                            </w:pPr>
                            <w:r>
                              <w:t>Cash flow performace for  12 months of 2022</w:t>
                            </w:r>
                          </w:p>
                        </w:tc>
                      </w:tr>
                    </w:tbl>
                    <w:p w14:paraId="6D33E4BE" w14:textId="77777777" w:rsidR="005C4086" w:rsidRDefault="005C4086" w:rsidP="0070220A">
                      <w:pPr>
                        <w:jc w:val="center"/>
                      </w:pPr>
                    </w:p>
                  </w:txbxContent>
                </v:textbox>
                <w10:wrap anchorx="margin"/>
              </v:rect>
            </w:pict>
          </mc:Fallback>
        </mc:AlternateContent>
      </w:r>
      <w:r w:rsidR="00207C3A">
        <w:rPr>
          <w:noProof/>
        </w:rPr>
        <w:drawing>
          <wp:inline distT="0" distB="0" distL="0" distR="0" wp14:anchorId="27760321" wp14:editId="7562E1B3">
            <wp:extent cx="5943600" cy="2633472"/>
            <wp:effectExtent l="0" t="0" r="0" b="0"/>
            <wp:docPr id="98" name="Chart 9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3FDDF0B5" w14:textId="77777777" w:rsidR="0070220A" w:rsidRDefault="0070220A" w:rsidP="00426530">
      <w:pPr>
        <w:spacing w:before="240" w:after="0" w:line="240" w:lineRule="auto"/>
        <w:jc w:val="center"/>
        <w:rPr>
          <w:rFonts w:ascii="Sylfaen" w:hAnsi="Sylfaen" w:cs="Sylfaen"/>
          <w:noProof/>
          <w:szCs w:val="28"/>
          <w:lang w:val="ka-GE"/>
        </w:rPr>
      </w:pPr>
    </w:p>
    <w:p w14:paraId="40682339" w14:textId="77777777" w:rsidR="0070220A" w:rsidRPr="00FB4474" w:rsidRDefault="0070220A" w:rsidP="00426530">
      <w:pPr>
        <w:spacing w:before="240" w:after="0" w:line="240" w:lineRule="auto"/>
        <w:jc w:val="center"/>
        <w:rPr>
          <w:rFonts w:ascii="Sylfaen" w:hAnsi="Sylfaen" w:cs="Sylfaen"/>
          <w:noProof/>
          <w:szCs w:val="28"/>
          <w:lang w:val="ka-GE"/>
        </w:rPr>
      </w:pPr>
    </w:p>
    <w:p w14:paraId="761C28E1" w14:textId="77777777" w:rsidR="00426530" w:rsidRPr="00FB4474" w:rsidRDefault="0070220A" w:rsidP="00426530">
      <w:pPr>
        <w:spacing w:after="0" w:line="240" w:lineRule="auto"/>
        <w:ind w:firstLine="720"/>
        <w:jc w:val="both"/>
        <w:rPr>
          <w:rFonts w:ascii="Sylfaen" w:hAnsi="Sylfaen" w:cs="Sylfaen"/>
          <w:noProof/>
          <w:lang w:val="ka-GE"/>
        </w:rPr>
      </w:pPr>
      <w:r>
        <w:rPr>
          <w:rFonts w:ascii="Sylfaen" w:hAnsi="Sylfaen" w:cs="Sylfaen"/>
          <w:noProof/>
        </w:rPr>
        <w:t xml:space="preserve"> </w:t>
      </w:r>
      <w:r w:rsidRPr="0070220A">
        <w:rPr>
          <w:rFonts w:ascii="Sylfaen" w:hAnsi="Sylfaen" w:cs="Sylfaen"/>
          <w:noProof/>
          <w:lang w:val="ka-GE"/>
        </w:rPr>
        <w:t>In the funds allocated to the Chamber of Commerce and Industry of Georgia, the cash flow of the article "Costs" amounted to 99.5%, and the article "Increase of non-financial assets" - 0.5%.</w:t>
      </w:r>
    </w:p>
    <w:p w14:paraId="31594483" w14:textId="77777777" w:rsidR="008C275E" w:rsidRDefault="008C275E" w:rsidP="00426530">
      <w:pPr>
        <w:spacing w:line="240" w:lineRule="auto"/>
        <w:jc w:val="center"/>
        <w:rPr>
          <w:rFonts w:ascii="Sylfaen" w:hAnsi="Sylfaen" w:cs="Sylfaen"/>
          <w:b/>
          <w:noProof/>
          <w:szCs w:val="28"/>
          <w:lang w:val="ka-GE"/>
        </w:rPr>
      </w:pPr>
    </w:p>
    <w:p w14:paraId="48A62A55" w14:textId="77777777" w:rsidR="00426530" w:rsidRPr="00FB4474" w:rsidRDefault="004500B3" w:rsidP="00426530">
      <w:pPr>
        <w:spacing w:line="240" w:lineRule="auto"/>
        <w:jc w:val="center"/>
        <w:rPr>
          <w:rFonts w:ascii="Sylfaen" w:hAnsi="Sylfaen" w:cs="Sylfaen"/>
          <w:b/>
          <w:noProof/>
          <w:szCs w:val="28"/>
          <w:lang w:val="ka-GE"/>
        </w:rPr>
      </w:pPr>
      <w:r>
        <w:rPr>
          <w:rFonts w:ascii="Sylfaen" w:hAnsi="Sylfaen" w:cs="Sylfaen"/>
          <w:b/>
          <w:noProof/>
          <w:szCs w:val="28"/>
          <w:lang w:val="ka-GE"/>
        </w:rPr>
        <w:t>LEPL  - State Agency for Religious Affairs</w:t>
      </w:r>
    </w:p>
    <w:p w14:paraId="29B2E96E" w14:textId="77777777" w:rsidR="00426530" w:rsidRPr="00FB4474" w:rsidRDefault="0070220A" w:rsidP="00426530">
      <w:pPr>
        <w:spacing w:line="240" w:lineRule="auto"/>
        <w:ind w:firstLine="720"/>
        <w:jc w:val="both"/>
        <w:rPr>
          <w:rFonts w:ascii="Sylfaen" w:hAnsi="Sylfaen" w:cs="Sylfaen"/>
          <w:noProof/>
          <w:lang w:val="ka-GE"/>
        </w:rPr>
      </w:pPr>
      <w:r w:rsidRPr="0070220A">
        <w:rPr>
          <w:rFonts w:ascii="Sylfaen" w:hAnsi="Sylfaen" w:cs="Sylfaen"/>
          <w:noProof/>
          <w:lang w:val="ka-GE"/>
        </w:rPr>
        <w:lastRenderedPageBreak/>
        <w:t xml:space="preserve">For LEPL - State Agency for Religious Affairs, the specified allocations allocated by the state budget in the 12 months of 2022 amounted to </w:t>
      </w:r>
      <w:r>
        <w:rPr>
          <w:rFonts w:ascii="Sylfaen" w:hAnsi="Sylfaen" w:cs="Sylfaen"/>
          <w:noProof/>
        </w:rPr>
        <w:t xml:space="preserve">GEL </w:t>
      </w:r>
      <w:r w:rsidRPr="0070220A">
        <w:rPr>
          <w:rFonts w:ascii="Sylfaen" w:hAnsi="Sylfaen" w:cs="Sylfaen"/>
          <w:noProof/>
          <w:lang w:val="ka-GE"/>
        </w:rPr>
        <w:t xml:space="preserve">6 388.8 thousand </w:t>
      </w:r>
      <w:r>
        <w:rPr>
          <w:rFonts w:ascii="Sylfaen" w:hAnsi="Sylfaen" w:cs="Sylfaen"/>
          <w:noProof/>
        </w:rPr>
        <w:t xml:space="preserve"> </w:t>
      </w:r>
      <w:r w:rsidRPr="0070220A">
        <w:rPr>
          <w:rFonts w:ascii="Sylfaen" w:hAnsi="Sylfaen" w:cs="Sylfaen"/>
          <w:noProof/>
          <w:lang w:val="ka-GE"/>
        </w:rPr>
        <w:t xml:space="preserve"> and the actual implementation amounted to</w:t>
      </w:r>
      <w:r>
        <w:rPr>
          <w:rFonts w:ascii="Sylfaen" w:hAnsi="Sylfaen" w:cs="Sylfaen"/>
          <w:noProof/>
        </w:rPr>
        <w:t xml:space="preserve"> GEL</w:t>
      </w:r>
      <w:r w:rsidRPr="0070220A">
        <w:rPr>
          <w:rFonts w:ascii="Sylfaen" w:hAnsi="Sylfaen" w:cs="Sylfaen"/>
          <w:noProof/>
          <w:lang w:val="ka-GE"/>
        </w:rPr>
        <w:t xml:space="preserve"> 6 373.8 thousand, which is</w:t>
      </w:r>
      <w:r>
        <w:rPr>
          <w:rFonts w:ascii="Sylfaen" w:hAnsi="Sylfaen" w:cs="Sylfaen"/>
          <w:noProof/>
        </w:rPr>
        <w:t xml:space="preserve"> GEL</w:t>
      </w:r>
      <w:r w:rsidRPr="0070220A">
        <w:rPr>
          <w:rFonts w:ascii="Sylfaen" w:hAnsi="Sylfaen" w:cs="Sylfaen"/>
          <w:noProof/>
          <w:lang w:val="ka-GE"/>
        </w:rPr>
        <w:t xml:space="preserve"> 1 058.1 thousand more than the corresponding indicator of 2021.</w:t>
      </w:r>
    </w:p>
    <w:p w14:paraId="4FB1DFAD" w14:textId="77777777" w:rsidR="0070220A" w:rsidRPr="00FB4474" w:rsidRDefault="0070220A" w:rsidP="0070220A">
      <w:pPr>
        <w:spacing w:line="240" w:lineRule="auto"/>
        <w:jc w:val="right"/>
        <w:rPr>
          <w:rFonts w:ascii="Sylfaen" w:hAnsi="Sylfaen"/>
          <w:i/>
          <w:noProof/>
          <w:sz w:val="16"/>
          <w:szCs w:val="16"/>
        </w:rPr>
      </w:pPr>
      <w:r>
        <w:rPr>
          <w:rFonts w:ascii="Sylfaen" w:hAnsi="Sylfaen"/>
          <w:i/>
          <w:noProof/>
          <w:sz w:val="16"/>
          <w:szCs w:val="16"/>
        </w:rPr>
        <w:t xml:space="preserve">  During </w:t>
      </w:r>
      <w:r w:rsidRPr="00FA193B">
        <w:rPr>
          <w:rFonts w:ascii="Sylfaen" w:hAnsi="Sylfaen"/>
          <w:i/>
          <w:noProof/>
          <w:sz w:val="16"/>
          <w:szCs w:val="16"/>
        </w:rPr>
        <w:t>2021-2022</w:t>
      </w:r>
      <w:r>
        <w:rPr>
          <w:rFonts w:ascii="Sylfaen" w:hAnsi="Sylfaen"/>
          <w:i/>
          <w:noProof/>
          <w:sz w:val="16"/>
          <w:szCs w:val="16"/>
        </w:rPr>
        <w:t>, within</w:t>
      </w:r>
      <w:r w:rsidRPr="00FA193B">
        <w:rPr>
          <w:rFonts w:ascii="Sylfaen" w:hAnsi="Sylfaen"/>
          <w:i/>
          <w:noProof/>
          <w:sz w:val="16"/>
          <w:szCs w:val="16"/>
        </w:rPr>
        <w:t xml:space="preserve"> 12-month </w:t>
      </w:r>
      <w:r>
        <w:rPr>
          <w:rFonts w:ascii="Sylfaen" w:hAnsi="Sylfaen"/>
          <w:i/>
          <w:noProof/>
          <w:sz w:val="16"/>
          <w:szCs w:val="16"/>
        </w:rPr>
        <w:t xml:space="preserve">specified </w:t>
      </w:r>
      <w:r w:rsidRPr="00FA193B">
        <w:rPr>
          <w:rFonts w:ascii="Sylfaen" w:hAnsi="Sylfaen"/>
          <w:i/>
          <w:noProof/>
          <w:sz w:val="16"/>
          <w:szCs w:val="16"/>
        </w:rPr>
        <w:t>allocations and actual funding</w:t>
      </w:r>
    </w:p>
    <w:p w14:paraId="75DECAF5" w14:textId="77777777" w:rsidR="00426530" w:rsidRPr="00FB4474" w:rsidRDefault="00426530" w:rsidP="00426530">
      <w:pPr>
        <w:spacing w:line="240" w:lineRule="auto"/>
        <w:jc w:val="right"/>
        <w:rPr>
          <w:rFonts w:ascii="Sylfaen" w:hAnsi="Sylfaen"/>
          <w:i/>
          <w:noProof/>
          <w:sz w:val="16"/>
          <w:szCs w:val="16"/>
        </w:rPr>
      </w:pPr>
    </w:p>
    <w:p w14:paraId="7F1D1468" w14:textId="77777777" w:rsidR="00426530" w:rsidRDefault="0070220A" w:rsidP="00426530">
      <w:pPr>
        <w:spacing w:after="0" w:line="240" w:lineRule="auto"/>
        <w:jc w:val="center"/>
        <w:rPr>
          <w:rFonts w:ascii="Sylfaen" w:eastAsia="Times New Roman" w:hAnsi="Sylfaen"/>
          <w:highlight w:val="yellow"/>
          <w:lang w:val="ka-GE"/>
        </w:rPr>
      </w:pPr>
      <w:r>
        <w:rPr>
          <w:rFonts w:ascii="Sylfaen" w:hAnsi="Sylfaen" w:cs="Sylfaen"/>
          <w:b/>
          <w:noProof/>
          <w:szCs w:val="28"/>
        </w:rPr>
        <mc:AlternateContent>
          <mc:Choice Requires="wps">
            <w:drawing>
              <wp:anchor distT="0" distB="0" distL="114300" distR="114300" simplePos="0" relativeHeight="251759616" behindDoc="0" locked="0" layoutInCell="1" allowOverlap="1" wp14:anchorId="6D7992A0" wp14:editId="6BFAF50A">
                <wp:simplePos x="0" y="0"/>
                <wp:positionH relativeFrom="margin">
                  <wp:posOffset>952901</wp:posOffset>
                </wp:positionH>
                <wp:positionV relativeFrom="paragraph">
                  <wp:posOffset>2074111</wp:posOffset>
                </wp:positionV>
                <wp:extent cx="6143625" cy="876300"/>
                <wp:effectExtent l="0" t="0" r="28575" b="19050"/>
                <wp:wrapNone/>
                <wp:docPr id="105" name="Rectangle 105"/>
                <wp:cNvGraphicFramePr/>
                <a:graphic xmlns:a="http://schemas.openxmlformats.org/drawingml/2006/main">
                  <a:graphicData uri="http://schemas.microsoft.com/office/word/2010/wordprocessingShape">
                    <wps:wsp>
                      <wps:cNvSpPr/>
                      <wps:spPr>
                        <a:xfrm>
                          <a:off x="0" y="0"/>
                          <a:ext cx="6143625" cy="87630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4"/>
                              <w:gridCol w:w="2305"/>
                              <w:gridCol w:w="2305"/>
                              <w:gridCol w:w="2306"/>
                            </w:tblGrid>
                            <w:tr w:rsidR="005C4086" w14:paraId="0BCE2590" w14:textId="77777777" w:rsidTr="00FA193B">
                              <w:trPr>
                                <w:trHeight w:val="891"/>
                              </w:trPr>
                              <w:tc>
                                <w:tcPr>
                                  <w:tcW w:w="2304" w:type="dxa"/>
                                </w:tcPr>
                                <w:p w14:paraId="489F04CC" w14:textId="77777777" w:rsidR="005C4086" w:rsidRDefault="005C4086" w:rsidP="00FA193B">
                                  <w:pPr>
                                    <w:jc w:val="center"/>
                                  </w:pPr>
                                  <w:r>
                                    <w:t>Specified plan for  12 months of 2021</w:t>
                                  </w:r>
                                </w:p>
                              </w:tc>
                              <w:tc>
                                <w:tcPr>
                                  <w:tcW w:w="2305" w:type="dxa"/>
                                </w:tcPr>
                                <w:p w14:paraId="1787DADB" w14:textId="77777777" w:rsidR="005C4086" w:rsidRDefault="005C4086" w:rsidP="00FA193B">
                                  <w:pPr>
                                    <w:jc w:val="center"/>
                                  </w:pPr>
                                  <w:r>
                                    <w:t>Cash flow</w:t>
                                  </w:r>
                                  <w:r w:rsidRPr="008115B9">
                                    <w:rPr>
                                      <w:rFonts w:ascii="Sylfaen" w:hAnsi="Sylfaen" w:cs="Sylfaen"/>
                                      <w:lang w:val="ka-GE"/>
                                    </w:rPr>
                                    <w:t xml:space="preserve"> municipalities </w:t>
                                  </w:r>
                                  <w:r>
                                    <w:t>performace for  12 months of 2021</w:t>
                                  </w:r>
                                </w:p>
                              </w:tc>
                              <w:tc>
                                <w:tcPr>
                                  <w:tcW w:w="2305" w:type="dxa"/>
                                </w:tcPr>
                                <w:p w14:paraId="51E3C7BE" w14:textId="77777777" w:rsidR="005C4086" w:rsidRDefault="005C4086" w:rsidP="00FA193B">
                                  <w:pPr>
                                    <w:jc w:val="center"/>
                                  </w:pPr>
                                  <w:r>
                                    <w:t>Specified plan for  12 months of 2022</w:t>
                                  </w:r>
                                </w:p>
                              </w:tc>
                              <w:tc>
                                <w:tcPr>
                                  <w:tcW w:w="2306" w:type="dxa"/>
                                </w:tcPr>
                                <w:p w14:paraId="2A72A91A" w14:textId="77777777" w:rsidR="005C4086" w:rsidRDefault="005C4086" w:rsidP="00FA193B">
                                  <w:pPr>
                                    <w:jc w:val="center"/>
                                  </w:pPr>
                                  <w:r>
                                    <w:t>Cash flow performace for  12 months of 2022</w:t>
                                  </w:r>
                                </w:p>
                              </w:tc>
                            </w:tr>
                          </w:tbl>
                          <w:p w14:paraId="7E83B3FD" w14:textId="77777777" w:rsidR="005C4086" w:rsidRDefault="005C4086" w:rsidP="007022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7992A0" id="Rectangle 105" o:spid="_x0000_s1075" style="position:absolute;left:0;text-align:left;margin-left:75.05pt;margin-top:163.3pt;width:483.75pt;height:69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" fillcolor="white [3201]" strokecolor="white [3212]" strokeweight="2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4"/>
                        <w:gridCol w:w="2305"/>
                        <w:gridCol w:w="2305"/>
                        <w:gridCol w:w="2306"/>
                      </w:tblGrid>
                      <w:tr w:rsidR="005C4086" w14:paraId="0BCE2590" w14:textId="77777777" w:rsidTr="00FA193B">
                        <w:trPr>
                          <w:trHeight w:val="891"/>
                        </w:trPr>
                        <w:tc>
                          <w:tcPr>
                            <w:tcW w:w="2304" w:type="dxa"/>
                          </w:tcPr>
                          <w:p w14:paraId="489F04CC" w14:textId="77777777" w:rsidR="005C4086" w:rsidRDefault="005C4086" w:rsidP="00FA193B">
                            <w:pPr>
                              <w:jc w:val="center"/>
                            </w:pPr>
                            <w:r>
                              <w:t>Specified plan for  12 months of 2021</w:t>
                            </w:r>
                          </w:p>
                        </w:tc>
                        <w:tc>
                          <w:tcPr>
                            <w:tcW w:w="2305" w:type="dxa"/>
                          </w:tcPr>
                          <w:p w14:paraId="1787DADB" w14:textId="77777777" w:rsidR="005C4086" w:rsidRDefault="005C4086" w:rsidP="00FA193B">
                            <w:pPr>
                              <w:jc w:val="center"/>
                            </w:pPr>
                            <w:r>
                              <w:t>Cash flow</w:t>
                            </w:r>
                            <w:r w:rsidRPr="008115B9">
                              <w:rPr>
                                <w:rFonts w:ascii="Sylfaen" w:hAnsi="Sylfaen" w:cs="Sylfaen"/>
                                <w:lang w:val="ka-GE"/>
                              </w:rPr>
                              <w:t xml:space="preserve"> municipalities </w:t>
                            </w:r>
                            <w:r>
                              <w:t>performace for  12 months of 2021</w:t>
                            </w:r>
                          </w:p>
                        </w:tc>
                        <w:tc>
                          <w:tcPr>
                            <w:tcW w:w="2305" w:type="dxa"/>
                          </w:tcPr>
                          <w:p w14:paraId="51E3C7BE" w14:textId="77777777" w:rsidR="005C4086" w:rsidRDefault="005C4086" w:rsidP="00FA193B">
                            <w:pPr>
                              <w:jc w:val="center"/>
                            </w:pPr>
                            <w:r>
                              <w:t>Specified plan for  12 months of 2022</w:t>
                            </w:r>
                          </w:p>
                        </w:tc>
                        <w:tc>
                          <w:tcPr>
                            <w:tcW w:w="2306" w:type="dxa"/>
                          </w:tcPr>
                          <w:p w14:paraId="2A72A91A" w14:textId="77777777" w:rsidR="005C4086" w:rsidRDefault="005C4086" w:rsidP="00FA193B">
                            <w:pPr>
                              <w:jc w:val="center"/>
                            </w:pPr>
                            <w:r>
                              <w:t>Cash flow performace for  12 months of 2022</w:t>
                            </w:r>
                          </w:p>
                        </w:tc>
                      </w:tr>
                    </w:tbl>
                    <w:p w14:paraId="7E83B3FD" w14:textId="77777777" w:rsidR="005C4086" w:rsidRDefault="005C4086" w:rsidP="0070220A">
                      <w:pPr>
                        <w:jc w:val="center"/>
                      </w:pPr>
                    </w:p>
                  </w:txbxContent>
                </v:textbox>
                <w10:wrap anchorx="margin"/>
              </v:rect>
            </w:pict>
          </mc:Fallback>
        </mc:AlternateContent>
      </w:r>
      <w:r w:rsidR="00207C3A">
        <w:rPr>
          <w:noProof/>
        </w:rPr>
        <w:drawing>
          <wp:inline distT="0" distB="0" distL="0" distR="0" wp14:anchorId="159776A6" wp14:editId="6EAF7513">
            <wp:extent cx="5943600" cy="2421332"/>
            <wp:effectExtent l="0" t="0" r="0" b="0"/>
            <wp:docPr id="99" name="Chart 9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19A4E048" w14:textId="77777777" w:rsidR="0070220A" w:rsidRDefault="0070220A" w:rsidP="00426530">
      <w:pPr>
        <w:spacing w:after="0" w:line="240" w:lineRule="auto"/>
        <w:jc w:val="center"/>
        <w:rPr>
          <w:rFonts w:ascii="Sylfaen" w:eastAsia="Times New Roman" w:hAnsi="Sylfaen"/>
          <w:highlight w:val="yellow"/>
          <w:lang w:val="ka-GE"/>
        </w:rPr>
      </w:pPr>
    </w:p>
    <w:p w14:paraId="653CDF6E" w14:textId="77777777" w:rsidR="0070220A" w:rsidRPr="00BE7596" w:rsidRDefault="0070220A" w:rsidP="00426530">
      <w:pPr>
        <w:spacing w:after="0" w:line="240" w:lineRule="auto"/>
        <w:jc w:val="center"/>
        <w:rPr>
          <w:rFonts w:ascii="Sylfaen" w:eastAsia="Times New Roman" w:hAnsi="Sylfaen"/>
          <w:highlight w:val="yellow"/>
          <w:lang w:val="ka-GE"/>
        </w:rPr>
      </w:pPr>
    </w:p>
    <w:p w14:paraId="6B545E6B" w14:textId="77777777" w:rsidR="0070220A" w:rsidRDefault="0070220A" w:rsidP="00426530">
      <w:pPr>
        <w:spacing w:after="0" w:line="240" w:lineRule="auto"/>
        <w:ind w:firstLine="720"/>
        <w:jc w:val="both"/>
        <w:rPr>
          <w:rFonts w:ascii="Sylfaen" w:eastAsia="Times New Roman" w:hAnsi="Sylfaen"/>
          <w:lang w:val="ka-GE"/>
        </w:rPr>
      </w:pPr>
    </w:p>
    <w:p w14:paraId="1EB71873" w14:textId="77777777" w:rsidR="0070220A" w:rsidRDefault="0070220A" w:rsidP="00426530">
      <w:pPr>
        <w:spacing w:after="0" w:line="240" w:lineRule="auto"/>
        <w:ind w:firstLine="720"/>
        <w:jc w:val="both"/>
        <w:rPr>
          <w:rFonts w:ascii="Sylfaen" w:eastAsia="Times New Roman" w:hAnsi="Sylfaen"/>
          <w:lang w:val="ka-GE"/>
        </w:rPr>
      </w:pPr>
    </w:p>
    <w:p w14:paraId="7131A4B4" w14:textId="77777777" w:rsidR="00426530" w:rsidRPr="007243AF" w:rsidRDefault="0070220A" w:rsidP="00426530">
      <w:pPr>
        <w:spacing w:after="0" w:line="240" w:lineRule="auto"/>
        <w:ind w:firstLine="720"/>
        <w:jc w:val="both"/>
        <w:rPr>
          <w:rFonts w:ascii="Sylfaen" w:hAnsi="Sylfaen" w:cs="Sylfaen"/>
          <w:noProof/>
          <w:lang w:val="ka-GE"/>
        </w:rPr>
      </w:pPr>
      <w:r w:rsidRPr="0070220A">
        <w:rPr>
          <w:rFonts w:ascii="Sylfaen" w:hAnsi="Sylfaen" w:cs="Sylfaen"/>
          <w:noProof/>
          <w:lang w:val="ka-GE"/>
        </w:rPr>
        <w:t>In the funds allocated to LEPL - State Agency for Religious Affairs, the cash performance of the article "Costs" was 99.9%, and the article "Increase of non-financial assets" - 0.1%.</w:t>
      </w:r>
    </w:p>
    <w:p w14:paraId="18887EAF" w14:textId="77777777" w:rsidR="00426530" w:rsidRPr="001C6127" w:rsidRDefault="004500B3" w:rsidP="00426530">
      <w:pPr>
        <w:spacing w:line="240" w:lineRule="auto"/>
        <w:jc w:val="center"/>
        <w:rPr>
          <w:rFonts w:ascii="Sylfaen" w:hAnsi="Sylfaen" w:cs="Sylfaen"/>
          <w:b/>
          <w:noProof/>
          <w:szCs w:val="28"/>
          <w:lang w:val="ka-GE"/>
        </w:rPr>
      </w:pPr>
      <w:r>
        <w:rPr>
          <w:rFonts w:ascii="Sylfaen" w:hAnsi="Sylfaen" w:cs="Sylfaen"/>
          <w:b/>
          <w:noProof/>
          <w:szCs w:val="28"/>
          <w:lang w:val="ka-GE"/>
        </w:rPr>
        <w:t>State Inspector Service</w:t>
      </w:r>
    </w:p>
    <w:p w14:paraId="4770CBA0" w14:textId="77777777" w:rsidR="00426530" w:rsidRPr="001C6127" w:rsidRDefault="0070220A" w:rsidP="00426530">
      <w:pPr>
        <w:spacing w:line="240" w:lineRule="auto"/>
        <w:ind w:firstLine="720"/>
        <w:jc w:val="both"/>
        <w:rPr>
          <w:rFonts w:ascii="Sylfaen" w:hAnsi="Sylfaen"/>
          <w:lang w:val="ka-GE"/>
        </w:rPr>
      </w:pPr>
      <w:r w:rsidRPr="0070220A">
        <w:rPr>
          <w:rFonts w:ascii="Sylfaen" w:hAnsi="Sylfaen"/>
          <w:u w:color="FF0000"/>
          <w:lang w:val="ka-GE"/>
        </w:rPr>
        <w:t>For the State Inspector Service in 12 months of 2022, the specified allocations allocated by the state budget amounted to</w:t>
      </w:r>
      <w:r>
        <w:rPr>
          <w:rFonts w:ascii="Sylfaen" w:hAnsi="Sylfaen"/>
          <w:u w:color="FF0000"/>
        </w:rPr>
        <w:t xml:space="preserve"> GEL</w:t>
      </w:r>
      <w:r w:rsidRPr="0070220A">
        <w:rPr>
          <w:rFonts w:ascii="Sylfaen" w:hAnsi="Sylfaen"/>
          <w:u w:color="FF0000"/>
          <w:lang w:val="ka-GE"/>
        </w:rPr>
        <w:t xml:space="preserve"> 11,300.0 thousand  and the actual performance </w:t>
      </w:r>
      <w:r>
        <w:rPr>
          <w:rFonts w:ascii="Sylfaen" w:hAnsi="Sylfaen"/>
          <w:u w:color="FF0000"/>
          <w:lang w:val="ka-GE"/>
        </w:rPr>
        <w:t>–</w:t>
      </w:r>
      <w:r w:rsidRPr="0070220A">
        <w:rPr>
          <w:rFonts w:ascii="Sylfaen" w:hAnsi="Sylfaen"/>
          <w:u w:color="FF0000"/>
          <w:lang w:val="ka-GE"/>
        </w:rPr>
        <w:t xml:space="preserve"> </w:t>
      </w:r>
      <w:r>
        <w:rPr>
          <w:rFonts w:ascii="Sylfaen" w:hAnsi="Sylfaen"/>
          <w:u w:color="FF0000"/>
        </w:rPr>
        <w:t xml:space="preserve">GEL </w:t>
      </w:r>
      <w:r w:rsidRPr="0070220A">
        <w:rPr>
          <w:rFonts w:ascii="Sylfaen" w:hAnsi="Sylfaen"/>
          <w:u w:color="FF0000"/>
          <w:lang w:val="ka-GE"/>
        </w:rPr>
        <w:t>10,964.5 thousand, which is</w:t>
      </w:r>
      <w:r>
        <w:rPr>
          <w:rFonts w:ascii="Sylfaen" w:hAnsi="Sylfaen"/>
          <w:u w:color="FF0000"/>
        </w:rPr>
        <w:t xml:space="preserve"> GEL</w:t>
      </w:r>
      <w:r w:rsidRPr="0070220A">
        <w:rPr>
          <w:rFonts w:ascii="Sylfaen" w:hAnsi="Sylfaen"/>
          <w:u w:color="FF0000"/>
          <w:lang w:val="ka-GE"/>
        </w:rPr>
        <w:t xml:space="preserve"> 3,853.8 thousand </w:t>
      </w:r>
      <w:r>
        <w:rPr>
          <w:rFonts w:ascii="Sylfaen" w:hAnsi="Sylfaen"/>
          <w:u w:color="FF0000"/>
        </w:rPr>
        <w:t xml:space="preserve"> </w:t>
      </w:r>
      <w:r w:rsidRPr="0070220A">
        <w:rPr>
          <w:rFonts w:ascii="Sylfaen" w:hAnsi="Sylfaen"/>
          <w:u w:color="FF0000"/>
          <w:lang w:val="ka-GE"/>
        </w:rPr>
        <w:t>more than the corresponding indicator of 2021.</w:t>
      </w:r>
    </w:p>
    <w:p w14:paraId="4D40A0FA" w14:textId="77777777" w:rsidR="0070220A" w:rsidRPr="00FB4474" w:rsidRDefault="0070220A" w:rsidP="0070220A">
      <w:pPr>
        <w:spacing w:line="240" w:lineRule="auto"/>
        <w:jc w:val="right"/>
        <w:rPr>
          <w:rFonts w:ascii="Sylfaen" w:hAnsi="Sylfaen"/>
          <w:i/>
          <w:noProof/>
          <w:sz w:val="16"/>
          <w:szCs w:val="16"/>
        </w:rPr>
      </w:pPr>
      <w:r>
        <w:rPr>
          <w:rFonts w:ascii="Sylfaen" w:hAnsi="Sylfaen"/>
          <w:i/>
          <w:noProof/>
          <w:sz w:val="16"/>
          <w:szCs w:val="16"/>
        </w:rPr>
        <w:t xml:space="preserve">  During </w:t>
      </w:r>
      <w:r w:rsidRPr="00FA193B">
        <w:rPr>
          <w:rFonts w:ascii="Sylfaen" w:hAnsi="Sylfaen"/>
          <w:i/>
          <w:noProof/>
          <w:sz w:val="16"/>
          <w:szCs w:val="16"/>
        </w:rPr>
        <w:t>2021-2022</w:t>
      </w:r>
      <w:r>
        <w:rPr>
          <w:rFonts w:ascii="Sylfaen" w:hAnsi="Sylfaen"/>
          <w:i/>
          <w:noProof/>
          <w:sz w:val="16"/>
          <w:szCs w:val="16"/>
        </w:rPr>
        <w:t>, within</w:t>
      </w:r>
      <w:r w:rsidRPr="00FA193B">
        <w:rPr>
          <w:rFonts w:ascii="Sylfaen" w:hAnsi="Sylfaen"/>
          <w:i/>
          <w:noProof/>
          <w:sz w:val="16"/>
          <w:szCs w:val="16"/>
        </w:rPr>
        <w:t xml:space="preserve"> 12-month </w:t>
      </w:r>
      <w:r>
        <w:rPr>
          <w:rFonts w:ascii="Sylfaen" w:hAnsi="Sylfaen"/>
          <w:i/>
          <w:noProof/>
          <w:sz w:val="16"/>
          <w:szCs w:val="16"/>
        </w:rPr>
        <w:t xml:space="preserve">specified </w:t>
      </w:r>
      <w:r w:rsidRPr="00FA193B">
        <w:rPr>
          <w:rFonts w:ascii="Sylfaen" w:hAnsi="Sylfaen"/>
          <w:i/>
          <w:noProof/>
          <w:sz w:val="16"/>
          <w:szCs w:val="16"/>
        </w:rPr>
        <w:t>allocations and actual funding</w:t>
      </w:r>
    </w:p>
    <w:p w14:paraId="436C6738" w14:textId="77777777" w:rsidR="00426530" w:rsidRPr="001C6127" w:rsidRDefault="0070220A" w:rsidP="00426530">
      <w:pPr>
        <w:spacing w:before="240" w:after="0" w:line="240" w:lineRule="auto"/>
        <w:jc w:val="center"/>
        <w:rPr>
          <w:rFonts w:ascii="Sylfaen" w:hAnsi="Sylfaen" w:cs="Sylfaen"/>
          <w:noProof/>
        </w:rPr>
      </w:pPr>
      <w:r>
        <w:rPr>
          <w:rFonts w:ascii="Sylfaen" w:hAnsi="Sylfaen" w:cs="Sylfaen"/>
          <w:b/>
          <w:noProof/>
          <w:szCs w:val="28"/>
        </w:rPr>
        <mc:AlternateContent>
          <mc:Choice Requires="wps">
            <w:drawing>
              <wp:anchor distT="0" distB="0" distL="114300" distR="114300" simplePos="0" relativeHeight="251761664" behindDoc="0" locked="0" layoutInCell="1" allowOverlap="1" wp14:anchorId="5C2B51A3" wp14:editId="04E7BE3F">
                <wp:simplePos x="0" y="0"/>
                <wp:positionH relativeFrom="margin">
                  <wp:posOffset>524577</wp:posOffset>
                </wp:positionH>
                <wp:positionV relativeFrom="paragraph">
                  <wp:posOffset>2286100</wp:posOffset>
                </wp:positionV>
                <wp:extent cx="6015789" cy="866274"/>
                <wp:effectExtent l="0" t="0" r="23495" b="10160"/>
                <wp:wrapNone/>
                <wp:docPr id="107" name="Rectangle 107"/>
                <wp:cNvGraphicFramePr/>
                <a:graphic xmlns:a="http://schemas.openxmlformats.org/drawingml/2006/main">
                  <a:graphicData uri="http://schemas.microsoft.com/office/word/2010/wordprocessingShape">
                    <wps:wsp>
                      <wps:cNvSpPr/>
                      <wps:spPr>
                        <a:xfrm>
                          <a:off x="0" y="0"/>
                          <a:ext cx="6015789" cy="866274"/>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2"/>
                              <w:gridCol w:w="2292"/>
                              <w:gridCol w:w="2283"/>
                              <w:gridCol w:w="2288"/>
                            </w:tblGrid>
                            <w:tr w:rsidR="005C4086" w14:paraId="4DD7D8D3" w14:textId="77777777" w:rsidTr="00FA193B">
                              <w:trPr>
                                <w:trHeight w:val="891"/>
                              </w:trPr>
                              <w:tc>
                                <w:tcPr>
                                  <w:tcW w:w="2304" w:type="dxa"/>
                                </w:tcPr>
                                <w:p w14:paraId="29C94CA0" w14:textId="77777777" w:rsidR="005C4086" w:rsidRDefault="005C4086" w:rsidP="00FA193B">
                                  <w:pPr>
                                    <w:jc w:val="center"/>
                                  </w:pPr>
                                  <w:r>
                                    <w:t>Specified plan for  12 months of 2021</w:t>
                                  </w:r>
                                </w:p>
                              </w:tc>
                              <w:tc>
                                <w:tcPr>
                                  <w:tcW w:w="2305" w:type="dxa"/>
                                </w:tcPr>
                                <w:p w14:paraId="2A8D5A50" w14:textId="77777777" w:rsidR="005C4086" w:rsidRDefault="005C4086" w:rsidP="00FA193B">
                                  <w:pPr>
                                    <w:jc w:val="center"/>
                                  </w:pPr>
                                  <w:r>
                                    <w:t>Cash flow</w:t>
                                  </w:r>
                                  <w:r w:rsidRPr="008115B9">
                                    <w:rPr>
                                      <w:rFonts w:ascii="Sylfaen" w:hAnsi="Sylfaen" w:cs="Sylfaen"/>
                                      <w:lang w:val="ka-GE"/>
                                    </w:rPr>
                                    <w:t xml:space="preserve"> municipalities </w:t>
                                  </w:r>
                                  <w:r>
                                    <w:t>performace for  12 months of 2021</w:t>
                                  </w:r>
                                </w:p>
                              </w:tc>
                              <w:tc>
                                <w:tcPr>
                                  <w:tcW w:w="2305" w:type="dxa"/>
                                </w:tcPr>
                                <w:p w14:paraId="0BCE6DC8" w14:textId="77777777" w:rsidR="005C4086" w:rsidRDefault="005C4086" w:rsidP="00FA193B">
                                  <w:pPr>
                                    <w:jc w:val="center"/>
                                  </w:pPr>
                                  <w:r>
                                    <w:t>Specified plan for  12 months of 2022</w:t>
                                  </w:r>
                                </w:p>
                              </w:tc>
                              <w:tc>
                                <w:tcPr>
                                  <w:tcW w:w="2306" w:type="dxa"/>
                                </w:tcPr>
                                <w:p w14:paraId="09564669" w14:textId="77777777" w:rsidR="005C4086" w:rsidRDefault="005C4086" w:rsidP="00FA193B">
                                  <w:pPr>
                                    <w:jc w:val="center"/>
                                  </w:pPr>
                                  <w:r>
                                    <w:t>Cash flow performace for  12 months of 2022</w:t>
                                  </w:r>
                                </w:p>
                              </w:tc>
                            </w:tr>
                          </w:tbl>
                          <w:p w14:paraId="6CA5F6B5" w14:textId="77777777" w:rsidR="005C4086" w:rsidRDefault="005C4086" w:rsidP="007022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2B51A3" id="Rectangle 107" o:spid="_x0000_s1076" style="position:absolute;left:0;text-align:left;margin-left:41.3pt;margin-top:180pt;width:473.7pt;height:68.2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" fillcolor="white [3201]" strokecolor="white [3212]" strokeweight="2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2"/>
                        <w:gridCol w:w="2292"/>
                        <w:gridCol w:w="2283"/>
                        <w:gridCol w:w="2288"/>
                      </w:tblGrid>
                      <w:tr w:rsidR="005C4086" w14:paraId="4DD7D8D3" w14:textId="77777777" w:rsidTr="00FA193B">
                        <w:trPr>
                          <w:trHeight w:val="891"/>
                        </w:trPr>
                        <w:tc>
                          <w:tcPr>
                            <w:tcW w:w="2304" w:type="dxa"/>
                          </w:tcPr>
                          <w:p w14:paraId="29C94CA0" w14:textId="77777777" w:rsidR="005C4086" w:rsidRDefault="005C4086" w:rsidP="00FA193B">
                            <w:pPr>
                              <w:jc w:val="center"/>
                            </w:pPr>
                            <w:r>
                              <w:t>Specified plan for  12 months of 2021</w:t>
                            </w:r>
                          </w:p>
                        </w:tc>
                        <w:tc>
                          <w:tcPr>
                            <w:tcW w:w="2305" w:type="dxa"/>
                          </w:tcPr>
                          <w:p w14:paraId="2A8D5A50" w14:textId="77777777" w:rsidR="005C4086" w:rsidRDefault="005C4086" w:rsidP="00FA193B">
                            <w:pPr>
                              <w:jc w:val="center"/>
                            </w:pPr>
                            <w:r>
                              <w:t>Cash flow</w:t>
                            </w:r>
                            <w:r w:rsidRPr="008115B9">
                              <w:rPr>
                                <w:rFonts w:ascii="Sylfaen" w:hAnsi="Sylfaen" w:cs="Sylfaen"/>
                                <w:lang w:val="ka-GE"/>
                              </w:rPr>
                              <w:t xml:space="preserve"> municipalities </w:t>
                            </w:r>
                            <w:r>
                              <w:t>performace for  12 months of 2021</w:t>
                            </w:r>
                          </w:p>
                        </w:tc>
                        <w:tc>
                          <w:tcPr>
                            <w:tcW w:w="2305" w:type="dxa"/>
                          </w:tcPr>
                          <w:p w14:paraId="0BCE6DC8" w14:textId="77777777" w:rsidR="005C4086" w:rsidRDefault="005C4086" w:rsidP="00FA193B">
                            <w:pPr>
                              <w:jc w:val="center"/>
                            </w:pPr>
                            <w:r>
                              <w:t>Specified plan for  12 months of 2022</w:t>
                            </w:r>
                          </w:p>
                        </w:tc>
                        <w:tc>
                          <w:tcPr>
                            <w:tcW w:w="2306" w:type="dxa"/>
                          </w:tcPr>
                          <w:p w14:paraId="09564669" w14:textId="77777777" w:rsidR="005C4086" w:rsidRDefault="005C4086" w:rsidP="00FA193B">
                            <w:pPr>
                              <w:jc w:val="center"/>
                            </w:pPr>
                            <w:r>
                              <w:t>Cash flow performace for  12 months of 2022</w:t>
                            </w:r>
                          </w:p>
                        </w:tc>
                      </w:tr>
                    </w:tbl>
                    <w:p w14:paraId="6CA5F6B5" w14:textId="77777777" w:rsidR="005C4086" w:rsidRDefault="005C4086" w:rsidP="0070220A">
                      <w:pPr>
                        <w:jc w:val="center"/>
                      </w:pPr>
                    </w:p>
                  </w:txbxContent>
                </v:textbox>
                <w10:wrap anchorx="margin"/>
              </v:rect>
            </w:pict>
          </mc:Fallback>
        </mc:AlternateContent>
      </w:r>
      <w:r w:rsidR="00207C3A">
        <w:rPr>
          <w:noProof/>
        </w:rPr>
        <w:drawing>
          <wp:inline distT="0" distB="0" distL="0" distR="0" wp14:anchorId="497A3D2B" wp14:editId="718982FE">
            <wp:extent cx="5943600" cy="2655418"/>
            <wp:effectExtent l="0" t="0" r="0" b="0"/>
            <wp:docPr id="100" name="Chart 100"/>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14:paraId="30C0A55D" w14:textId="77777777" w:rsidR="00426530" w:rsidRDefault="00DB302E" w:rsidP="00426530">
      <w:pPr>
        <w:spacing w:after="0" w:line="240" w:lineRule="auto"/>
        <w:ind w:firstLine="720"/>
        <w:jc w:val="both"/>
        <w:rPr>
          <w:rFonts w:ascii="Sylfaen" w:eastAsia="Times New Roman" w:hAnsi="Sylfaen"/>
          <w:lang w:val="ka-GE"/>
        </w:rPr>
      </w:pPr>
      <w:r>
        <w:rPr>
          <w:rFonts w:ascii="Sylfaen" w:hAnsi="Sylfaen" w:cs="Sylfaen"/>
          <w:noProof/>
        </w:rPr>
        <w:lastRenderedPageBreak/>
        <w:t xml:space="preserve"> </w:t>
      </w:r>
      <w:r w:rsidRPr="00DB302E">
        <w:t xml:space="preserve"> </w:t>
      </w:r>
      <w:r w:rsidRPr="00DB302E">
        <w:rPr>
          <w:rFonts w:ascii="Sylfaen" w:eastAsia="Times New Roman" w:hAnsi="Sylfaen"/>
          <w:lang w:val="ka-GE"/>
        </w:rPr>
        <w:t>In the funds allocated to the State Inspector Service, the cash performance of the article "Costs" amounted to 82.9%, and the article "Increase of non-financial assets" - 17.1%.</w:t>
      </w:r>
    </w:p>
    <w:p w14:paraId="6994A857" w14:textId="77777777" w:rsidR="00426530" w:rsidRPr="007243AF" w:rsidRDefault="00426530" w:rsidP="00426530">
      <w:pPr>
        <w:spacing w:after="0" w:line="240" w:lineRule="auto"/>
        <w:ind w:firstLine="720"/>
        <w:jc w:val="both"/>
        <w:rPr>
          <w:rFonts w:ascii="Sylfaen" w:eastAsia="Times New Roman" w:hAnsi="Sylfaen"/>
          <w:lang w:val="ka-GE"/>
        </w:rPr>
      </w:pPr>
    </w:p>
    <w:p w14:paraId="070AFD5B" w14:textId="77777777" w:rsidR="00426530" w:rsidRPr="001C6127" w:rsidRDefault="004500B3" w:rsidP="00426530">
      <w:pPr>
        <w:spacing w:line="240" w:lineRule="auto"/>
        <w:jc w:val="center"/>
        <w:rPr>
          <w:rFonts w:ascii="Sylfaen" w:hAnsi="Sylfaen" w:cs="Sylfaen"/>
          <w:b/>
          <w:noProof/>
          <w:szCs w:val="28"/>
          <w:lang w:val="ka-GE"/>
        </w:rPr>
      </w:pPr>
      <w:r>
        <w:rPr>
          <w:rFonts w:ascii="Sylfaen" w:hAnsi="Sylfaen" w:cs="Sylfaen"/>
          <w:b/>
          <w:noProof/>
          <w:szCs w:val="28"/>
          <w:lang w:val="ka-GE"/>
        </w:rPr>
        <w:t xml:space="preserve">LEPL </w:t>
      </w:r>
      <w:r w:rsidR="00426530" w:rsidRPr="001C6127">
        <w:rPr>
          <w:rFonts w:ascii="Sylfaen" w:hAnsi="Sylfaen" w:cs="Sylfaen"/>
          <w:b/>
          <w:noProof/>
          <w:szCs w:val="28"/>
          <w:lang w:val="ka-GE"/>
        </w:rPr>
        <w:t xml:space="preserve">- </w:t>
      </w:r>
      <w:r>
        <w:rPr>
          <w:rFonts w:ascii="Sylfaen" w:hAnsi="Sylfaen" w:cs="Sylfaen"/>
          <w:b/>
          <w:noProof/>
          <w:szCs w:val="28"/>
          <w:lang w:val="ka-GE"/>
        </w:rPr>
        <w:t>Department of State Language</w:t>
      </w:r>
    </w:p>
    <w:p w14:paraId="4BA6472D" w14:textId="77777777" w:rsidR="00426530" w:rsidRPr="001C6127" w:rsidRDefault="00DB302E" w:rsidP="00426530">
      <w:pPr>
        <w:spacing w:line="240" w:lineRule="auto"/>
        <w:ind w:firstLine="720"/>
        <w:jc w:val="both"/>
        <w:rPr>
          <w:rFonts w:ascii="Sylfaen" w:hAnsi="Sylfaen" w:cs="Sylfaen"/>
          <w:noProof/>
          <w:lang w:val="ka-GE"/>
        </w:rPr>
      </w:pPr>
      <w:r w:rsidRPr="00DB302E">
        <w:rPr>
          <w:rFonts w:ascii="Sylfaen" w:hAnsi="Sylfaen" w:cs="Sylfaen"/>
          <w:noProof/>
          <w:lang w:val="ka-GE"/>
        </w:rPr>
        <w:t>LEPL - Department of State Language in 12 months of 2022, the adjusted allocations allocated by the state budget amounted to</w:t>
      </w:r>
      <w:r>
        <w:rPr>
          <w:rFonts w:ascii="Sylfaen" w:hAnsi="Sylfaen" w:cs="Sylfaen"/>
          <w:noProof/>
        </w:rPr>
        <w:t xml:space="preserve"> GEL</w:t>
      </w:r>
      <w:r w:rsidRPr="00DB302E">
        <w:rPr>
          <w:rFonts w:ascii="Sylfaen" w:hAnsi="Sylfaen" w:cs="Sylfaen"/>
          <w:noProof/>
          <w:lang w:val="ka-GE"/>
        </w:rPr>
        <w:t xml:space="preserve"> 543.8 thousand and the actual performance </w:t>
      </w:r>
      <w:r>
        <w:rPr>
          <w:rFonts w:ascii="Sylfaen" w:hAnsi="Sylfaen" w:cs="Sylfaen"/>
          <w:noProof/>
          <w:lang w:val="ka-GE"/>
        </w:rPr>
        <w:t>–</w:t>
      </w:r>
      <w:r w:rsidRPr="00DB302E">
        <w:rPr>
          <w:rFonts w:ascii="Sylfaen" w:hAnsi="Sylfaen" w:cs="Sylfaen"/>
          <w:noProof/>
          <w:lang w:val="ka-GE"/>
        </w:rPr>
        <w:t xml:space="preserve"> </w:t>
      </w:r>
      <w:r>
        <w:rPr>
          <w:rFonts w:ascii="Sylfaen" w:hAnsi="Sylfaen" w:cs="Sylfaen"/>
          <w:noProof/>
        </w:rPr>
        <w:t xml:space="preserve">GEL </w:t>
      </w:r>
      <w:r w:rsidRPr="00DB302E">
        <w:rPr>
          <w:rFonts w:ascii="Sylfaen" w:hAnsi="Sylfaen" w:cs="Sylfaen"/>
          <w:noProof/>
          <w:lang w:val="ka-GE"/>
        </w:rPr>
        <w:t>536.1 thousand, which is</w:t>
      </w:r>
      <w:r>
        <w:rPr>
          <w:rFonts w:ascii="Sylfaen" w:hAnsi="Sylfaen" w:cs="Sylfaen"/>
          <w:noProof/>
        </w:rPr>
        <w:t xml:space="preserve"> GEL</w:t>
      </w:r>
      <w:r w:rsidRPr="00DB302E">
        <w:rPr>
          <w:rFonts w:ascii="Sylfaen" w:hAnsi="Sylfaen" w:cs="Sylfaen"/>
          <w:noProof/>
          <w:lang w:val="ka-GE"/>
        </w:rPr>
        <w:t xml:space="preserve"> 88.7 thousand more than the corresponding indicator of 2021.</w:t>
      </w:r>
    </w:p>
    <w:p w14:paraId="45056F40" w14:textId="77777777" w:rsidR="00DB302E" w:rsidRPr="00FB4474" w:rsidRDefault="00DB302E" w:rsidP="00DB302E">
      <w:pPr>
        <w:spacing w:line="240" w:lineRule="auto"/>
        <w:jc w:val="right"/>
        <w:rPr>
          <w:rFonts w:ascii="Sylfaen" w:hAnsi="Sylfaen"/>
          <w:i/>
          <w:noProof/>
          <w:sz w:val="16"/>
          <w:szCs w:val="16"/>
        </w:rPr>
      </w:pPr>
      <w:r>
        <w:rPr>
          <w:rFonts w:ascii="Sylfaen" w:hAnsi="Sylfaen"/>
          <w:i/>
          <w:noProof/>
          <w:sz w:val="16"/>
          <w:szCs w:val="16"/>
        </w:rPr>
        <w:t xml:space="preserve">  During </w:t>
      </w:r>
      <w:r w:rsidRPr="00FA193B">
        <w:rPr>
          <w:rFonts w:ascii="Sylfaen" w:hAnsi="Sylfaen"/>
          <w:i/>
          <w:noProof/>
          <w:sz w:val="16"/>
          <w:szCs w:val="16"/>
        </w:rPr>
        <w:t>2021-2022</w:t>
      </w:r>
      <w:r>
        <w:rPr>
          <w:rFonts w:ascii="Sylfaen" w:hAnsi="Sylfaen"/>
          <w:i/>
          <w:noProof/>
          <w:sz w:val="16"/>
          <w:szCs w:val="16"/>
        </w:rPr>
        <w:t>, within</w:t>
      </w:r>
      <w:r w:rsidRPr="00FA193B">
        <w:rPr>
          <w:rFonts w:ascii="Sylfaen" w:hAnsi="Sylfaen"/>
          <w:i/>
          <w:noProof/>
          <w:sz w:val="16"/>
          <w:szCs w:val="16"/>
        </w:rPr>
        <w:t xml:space="preserve"> 12-month </w:t>
      </w:r>
      <w:r>
        <w:rPr>
          <w:rFonts w:ascii="Sylfaen" w:hAnsi="Sylfaen"/>
          <w:i/>
          <w:noProof/>
          <w:sz w:val="16"/>
          <w:szCs w:val="16"/>
        </w:rPr>
        <w:t xml:space="preserve">specified </w:t>
      </w:r>
      <w:r w:rsidRPr="00FA193B">
        <w:rPr>
          <w:rFonts w:ascii="Sylfaen" w:hAnsi="Sylfaen"/>
          <w:i/>
          <w:noProof/>
          <w:sz w:val="16"/>
          <w:szCs w:val="16"/>
        </w:rPr>
        <w:t>allocations and actual funding</w:t>
      </w:r>
    </w:p>
    <w:p w14:paraId="7C89C549" w14:textId="77777777" w:rsidR="00426530" w:rsidRDefault="00DB302E" w:rsidP="006E1D6A">
      <w:pPr>
        <w:spacing w:after="0" w:line="240" w:lineRule="auto"/>
        <w:jc w:val="center"/>
        <w:rPr>
          <w:rFonts w:ascii="Sylfaen" w:eastAsia="Times New Roman" w:hAnsi="Sylfaen"/>
          <w:b/>
          <w:highlight w:val="yellow"/>
          <w:lang w:val="ka-GE"/>
        </w:rPr>
      </w:pPr>
      <w:r>
        <w:rPr>
          <w:rFonts w:ascii="Sylfaen" w:hAnsi="Sylfaen" w:cs="Sylfaen"/>
          <w:b/>
          <w:noProof/>
          <w:szCs w:val="28"/>
        </w:rPr>
        <mc:AlternateContent>
          <mc:Choice Requires="wps">
            <w:drawing>
              <wp:anchor distT="0" distB="0" distL="114300" distR="114300" simplePos="0" relativeHeight="251763712" behindDoc="0" locked="0" layoutInCell="1" allowOverlap="1" wp14:anchorId="43734B73" wp14:editId="39225A50">
                <wp:simplePos x="0" y="0"/>
                <wp:positionH relativeFrom="margin">
                  <wp:posOffset>818148</wp:posOffset>
                </wp:positionH>
                <wp:positionV relativeFrom="paragraph">
                  <wp:posOffset>1949350</wp:posOffset>
                </wp:positionV>
                <wp:extent cx="6015789" cy="866274"/>
                <wp:effectExtent l="0" t="0" r="23495" b="10160"/>
                <wp:wrapNone/>
                <wp:docPr id="108" name="Rectangle 108"/>
                <wp:cNvGraphicFramePr/>
                <a:graphic xmlns:a="http://schemas.openxmlformats.org/drawingml/2006/main">
                  <a:graphicData uri="http://schemas.microsoft.com/office/word/2010/wordprocessingShape">
                    <wps:wsp>
                      <wps:cNvSpPr/>
                      <wps:spPr>
                        <a:xfrm>
                          <a:off x="0" y="0"/>
                          <a:ext cx="6015789" cy="866274"/>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2"/>
                              <w:gridCol w:w="2292"/>
                              <w:gridCol w:w="2283"/>
                              <w:gridCol w:w="2288"/>
                            </w:tblGrid>
                            <w:tr w:rsidR="005C4086" w14:paraId="633F08BD" w14:textId="77777777" w:rsidTr="00FA193B">
                              <w:trPr>
                                <w:trHeight w:val="891"/>
                              </w:trPr>
                              <w:tc>
                                <w:tcPr>
                                  <w:tcW w:w="2304" w:type="dxa"/>
                                </w:tcPr>
                                <w:p w14:paraId="4B81BACE" w14:textId="77777777" w:rsidR="005C4086" w:rsidRDefault="005C4086" w:rsidP="00FA193B">
                                  <w:pPr>
                                    <w:jc w:val="center"/>
                                  </w:pPr>
                                  <w:r>
                                    <w:t>Specified plan for  12 months of 2021</w:t>
                                  </w:r>
                                </w:p>
                              </w:tc>
                              <w:tc>
                                <w:tcPr>
                                  <w:tcW w:w="2305" w:type="dxa"/>
                                </w:tcPr>
                                <w:p w14:paraId="4AE83EC3" w14:textId="77777777" w:rsidR="005C4086" w:rsidRDefault="005C4086" w:rsidP="00FA193B">
                                  <w:pPr>
                                    <w:jc w:val="center"/>
                                  </w:pPr>
                                  <w:r>
                                    <w:t>Cash flow</w:t>
                                  </w:r>
                                  <w:r w:rsidRPr="008115B9">
                                    <w:rPr>
                                      <w:rFonts w:ascii="Sylfaen" w:hAnsi="Sylfaen" w:cs="Sylfaen"/>
                                      <w:lang w:val="ka-GE"/>
                                    </w:rPr>
                                    <w:t xml:space="preserve"> municipalities </w:t>
                                  </w:r>
                                  <w:r>
                                    <w:t>performace for  12 months of 2021</w:t>
                                  </w:r>
                                </w:p>
                              </w:tc>
                              <w:tc>
                                <w:tcPr>
                                  <w:tcW w:w="2305" w:type="dxa"/>
                                </w:tcPr>
                                <w:p w14:paraId="4ABC9515" w14:textId="77777777" w:rsidR="005C4086" w:rsidRDefault="005C4086" w:rsidP="00FA193B">
                                  <w:pPr>
                                    <w:jc w:val="center"/>
                                  </w:pPr>
                                  <w:r>
                                    <w:t>Specified plan for  12 months of 2022</w:t>
                                  </w:r>
                                </w:p>
                              </w:tc>
                              <w:tc>
                                <w:tcPr>
                                  <w:tcW w:w="2306" w:type="dxa"/>
                                </w:tcPr>
                                <w:p w14:paraId="3FB02317" w14:textId="77777777" w:rsidR="005C4086" w:rsidRDefault="005C4086" w:rsidP="00FA193B">
                                  <w:pPr>
                                    <w:jc w:val="center"/>
                                  </w:pPr>
                                  <w:r>
                                    <w:t>Cash flow performace for  12 months of 2022</w:t>
                                  </w:r>
                                </w:p>
                              </w:tc>
                            </w:tr>
                          </w:tbl>
                          <w:p w14:paraId="043F1D45" w14:textId="77777777" w:rsidR="005C4086" w:rsidRDefault="005C4086" w:rsidP="00DB302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734B73" id="Rectangle 108" o:spid="_x0000_s1077" style="position:absolute;left:0;text-align:left;margin-left:64.4pt;margin-top:153.5pt;width:473.7pt;height:68.2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" fillcolor="white [3201]" strokecolor="white [3212]" strokeweight="2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2"/>
                        <w:gridCol w:w="2292"/>
                        <w:gridCol w:w="2283"/>
                        <w:gridCol w:w="2288"/>
                      </w:tblGrid>
                      <w:tr w:rsidR="005C4086" w14:paraId="633F08BD" w14:textId="77777777" w:rsidTr="00FA193B">
                        <w:trPr>
                          <w:trHeight w:val="891"/>
                        </w:trPr>
                        <w:tc>
                          <w:tcPr>
                            <w:tcW w:w="2304" w:type="dxa"/>
                          </w:tcPr>
                          <w:p w14:paraId="4B81BACE" w14:textId="77777777" w:rsidR="005C4086" w:rsidRDefault="005C4086" w:rsidP="00FA193B">
                            <w:pPr>
                              <w:jc w:val="center"/>
                            </w:pPr>
                            <w:r>
                              <w:t>Specified plan for  12 months of 2021</w:t>
                            </w:r>
                          </w:p>
                        </w:tc>
                        <w:tc>
                          <w:tcPr>
                            <w:tcW w:w="2305" w:type="dxa"/>
                          </w:tcPr>
                          <w:p w14:paraId="4AE83EC3" w14:textId="77777777" w:rsidR="005C4086" w:rsidRDefault="005C4086" w:rsidP="00FA193B">
                            <w:pPr>
                              <w:jc w:val="center"/>
                            </w:pPr>
                            <w:r>
                              <w:t>Cash flow</w:t>
                            </w:r>
                            <w:r w:rsidRPr="008115B9">
                              <w:rPr>
                                <w:rFonts w:ascii="Sylfaen" w:hAnsi="Sylfaen" w:cs="Sylfaen"/>
                                <w:lang w:val="ka-GE"/>
                              </w:rPr>
                              <w:t xml:space="preserve"> municipalities </w:t>
                            </w:r>
                            <w:r>
                              <w:t>performace for  12 months of 2021</w:t>
                            </w:r>
                          </w:p>
                        </w:tc>
                        <w:tc>
                          <w:tcPr>
                            <w:tcW w:w="2305" w:type="dxa"/>
                          </w:tcPr>
                          <w:p w14:paraId="4ABC9515" w14:textId="77777777" w:rsidR="005C4086" w:rsidRDefault="005C4086" w:rsidP="00FA193B">
                            <w:pPr>
                              <w:jc w:val="center"/>
                            </w:pPr>
                            <w:r>
                              <w:t>Specified plan for  12 months of 2022</w:t>
                            </w:r>
                          </w:p>
                        </w:tc>
                        <w:tc>
                          <w:tcPr>
                            <w:tcW w:w="2306" w:type="dxa"/>
                          </w:tcPr>
                          <w:p w14:paraId="3FB02317" w14:textId="77777777" w:rsidR="005C4086" w:rsidRDefault="005C4086" w:rsidP="00FA193B">
                            <w:pPr>
                              <w:jc w:val="center"/>
                            </w:pPr>
                            <w:r>
                              <w:t>Cash flow performace for  12 months of 2022</w:t>
                            </w:r>
                          </w:p>
                        </w:tc>
                      </w:tr>
                    </w:tbl>
                    <w:p w14:paraId="043F1D45" w14:textId="77777777" w:rsidR="005C4086" w:rsidRDefault="005C4086" w:rsidP="00DB302E">
                      <w:pPr>
                        <w:jc w:val="center"/>
                      </w:pPr>
                    </w:p>
                  </w:txbxContent>
                </v:textbox>
                <w10:wrap anchorx="margin"/>
              </v:rect>
            </w:pict>
          </mc:Fallback>
        </mc:AlternateContent>
      </w:r>
      <w:r w:rsidR="00207C3A">
        <w:rPr>
          <w:noProof/>
        </w:rPr>
        <w:drawing>
          <wp:inline distT="0" distB="0" distL="0" distR="0" wp14:anchorId="75EF793D" wp14:editId="7F0B129E">
            <wp:extent cx="5943600" cy="2318919"/>
            <wp:effectExtent l="0" t="0" r="0" b="5715"/>
            <wp:docPr id="101" name="Chart 101"/>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14:paraId="4C6275F5" w14:textId="77777777" w:rsidR="00DB302E" w:rsidRDefault="00DB302E" w:rsidP="006E1D6A">
      <w:pPr>
        <w:spacing w:after="0" w:line="240" w:lineRule="auto"/>
        <w:jc w:val="center"/>
        <w:rPr>
          <w:rFonts w:ascii="Sylfaen" w:eastAsia="Times New Roman" w:hAnsi="Sylfaen"/>
          <w:b/>
          <w:highlight w:val="yellow"/>
          <w:lang w:val="ka-GE"/>
        </w:rPr>
      </w:pPr>
    </w:p>
    <w:p w14:paraId="78541C54" w14:textId="77777777" w:rsidR="00DB302E" w:rsidRPr="00BE7596" w:rsidRDefault="00DB302E" w:rsidP="006E1D6A">
      <w:pPr>
        <w:spacing w:after="0" w:line="240" w:lineRule="auto"/>
        <w:jc w:val="center"/>
        <w:rPr>
          <w:rFonts w:ascii="Sylfaen" w:eastAsia="Times New Roman" w:hAnsi="Sylfaen"/>
          <w:b/>
          <w:highlight w:val="yellow"/>
          <w:lang w:val="ka-GE"/>
        </w:rPr>
      </w:pPr>
    </w:p>
    <w:p w14:paraId="4DCFCB09" w14:textId="77777777" w:rsidR="008C275E" w:rsidRDefault="008C275E" w:rsidP="006E1D6A">
      <w:pPr>
        <w:spacing w:after="0" w:line="240" w:lineRule="auto"/>
        <w:ind w:firstLine="720"/>
        <w:jc w:val="both"/>
        <w:rPr>
          <w:rFonts w:ascii="Sylfaen" w:hAnsi="Sylfaen" w:cs="Sylfaen"/>
          <w:noProof/>
          <w:lang w:val="ka-GE"/>
        </w:rPr>
      </w:pPr>
    </w:p>
    <w:p w14:paraId="37ACF050" w14:textId="77777777" w:rsidR="00426530" w:rsidRPr="007243AF" w:rsidRDefault="005F17C4" w:rsidP="006E1D6A">
      <w:pPr>
        <w:spacing w:after="0" w:line="240" w:lineRule="auto"/>
        <w:ind w:firstLine="720"/>
        <w:jc w:val="both"/>
        <w:rPr>
          <w:rFonts w:ascii="Sylfaen" w:hAnsi="Sylfaen" w:cs="Sylfaen"/>
          <w:noProof/>
          <w:lang w:val="ka-GE"/>
        </w:rPr>
      </w:pPr>
      <w:r w:rsidRPr="005F17C4">
        <w:rPr>
          <w:rFonts w:ascii="Sylfaen" w:hAnsi="Sylfaen" w:cs="Sylfaen"/>
          <w:noProof/>
          <w:lang w:val="ka-GE"/>
        </w:rPr>
        <w:t>In the funds allocated to LEPL - Department of State Language, the cash performance of the article "Costs" amounted to 99.1%, and the article "Increase of non-financial assets" - 0.9%.</w:t>
      </w:r>
    </w:p>
    <w:p w14:paraId="008BF0F4" w14:textId="77777777" w:rsidR="00426530" w:rsidRPr="001C6127" w:rsidRDefault="004500B3" w:rsidP="00426530">
      <w:pPr>
        <w:spacing w:after="0" w:line="240" w:lineRule="auto"/>
        <w:jc w:val="center"/>
        <w:rPr>
          <w:rFonts w:ascii="Sylfaen" w:hAnsi="Sylfaen" w:cs="Sylfaen"/>
          <w:b/>
          <w:bCs/>
          <w:noProof/>
          <w:szCs w:val="28"/>
          <w:lang w:val="ka-GE"/>
        </w:rPr>
      </w:pPr>
      <w:r>
        <w:rPr>
          <w:rFonts w:ascii="Sylfaen" w:hAnsi="Sylfaen" w:cs="Sylfaen"/>
          <w:b/>
          <w:bCs/>
          <w:noProof/>
          <w:szCs w:val="28"/>
          <w:lang w:val="ka-GE"/>
        </w:rPr>
        <w:t xml:space="preserve">LEPL </w:t>
      </w:r>
      <w:r w:rsidR="005F17C4">
        <w:rPr>
          <w:rFonts w:ascii="Sylfaen" w:hAnsi="Sylfaen" w:cs="Sylfaen"/>
          <w:b/>
          <w:bCs/>
          <w:noProof/>
          <w:szCs w:val="28"/>
        </w:rPr>
        <w:t xml:space="preserve">- </w:t>
      </w:r>
      <w:r w:rsidR="005F17C4" w:rsidRPr="005F17C4">
        <w:rPr>
          <w:rFonts w:ascii="Sylfaen" w:hAnsi="Sylfaen" w:cs="Sylfaen"/>
          <w:b/>
          <w:bCs/>
          <w:noProof/>
          <w:szCs w:val="28"/>
          <w:lang w:val="ka-GE"/>
        </w:rPr>
        <w:t xml:space="preserve">Public and </w:t>
      </w:r>
      <w:r w:rsidR="005F17C4">
        <w:rPr>
          <w:rFonts w:ascii="Sylfaen" w:hAnsi="Sylfaen" w:cs="Sylfaen"/>
          <w:b/>
          <w:bCs/>
          <w:noProof/>
          <w:szCs w:val="28"/>
        </w:rPr>
        <w:t>P</w:t>
      </w:r>
      <w:r w:rsidR="005F17C4" w:rsidRPr="005F17C4">
        <w:rPr>
          <w:rFonts w:ascii="Sylfaen" w:hAnsi="Sylfaen" w:cs="Sylfaen"/>
          <w:b/>
          <w:bCs/>
          <w:noProof/>
          <w:szCs w:val="28"/>
          <w:lang w:val="ka-GE"/>
        </w:rPr>
        <w:t xml:space="preserve">rivate </w:t>
      </w:r>
      <w:r w:rsidR="005F17C4">
        <w:rPr>
          <w:rFonts w:ascii="Sylfaen" w:hAnsi="Sylfaen" w:cs="Sylfaen"/>
          <w:b/>
          <w:bCs/>
          <w:noProof/>
          <w:szCs w:val="28"/>
        </w:rPr>
        <w:t>C</w:t>
      </w:r>
      <w:r w:rsidR="005F17C4" w:rsidRPr="005F17C4">
        <w:rPr>
          <w:rFonts w:ascii="Sylfaen" w:hAnsi="Sylfaen" w:cs="Sylfaen"/>
          <w:b/>
          <w:bCs/>
          <w:noProof/>
          <w:szCs w:val="28"/>
          <w:lang w:val="ka-GE"/>
        </w:rPr>
        <w:t xml:space="preserve">ooperation </w:t>
      </w:r>
      <w:r w:rsidR="005F17C4">
        <w:rPr>
          <w:rFonts w:ascii="Sylfaen" w:hAnsi="Sylfaen" w:cs="Sylfaen"/>
          <w:b/>
          <w:bCs/>
          <w:noProof/>
          <w:szCs w:val="28"/>
        </w:rPr>
        <w:t>A</w:t>
      </w:r>
      <w:r w:rsidR="005F17C4" w:rsidRPr="005F17C4">
        <w:rPr>
          <w:rFonts w:ascii="Sylfaen" w:hAnsi="Sylfaen" w:cs="Sylfaen"/>
          <w:b/>
          <w:bCs/>
          <w:noProof/>
          <w:szCs w:val="28"/>
          <w:lang w:val="ka-GE"/>
        </w:rPr>
        <w:t>gency</w:t>
      </w:r>
    </w:p>
    <w:p w14:paraId="13A7637C" w14:textId="77777777" w:rsidR="00426530" w:rsidRPr="001C6127" w:rsidRDefault="00426530" w:rsidP="00426530">
      <w:pPr>
        <w:spacing w:after="0" w:line="240" w:lineRule="auto"/>
        <w:jc w:val="center"/>
        <w:rPr>
          <w:rFonts w:ascii="Sylfaen" w:hAnsi="Sylfaen" w:cs="Sylfaen"/>
          <w:b/>
          <w:bCs/>
          <w:noProof/>
          <w:szCs w:val="28"/>
          <w:lang w:val="ka-GE"/>
        </w:rPr>
      </w:pPr>
    </w:p>
    <w:p w14:paraId="17A05149" w14:textId="77777777" w:rsidR="00426530" w:rsidRPr="001C6127" w:rsidRDefault="005F17C4" w:rsidP="00426530">
      <w:pPr>
        <w:spacing w:after="0" w:line="240" w:lineRule="auto"/>
        <w:ind w:firstLine="720"/>
        <w:jc w:val="both"/>
        <w:rPr>
          <w:rFonts w:ascii="Sylfaen" w:hAnsi="Sylfaen" w:cs="Sylfaen"/>
          <w:noProof/>
          <w:lang w:val="ka-GE"/>
        </w:rPr>
      </w:pPr>
      <w:r>
        <w:rPr>
          <w:rFonts w:ascii="Sylfaen" w:eastAsia="Times New Roman" w:hAnsi="Sylfaen"/>
        </w:rPr>
        <w:t xml:space="preserve"> </w:t>
      </w:r>
      <w:r w:rsidRPr="005F17C4">
        <w:rPr>
          <w:rFonts w:ascii="Sylfaen" w:hAnsi="Sylfaen" w:cs="Sylfaen"/>
          <w:noProof/>
          <w:lang w:val="ka-GE"/>
        </w:rPr>
        <w:t xml:space="preserve">The funds allocated by the state budget for </w:t>
      </w:r>
      <w:r>
        <w:rPr>
          <w:rFonts w:ascii="Sylfaen" w:hAnsi="Sylfaen" w:cs="Sylfaen"/>
          <w:noProof/>
        </w:rPr>
        <w:t>LEPL - P</w:t>
      </w:r>
      <w:r w:rsidRPr="005F17C4">
        <w:rPr>
          <w:rFonts w:ascii="Sylfaen" w:hAnsi="Sylfaen" w:cs="Sylfaen"/>
          <w:noProof/>
          <w:lang w:val="ka-GE"/>
        </w:rPr>
        <w:t xml:space="preserve">ublic and </w:t>
      </w:r>
      <w:r>
        <w:rPr>
          <w:rFonts w:ascii="Sylfaen" w:hAnsi="Sylfaen" w:cs="Sylfaen"/>
          <w:noProof/>
        </w:rPr>
        <w:t>P</w:t>
      </w:r>
      <w:r w:rsidRPr="005F17C4">
        <w:rPr>
          <w:rFonts w:ascii="Sylfaen" w:hAnsi="Sylfaen" w:cs="Sylfaen"/>
          <w:noProof/>
          <w:lang w:val="ka-GE"/>
        </w:rPr>
        <w:t xml:space="preserve">rivate </w:t>
      </w:r>
      <w:r>
        <w:rPr>
          <w:rFonts w:ascii="Sylfaen" w:hAnsi="Sylfaen" w:cs="Sylfaen"/>
          <w:noProof/>
        </w:rPr>
        <w:t>C</w:t>
      </w:r>
      <w:r w:rsidRPr="005F17C4">
        <w:rPr>
          <w:rFonts w:ascii="Sylfaen" w:hAnsi="Sylfaen" w:cs="Sylfaen"/>
          <w:noProof/>
          <w:lang w:val="ka-GE"/>
        </w:rPr>
        <w:t xml:space="preserve">ooperation </w:t>
      </w:r>
      <w:r>
        <w:rPr>
          <w:rFonts w:ascii="Sylfaen" w:hAnsi="Sylfaen" w:cs="Sylfaen"/>
          <w:noProof/>
        </w:rPr>
        <w:t>A</w:t>
      </w:r>
      <w:r w:rsidRPr="005F17C4">
        <w:rPr>
          <w:rFonts w:ascii="Sylfaen" w:hAnsi="Sylfaen" w:cs="Sylfaen"/>
          <w:noProof/>
          <w:lang w:val="ka-GE"/>
        </w:rPr>
        <w:t>gency in 12 months of 2022 amounted to</w:t>
      </w:r>
      <w:r>
        <w:rPr>
          <w:rFonts w:ascii="Sylfaen" w:hAnsi="Sylfaen" w:cs="Sylfaen"/>
          <w:noProof/>
        </w:rPr>
        <w:t xml:space="preserve"> GEL</w:t>
      </w:r>
      <w:r w:rsidRPr="005F17C4">
        <w:rPr>
          <w:rFonts w:ascii="Sylfaen" w:hAnsi="Sylfaen" w:cs="Sylfaen"/>
          <w:noProof/>
          <w:lang w:val="ka-GE"/>
        </w:rPr>
        <w:t xml:space="preserve"> 269.0 thousand and the actual performance </w:t>
      </w:r>
      <w:r>
        <w:rPr>
          <w:rFonts w:ascii="Sylfaen" w:hAnsi="Sylfaen" w:cs="Sylfaen"/>
          <w:noProof/>
          <w:lang w:val="ka-GE"/>
        </w:rPr>
        <w:t>–</w:t>
      </w:r>
      <w:r w:rsidRPr="005F17C4">
        <w:rPr>
          <w:rFonts w:ascii="Sylfaen" w:hAnsi="Sylfaen" w:cs="Sylfaen"/>
          <w:noProof/>
          <w:lang w:val="ka-GE"/>
        </w:rPr>
        <w:t xml:space="preserve"> </w:t>
      </w:r>
      <w:r>
        <w:rPr>
          <w:rFonts w:ascii="Sylfaen" w:hAnsi="Sylfaen" w:cs="Sylfaen"/>
          <w:noProof/>
        </w:rPr>
        <w:t xml:space="preserve">GEL </w:t>
      </w:r>
      <w:r w:rsidRPr="005F17C4">
        <w:rPr>
          <w:rFonts w:ascii="Sylfaen" w:hAnsi="Sylfaen" w:cs="Sylfaen"/>
          <w:noProof/>
          <w:lang w:val="ka-GE"/>
        </w:rPr>
        <w:t>240.8 thousand, which is</w:t>
      </w:r>
      <w:r>
        <w:rPr>
          <w:rFonts w:ascii="Sylfaen" w:hAnsi="Sylfaen" w:cs="Sylfaen"/>
          <w:noProof/>
        </w:rPr>
        <w:t xml:space="preserve"> GEL</w:t>
      </w:r>
      <w:r w:rsidRPr="005F17C4">
        <w:rPr>
          <w:rFonts w:ascii="Sylfaen" w:hAnsi="Sylfaen" w:cs="Sylfaen"/>
          <w:noProof/>
          <w:lang w:val="ka-GE"/>
        </w:rPr>
        <w:t xml:space="preserve"> 21.2 thousand more than the corresponding indicator of 2021.</w:t>
      </w:r>
    </w:p>
    <w:p w14:paraId="7C5B1633" w14:textId="77777777" w:rsidR="00426530" w:rsidRPr="001C6127" w:rsidRDefault="00426530" w:rsidP="00426530">
      <w:pPr>
        <w:spacing w:after="0" w:line="240" w:lineRule="auto"/>
        <w:ind w:firstLine="720"/>
        <w:jc w:val="both"/>
        <w:rPr>
          <w:rFonts w:ascii="Sylfaen" w:hAnsi="Sylfaen" w:cs="Sylfaen"/>
          <w:noProof/>
          <w:lang w:val="ka-GE"/>
        </w:rPr>
      </w:pPr>
    </w:p>
    <w:p w14:paraId="4D6F9F52" w14:textId="77777777" w:rsidR="00426530" w:rsidRPr="001C6127" w:rsidRDefault="005F17C4" w:rsidP="00426530">
      <w:pPr>
        <w:spacing w:after="0" w:line="240" w:lineRule="auto"/>
        <w:jc w:val="right"/>
        <w:rPr>
          <w:rFonts w:ascii="Sylfaen" w:hAnsi="Sylfaen"/>
          <w:i/>
          <w:noProof/>
          <w:sz w:val="16"/>
          <w:szCs w:val="16"/>
        </w:rPr>
      </w:pPr>
      <w:r>
        <w:rPr>
          <w:rFonts w:ascii="Sylfaen" w:hAnsi="Sylfaen"/>
          <w:i/>
          <w:noProof/>
          <w:sz w:val="16"/>
          <w:szCs w:val="16"/>
        </w:rPr>
        <w:t xml:space="preserve"> During </w:t>
      </w:r>
      <w:r w:rsidRPr="00FA193B">
        <w:rPr>
          <w:rFonts w:ascii="Sylfaen" w:hAnsi="Sylfaen"/>
          <w:i/>
          <w:noProof/>
          <w:sz w:val="16"/>
          <w:szCs w:val="16"/>
        </w:rPr>
        <w:t>2021-2022</w:t>
      </w:r>
      <w:r>
        <w:rPr>
          <w:rFonts w:ascii="Sylfaen" w:hAnsi="Sylfaen"/>
          <w:i/>
          <w:noProof/>
          <w:sz w:val="16"/>
          <w:szCs w:val="16"/>
        </w:rPr>
        <w:t>, within</w:t>
      </w:r>
      <w:r w:rsidRPr="00FA193B">
        <w:rPr>
          <w:rFonts w:ascii="Sylfaen" w:hAnsi="Sylfaen"/>
          <w:i/>
          <w:noProof/>
          <w:sz w:val="16"/>
          <w:szCs w:val="16"/>
        </w:rPr>
        <w:t xml:space="preserve"> 12-month </w:t>
      </w:r>
      <w:r>
        <w:rPr>
          <w:rFonts w:ascii="Sylfaen" w:hAnsi="Sylfaen"/>
          <w:i/>
          <w:noProof/>
          <w:sz w:val="16"/>
          <w:szCs w:val="16"/>
        </w:rPr>
        <w:t xml:space="preserve">specified </w:t>
      </w:r>
      <w:r w:rsidRPr="00FA193B">
        <w:rPr>
          <w:rFonts w:ascii="Sylfaen" w:hAnsi="Sylfaen"/>
          <w:i/>
          <w:noProof/>
          <w:sz w:val="16"/>
          <w:szCs w:val="16"/>
        </w:rPr>
        <w:t>allocations and actual funding</w:t>
      </w:r>
    </w:p>
    <w:p w14:paraId="4E3FE787" w14:textId="77777777" w:rsidR="00426530" w:rsidRPr="001C6127" w:rsidRDefault="005F17C4" w:rsidP="00426530">
      <w:pPr>
        <w:spacing w:after="0" w:line="240" w:lineRule="auto"/>
        <w:ind w:firstLine="720"/>
        <w:rPr>
          <w:rFonts w:ascii="Sylfaen" w:eastAsia="Times New Roman" w:hAnsi="Sylfaen"/>
          <w:lang w:val="ka-GE"/>
        </w:rPr>
      </w:pPr>
      <w:r>
        <w:rPr>
          <w:rFonts w:ascii="Sylfaen" w:hAnsi="Sylfaen" w:cs="Sylfaen"/>
          <w:b/>
          <w:noProof/>
          <w:szCs w:val="28"/>
        </w:rPr>
        <mc:AlternateContent>
          <mc:Choice Requires="wps">
            <w:drawing>
              <wp:anchor distT="0" distB="0" distL="114300" distR="114300" simplePos="0" relativeHeight="251765760" behindDoc="0" locked="0" layoutInCell="1" allowOverlap="1" wp14:anchorId="66D6222B" wp14:editId="3FE9C5AE">
                <wp:simplePos x="0" y="0"/>
                <wp:positionH relativeFrom="margin">
                  <wp:posOffset>600891</wp:posOffset>
                </wp:positionH>
                <wp:positionV relativeFrom="paragraph">
                  <wp:posOffset>2081348</wp:posOffset>
                </wp:positionV>
                <wp:extent cx="6015789" cy="866274"/>
                <wp:effectExtent l="0" t="0" r="23495" b="10160"/>
                <wp:wrapNone/>
                <wp:docPr id="109" name="Rectangle 109"/>
                <wp:cNvGraphicFramePr/>
                <a:graphic xmlns:a="http://schemas.openxmlformats.org/drawingml/2006/main">
                  <a:graphicData uri="http://schemas.microsoft.com/office/word/2010/wordprocessingShape">
                    <wps:wsp>
                      <wps:cNvSpPr/>
                      <wps:spPr>
                        <a:xfrm>
                          <a:off x="0" y="0"/>
                          <a:ext cx="6015789" cy="866274"/>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2"/>
                              <w:gridCol w:w="2292"/>
                              <w:gridCol w:w="2283"/>
                              <w:gridCol w:w="2288"/>
                            </w:tblGrid>
                            <w:tr w:rsidR="005C4086" w14:paraId="2BE644B6" w14:textId="77777777" w:rsidTr="00FA193B">
                              <w:trPr>
                                <w:trHeight w:val="891"/>
                              </w:trPr>
                              <w:tc>
                                <w:tcPr>
                                  <w:tcW w:w="2304" w:type="dxa"/>
                                </w:tcPr>
                                <w:p w14:paraId="6F2C8A94" w14:textId="77777777" w:rsidR="005C4086" w:rsidRDefault="005C4086" w:rsidP="00FA193B">
                                  <w:pPr>
                                    <w:jc w:val="center"/>
                                  </w:pPr>
                                  <w:r>
                                    <w:t>Specified plan for  12 months of 2021</w:t>
                                  </w:r>
                                </w:p>
                              </w:tc>
                              <w:tc>
                                <w:tcPr>
                                  <w:tcW w:w="2305" w:type="dxa"/>
                                </w:tcPr>
                                <w:p w14:paraId="1ACD49D4" w14:textId="77777777" w:rsidR="005C4086" w:rsidRDefault="005C4086" w:rsidP="00FA193B">
                                  <w:pPr>
                                    <w:jc w:val="center"/>
                                  </w:pPr>
                                  <w:r>
                                    <w:t>Cash flow</w:t>
                                  </w:r>
                                  <w:r w:rsidRPr="008115B9">
                                    <w:rPr>
                                      <w:rFonts w:ascii="Sylfaen" w:hAnsi="Sylfaen" w:cs="Sylfaen"/>
                                      <w:lang w:val="ka-GE"/>
                                    </w:rPr>
                                    <w:t xml:space="preserve"> municipalities </w:t>
                                  </w:r>
                                  <w:r>
                                    <w:t>performace for  12 months of 2021</w:t>
                                  </w:r>
                                </w:p>
                              </w:tc>
                              <w:tc>
                                <w:tcPr>
                                  <w:tcW w:w="2305" w:type="dxa"/>
                                </w:tcPr>
                                <w:p w14:paraId="5095F972" w14:textId="77777777" w:rsidR="005C4086" w:rsidRDefault="005C4086" w:rsidP="00FA193B">
                                  <w:pPr>
                                    <w:jc w:val="center"/>
                                  </w:pPr>
                                  <w:r>
                                    <w:t>Specified plan for  12 months of 2022</w:t>
                                  </w:r>
                                </w:p>
                              </w:tc>
                              <w:tc>
                                <w:tcPr>
                                  <w:tcW w:w="2306" w:type="dxa"/>
                                </w:tcPr>
                                <w:p w14:paraId="248F636E" w14:textId="77777777" w:rsidR="005C4086" w:rsidRDefault="005C4086" w:rsidP="00FA193B">
                                  <w:pPr>
                                    <w:jc w:val="center"/>
                                  </w:pPr>
                                  <w:r>
                                    <w:t>Cash flow performace for  12 months of 2022</w:t>
                                  </w:r>
                                </w:p>
                              </w:tc>
                            </w:tr>
                          </w:tbl>
                          <w:p w14:paraId="3BE6B41D" w14:textId="77777777" w:rsidR="005C4086" w:rsidRDefault="005C4086" w:rsidP="005F17C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D6222B" id="Rectangle 109" o:spid="_x0000_s1078" style="position:absolute;left:0;text-align:left;margin-left:47.3pt;margin-top:163.9pt;width:473.7pt;height:68.2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" fillcolor="white [3201]" strokecolor="white [3212]" strokeweight="2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2"/>
                        <w:gridCol w:w="2292"/>
                        <w:gridCol w:w="2283"/>
                        <w:gridCol w:w="2288"/>
                      </w:tblGrid>
                      <w:tr w:rsidR="005C4086" w14:paraId="2BE644B6" w14:textId="77777777" w:rsidTr="00FA193B">
                        <w:trPr>
                          <w:trHeight w:val="891"/>
                        </w:trPr>
                        <w:tc>
                          <w:tcPr>
                            <w:tcW w:w="2304" w:type="dxa"/>
                          </w:tcPr>
                          <w:p w14:paraId="6F2C8A94" w14:textId="77777777" w:rsidR="005C4086" w:rsidRDefault="005C4086" w:rsidP="00FA193B">
                            <w:pPr>
                              <w:jc w:val="center"/>
                            </w:pPr>
                            <w:r>
                              <w:t>Specified plan for  12 months of 2021</w:t>
                            </w:r>
                          </w:p>
                        </w:tc>
                        <w:tc>
                          <w:tcPr>
                            <w:tcW w:w="2305" w:type="dxa"/>
                          </w:tcPr>
                          <w:p w14:paraId="1ACD49D4" w14:textId="77777777" w:rsidR="005C4086" w:rsidRDefault="005C4086" w:rsidP="00FA193B">
                            <w:pPr>
                              <w:jc w:val="center"/>
                            </w:pPr>
                            <w:r>
                              <w:t>Cash flow</w:t>
                            </w:r>
                            <w:r w:rsidRPr="008115B9">
                              <w:rPr>
                                <w:rFonts w:ascii="Sylfaen" w:hAnsi="Sylfaen" w:cs="Sylfaen"/>
                                <w:lang w:val="ka-GE"/>
                              </w:rPr>
                              <w:t xml:space="preserve"> municipalities </w:t>
                            </w:r>
                            <w:r>
                              <w:t>performace for  12 months of 2021</w:t>
                            </w:r>
                          </w:p>
                        </w:tc>
                        <w:tc>
                          <w:tcPr>
                            <w:tcW w:w="2305" w:type="dxa"/>
                          </w:tcPr>
                          <w:p w14:paraId="5095F972" w14:textId="77777777" w:rsidR="005C4086" w:rsidRDefault="005C4086" w:rsidP="00FA193B">
                            <w:pPr>
                              <w:jc w:val="center"/>
                            </w:pPr>
                            <w:r>
                              <w:t>Specified plan for  12 months of 2022</w:t>
                            </w:r>
                          </w:p>
                        </w:tc>
                        <w:tc>
                          <w:tcPr>
                            <w:tcW w:w="2306" w:type="dxa"/>
                          </w:tcPr>
                          <w:p w14:paraId="248F636E" w14:textId="77777777" w:rsidR="005C4086" w:rsidRDefault="005C4086" w:rsidP="00FA193B">
                            <w:pPr>
                              <w:jc w:val="center"/>
                            </w:pPr>
                            <w:r>
                              <w:t>Cash flow performace for  12 months of 2022</w:t>
                            </w:r>
                          </w:p>
                        </w:tc>
                      </w:tr>
                    </w:tbl>
                    <w:p w14:paraId="3BE6B41D" w14:textId="77777777" w:rsidR="005C4086" w:rsidRDefault="005C4086" w:rsidP="005F17C4">
                      <w:pPr>
                        <w:jc w:val="center"/>
                      </w:pPr>
                    </w:p>
                  </w:txbxContent>
                </v:textbox>
                <w10:wrap anchorx="margin"/>
              </v:rect>
            </w:pict>
          </mc:Fallback>
        </mc:AlternateContent>
      </w:r>
      <w:r w:rsidR="00207C3A">
        <w:rPr>
          <w:noProof/>
        </w:rPr>
        <w:drawing>
          <wp:inline distT="0" distB="0" distL="0" distR="0" wp14:anchorId="065179EF" wp14:editId="7EBF7181">
            <wp:extent cx="5943600" cy="2457907"/>
            <wp:effectExtent l="0" t="0" r="0" b="0"/>
            <wp:docPr id="102" name="Chart 102"/>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04A1FE9D" w14:textId="77777777" w:rsidR="00426530" w:rsidRPr="006E1D6A" w:rsidRDefault="005A4AE7" w:rsidP="00426530">
      <w:pPr>
        <w:spacing w:after="0" w:line="240" w:lineRule="auto"/>
        <w:ind w:firstLine="720"/>
        <w:jc w:val="both"/>
        <w:rPr>
          <w:rFonts w:ascii="Sylfaen" w:eastAsia="Times New Roman" w:hAnsi="Sylfaen"/>
        </w:rPr>
      </w:pPr>
      <w:r w:rsidRPr="005A4AE7">
        <w:rPr>
          <w:rFonts w:ascii="Sylfaen" w:hAnsi="Sylfaen" w:cs="Sylfaen"/>
          <w:noProof/>
          <w:lang w:val="ka-GE"/>
        </w:rPr>
        <w:lastRenderedPageBreak/>
        <w:t xml:space="preserve">In the funds allocated to </w:t>
      </w:r>
      <w:r>
        <w:rPr>
          <w:rFonts w:ascii="Sylfaen" w:hAnsi="Sylfaen" w:cs="Sylfaen"/>
          <w:noProof/>
        </w:rPr>
        <w:t>LEPL P</w:t>
      </w:r>
      <w:r w:rsidRPr="005A4AE7">
        <w:rPr>
          <w:rFonts w:ascii="Sylfaen" w:hAnsi="Sylfaen" w:cs="Sylfaen"/>
          <w:noProof/>
          <w:lang w:val="ka-GE"/>
        </w:rPr>
        <w:t>ublic-</w:t>
      </w:r>
      <w:r>
        <w:rPr>
          <w:rFonts w:ascii="Sylfaen" w:hAnsi="Sylfaen" w:cs="Sylfaen"/>
          <w:noProof/>
        </w:rPr>
        <w:t>P</w:t>
      </w:r>
      <w:r w:rsidRPr="005A4AE7">
        <w:rPr>
          <w:rFonts w:ascii="Sylfaen" w:hAnsi="Sylfaen" w:cs="Sylfaen"/>
          <w:noProof/>
          <w:lang w:val="ka-GE"/>
        </w:rPr>
        <w:t xml:space="preserve">rivate </w:t>
      </w:r>
      <w:r>
        <w:rPr>
          <w:rFonts w:ascii="Sylfaen" w:hAnsi="Sylfaen" w:cs="Sylfaen"/>
          <w:noProof/>
        </w:rPr>
        <w:t>C</w:t>
      </w:r>
      <w:r w:rsidRPr="005A4AE7">
        <w:rPr>
          <w:rFonts w:ascii="Sylfaen" w:hAnsi="Sylfaen" w:cs="Sylfaen"/>
          <w:noProof/>
          <w:lang w:val="ka-GE"/>
        </w:rPr>
        <w:t xml:space="preserve">ooperation </w:t>
      </w:r>
      <w:r>
        <w:rPr>
          <w:rFonts w:ascii="Sylfaen" w:hAnsi="Sylfaen" w:cs="Sylfaen"/>
          <w:noProof/>
        </w:rPr>
        <w:t>A</w:t>
      </w:r>
      <w:r w:rsidRPr="005A4AE7">
        <w:rPr>
          <w:rFonts w:ascii="Sylfaen" w:hAnsi="Sylfaen" w:cs="Sylfaen"/>
          <w:noProof/>
          <w:lang w:val="ka-GE"/>
        </w:rPr>
        <w:t>gency, the cash flow of the "Costs" article amounted to 98.4%, and the "Increase of non-financial assets" article - 1.6%.</w:t>
      </w:r>
    </w:p>
    <w:p w14:paraId="55B174F9" w14:textId="77777777" w:rsidR="008C275E" w:rsidRDefault="008C275E" w:rsidP="00426530">
      <w:pPr>
        <w:spacing w:line="240" w:lineRule="auto"/>
        <w:jc w:val="center"/>
        <w:rPr>
          <w:rFonts w:ascii="Sylfaen" w:hAnsi="Sylfaen" w:cs="Sylfaen"/>
          <w:b/>
          <w:noProof/>
          <w:szCs w:val="28"/>
          <w:lang w:val="ka-GE"/>
        </w:rPr>
      </w:pPr>
    </w:p>
    <w:p w14:paraId="13E1472E" w14:textId="77777777" w:rsidR="00426530" w:rsidRPr="001C6127" w:rsidRDefault="004500B3" w:rsidP="00426530">
      <w:pPr>
        <w:spacing w:line="240" w:lineRule="auto"/>
        <w:jc w:val="center"/>
        <w:rPr>
          <w:rFonts w:ascii="Sylfaen" w:hAnsi="Sylfaen" w:cs="Sylfaen"/>
          <w:b/>
          <w:noProof/>
          <w:szCs w:val="28"/>
          <w:lang w:val="ka-GE"/>
        </w:rPr>
      </w:pPr>
      <w:r>
        <w:rPr>
          <w:rFonts w:ascii="Sylfaen" w:hAnsi="Sylfaen" w:cs="Sylfaen"/>
          <w:b/>
          <w:noProof/>
          <w:szCs w:val="28"/>
          <w:lang w:val="ka-GE"/>
        </w:rPr>
        <w:t>Office of the National Security Council</w:t>
      </w:r>
    </w:p>
    <w:p w14:paraId="44747791" w14:textId="77777777" w:rsidR="00426530" w:rsidRPr="001C6127" w:rsidRDefault="005A4AE7" w:rsidP="00426530">
      <w:pPr>
        <w:spacing w:line="240" w:lineRule="auto"/>
        <w:ind w:firstLine="720"/>
        <w:jc w:val="both"/>
        <w:rPr>
          <w:rFonts w:ascii="Sylfaen" w:eastAsia="Times New Roman" w:hAnsi="Sylfaen"/>
          <w:lang w:val="ka-GE"/>
        </w:rPr>
      </w:pPr>
      <w:r w:rsidRPr="005A4AE7">
        <w:rPr>
          <w:rFonts w:ascii="Sylfaen" w:eastAsia="Times New Roman" w:hAnsi="Sylfaen"/>
          <w:lang w:val="ka-GE"/>
        </w:rPr>
        <w:t>The funds allocated to the Office of the National Security Council in the 12 months of 2022 by the state budget amounted to</w:t>
      </w:r>
      <w:r>
        <w:rPr>
          <w:rFonts w:ascii="Sylfaen" w:eastAsia="Times New Roman" w:hAnsi="Sylfaen"/>
        </w:rPr>
        <w:t xml:space="preserve"> GEL</w:t>
      </w:r>
      <w:r w:rsidRPr="005A4AE7">
        <w:rPr>
          <w:rFonts w:ascii="Sylfaen" w:eastAsia="Times New Roman" w:hAnsi="Sylfaen"/>
          <w:lang w:val="ka-GE"/>
        </w:rPr>
        <w:t xml:space="preserve"> 3,410.0 thousand and the actual performance amounted to</w:t>
      </w:r>
      <w:r>
        <w:rPr>
          <w:rFonts w:ascii="Sylfaen" w:eastAsia="Times New Roman" w:hAnsi="Sylfaen"/>
        </w:rPr>
        <w:t xml:space="preserve"> GEL</w:t>
      </w:r>
      <w:r w:rsidRPr="005A4AE7">
        <w:rPr>
          <w:rFonts w:ascii="Sylfaen" w:eastAsia="Times New Roman" w:hAnsi="Sylfaen"/>
          <w:lang w:val="ka-GE"/>
        </w:rPr>
        <w:t xml:space="preserve"> 2,790.7 thousand, which is </w:t>
      </w:r>
      <w:r>
        <w:rPr>
          <w:rFonts w:ascii="Sylfaen" w:eastAsia="Times New Roman" w:hAnsi="Sylfaen"/>
        </w:rPr>
        <w:t xml:space="preserve">GEL </w:t>
      </w:r>
      <w:r w:rsidRPr="005A4AE7">
        <w:rPr>
          <w:rFonts w:ascii="Sylfaen" w:eastAsia="Times New Roman" w:hAnsi="Sylfaen"/>
          <w:lang w:val="ka-GE"/>
        </w:rPr>
        <w:t>142.7 thousand more than the corresponding indicator of 2021.</w:t>
      </w:r>
    </w:p>
    <w:p w14:paraId="431BD6EF" w14:textId="77777777" w:rsidR="00426530" w:rsidRPr="001C6127" w:rsidRDefault="00AE52F8" w:rsidP="00426530">
      <w:pPr>
        <w:spacing w:line="240" w:lineRule="auto"/>
        <w:jc w:val="right"/>
        <w:rPr>
          <w:rFonts w:ascii="Sylfaen" w:hAnsi="Sylfaen"/>
          <w:i/>
          <w:noProof/>
          <w:sz w:val="16"/>
          <w:szCs w:val="16"/>
        </w:rPr>
      </w:pPr>
      <w:r>
        <w:rPr>
          <w:rFonts w:ascii="Sylfaen" w:hAnsi="Sylfaen"/>
          <w:i/>
          <w:noProof/>
          <w:sz w:val="16"/>
          <w:szCs w:val="16"/>
        </w:rPr>
        <w:t xml:space="preserve">During </w:t>
      </w:r>
      <w:r w:rsidRPr="00FA193B">
        <w:rPr>
          <w:rFonts w:ascii="Sylfaen" w:hAnsi="Sylfaen"/>
          <w:i/>
          <w:noProof/>
          <w:sz w:val="16"/>
          <w:szCs w:val="16"/>
        </w:rPr>
        <w:t>2021-2022</w:t>
      </w:r>
      <w:r>
        <w:rPr>
          <w:rFonts w:ascii="Sylfaen" w:hAnsi="Sylfaen"/>
          <w:i/>
          <w:noProof/>
          <w:sz w:val="16"/>
          <w:szCs w:val="16"/>
        </w:rPr>
        <w:t>, within</w:t>
      </w:r>
      <w:r w:rsidRPr="00FA193B">
        <w:rPr>
          <w:rFonts w:ascii="Sylfaen" w:hAnsi="Sylfaen"/>
          <w:i/>
          <w:noProof/>
          <w:sz w:val="16"/>
          <w:szCs w:val="16"/>
        </w:rPr>
        <w:t xml:space="preserve"> 12-month </w:t>
      </w:r>
      <w:r>
        <w:rPr>
          <w:rFonts w:ascii="Sylfaen" w:hAnsi="Sylfaen"/>
          <w:i/>
          <w:noProof/>
          <w:sz w:val="16"/>
          <w:szCs w:val="16"/>
        </w:rPr>
        <w:t xml:space="preserve">specified </w:t>
      </w:r>
      <w:r w:rsidRPr="00FA193B">
        <w:rPr>
          <w:rFonts w:ascii="Sylfaen" w:hAnsi="Sylfaen"/>
          <w:i/>
          <w:noProof/>
          <w:sz w:val="16"/>
          <w:szCs w:val="16"/>
        </w:rPr>
        <w:t>allocations and actual funding</w:t>
      </w:r>
    </w:p>
    <w:p w14:paraId="1E115FD3" w14:textId="77777777" w:rsidR="004B0403" w:rsidRDefault="00AE52F8" w:rsidP="006E1D6A">
      <w:pPr>
        <w:spacing w:line="240" w:lineRule="auto"/>
        <w:ind w:firstLine="720"/>
        <w:rPr>
          <w:rFonts w:ascii="Sylfaen" w:eastAsia="Times New Roman" w:hAnsi="Sylfaen"/>
          <w:lang w:val="ka-GE"/>
        </w:rPr>
      </w:pPr>
      <w:r>
        <w:rPr>
          <w:rFonts w:ascii="Sylfaen" w:hAnsi="Sylfaen" w:cs="Sylfaen"/>
          <w:b/>
          <w:noProof/>
          <w:szCs w:val="28"/>
        </w:rPr>
        <mc:AlternateContent>
          <mc:Choice Requires="wps">
            <w:drawing>
              <wp:anchor distT="0" distB="0" distL="114300" distR="114300" simplePos="0" relativeHeight="251767808" behindDoc="0" locked="0" layoutInCell="1" allowOverlap="1" wp14:anchorId="11725E19" wp14:editId="6B909ED9">
                <wp:simplePos x="0" y="0"/>
                <wp:positionH relativeFrom="margin">
                  <wp:align>right</wp:align>
                </wp:positionH>
                <wp:positionV relativeFrom="paragraph">
                  <wp:posOffset>2027918</wp:posOffset>
                </wp:positionV>
                <wp:extent cx="6015789" cy="866274"/>
                <wp:effectExtent l="0" t="0" r="23495" b="10160"/>
                <wp:wrapNone/>
                <wp:docPr id="110" name="Rectangle 110"/>
                <wp:cNvGraphicFramePr/>
                <a:graphic xmlns:a="http://schemas.openxmlformats.org/drawingml/2006/main">
                  <a:graphicData uri="http://schemas.microsoft.com/office/word/2010/wordprocessingShape">
                    <wps:wsp>
                      <wps:cNvSpPr/>
                      <wps:spPr>
                        <a:xfrm>
                          <a:off x="0" y="0"/>
                          <a:ext cx="6015789" cy="866274"/>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2"/>
                              <w:gridCol w:w="2292"/>
                              <w:gridCol w:w="2283"/>
                              <w:gridCol w:w="2288"/>
                            </w:tblGrid>
                            <w:tr w:rsidR="005C4086" w14:paraId="166AC988" w14:textId="77777777" w:rsidTr="00FA193B">
                              <w:trPr>
                                <w:trHeight w:val="891"/>
                              </w:trPr>
                              <w:tc>
                                <w:tcPr>
                                  <w:tcW w:w="2304" w:type="dxa"/>
                                </w:tcPr>
                                <w:p w14:paraId="22720DB5" w14:textId="77777777" w:rsidR="005C4086" w:rsidRDefault="005C4086" w:rsidP="00FA193B">
                                  <w:pPr>
                                    <w:jc w:val="center"/>
                                  </w:pPr>
                                  <w:r>
                                    <w:t>Specified plan for  12 months of 2021</w:t>
                                  </w:r>
                                </w:p>
                              </w:tc>
                              <w:tc>
                                <w:tcPr>
                                  <w:tcW w:w="2305" w:type="dxa"/>
                                </w:tcPr>
                                <w:p w14:paraId="0C84A137" w14:textId="77777777" w:rsidR="005C4086" w:rsidRDefault="005C4086" w:rsidP="00FA193B">
                                  <w:pPr>
                                    <w:jc w:val="center"/>
                                  </w:pPr>
                                  <w:r>
                                    <w:t>Cash flow</w:t>
                                  </w:r>
                                  <w:r w:rsidRPr="008115B9">
                                    <w:rPr>
                                      <w:rFonts w:ascii="Sylfaen" w:hAnsi="Sylfaen" w:cs="Sylfaen"/>
                                      <w:lang w:val="ka-GE"/>
                                    </w:rPr>
                                    <w:t xml:space="preserve"> municipalities </w:t>
                                  </w:r>
                                  <w:r>
                                    <w:t>performace for  12 months of 2021</w:t>
                                  </w:r>
                                </w:p>
                              </w:tc>
                              <w:tc>
                                <w:tcPr>
                                  <w:tcW w:w="2305" w:type="dxa"/>
                                </w:tcPr>
                                <w:p w14:paraId="572960E5" w14:textId="77777777" w:rsidR="005C4086" w:rsidRDefault="005C4086" w:rsidP="00FA193B">
                                  <w:pPr>
                                    <w:jc w:val="center"/>
                                  </w:pPr>
                                  <w:r>
                                    <w:t>Specified plan for  12 months of 2022</w:t>
                                  </w:r>
                                </w:p>
                              </w:tc>
                              <w:tc>
                                <w:tcPr>
                                  <w:tcW w:w="2306" w:type="dxa"/>
                                </w:tcPr>
                                <w:p w14:paraId="69770795" w14:textId="77777777" w:rsidR="005C4086" w:rsidRDefault="005C4086" w:rsidP="00FA193B">
                                  <w:pPr>
                                    <w:jc w:val="center"/>
                                  </w:pPr>
                                  <w:r>
                                    <w:t>Cash flow performace for  12 months of 2022</w:t>
                                  </w:r>
                                </w:p>
                              </w:tc>
                            </w:tr>
                          </w:tbl>
                          <w:p w14:paraId="19C21730" w14:textId="77777777" w:rsidR="005C4086" w:rsidRDefault="005C4086" w:rsidP="00AE52F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725E19" id="Rectangle 110" o:spid="_x0000_s1079" style="position:absolute;left:0;text-align:left;margin-left:422.5pt;margin-top:159.7pt;width:473.7pt;height:68.2pt;z-index:2517678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" fillcolor="white [3201]" strokecolor="white [3212]" strokeweight="2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2"/>
                        <w:gridCol w:w="2292"/>
                        <w:gridCol w:w="2283"/>
                        <w:gridCol w:w="2288"/>
                      </w:tblGrid>
                      <w:tr w:rsidR="005C4086" w14:paraId="166AC988" w14:textId="77777777" w:rsidTr="00FA193B">
                        <w:trPr>
                          <w:trHeight w:val="891"/>
                        </w:trPr>
                        <w:tc>
                          <w:tcPr>
                            <w:tcW w:w="2304" w:type="dxa"/>
                          </w:tcPr>
                          <w:p w14:paraId="22720DB5" w14:textId="77777777" w:rsidR="005C4086" w:rsidRDefault="005C4086" w:rsidP="00FA193B">
                            <w:pPr>
                              <w:jc w:val="center"/>
                            </w:pPr>
                            <w:r>
                              <w:t>Specified plan for  12 months of 2021</w:t>
                            </w:r>
                          </w:p>
                        </w:tc>
                        <w:tc>
                          <w:tcPr>
                            <w:tcW w:w="2305" w:type="dxa"/>
                          </w:tcPr>
                          <w:p w14:paraId="0C84A137" w14:textId="77777777" w:rsidR="005C4086" w:rsidRDefault="005C4086" w:rsidP="00FA193B">
                            <w:pPr>
                              <w:jc w:val="center"/>
                            </w:pPr>
                            <w:r>
                              <w:t>Cash flow</w:t>
                            </w:r>
                            <w:r w:rsidRPr="008115B9">
                              <w:rPr>
                                <w:rFonts w:ascii="Sylfaen" w:hAnsi="Sylfaen" w:cs="Sylfaen"/>
                                <w:lang w:val="ka-GE"/>
                              </w:rPr>
                              <w:t xml:space="preserve"> municipalities </w:t>
                            </w:r>
                            <w:r>
                              <w:t>performace for  12 months of 2021</w:t>
                            </w:r>
                          </w:p>
                        </w:tc>
                        <w:tc>
                          <w:tcPr>
                            <w:tcW w:w="2305" w:type="dxa"/>
                          </w:tcPr>
                          <w:p w14:paraId="572960E5" w14:textId="77777777" w:rsidR="005C4086" w:rsidRDefault="005C4086" w:rsidP="00FA193B">
                            <w:pPr>
                              <w:jc w:val="center"/>
                            </w:pPr>
                            <w:r>
                              <w:t>Specified plan for  12 months of 2022</w:t>
                            </w:r>
                          </w:p>
                        </w:tc>
                        <w:tc>
                          <w:tcPr>
                            <w:tcW w:w="2306" w:type="dxa"/>
                          </w:tcPr>
                          <w:p w14:paraId="69770795" w14:textId="77777777" w:rsidR="005C4086" w:rsidRDefault="005C4086" w:rsidP="00FA193B">
                            <w:pPr>
                              <w:jc w:val="center"/>
                            </w:pPr>
                            <w:r>
                              <w:t>Cash flow performace for  12 months of 2022</w:t>
                            </w:r>
                          </w:p>
                        </w:tc>
                      </w:tr>
                    </w:tbl>
                    <w:p w14:paraId="19C21730" w14:textId="77777777" w:rsidR="005C4086" w:rsidRDefault="005C4086" w:rsidP="00AE52F8">
                      <w:pPr>
                        <w:jc w:val="center"/>
                      </w:pPr>
                    </w:p>
                  </w:txbxContent>
                </v:textbox>
                <w10:wrap anchorx="margin"/>
              </v:rect>
            </w:pict>
          </mc:Fallback>
        </mc:AlternateContent>
      </w:r>
      <w:r w:rsidR="004B0403">
        <w:rPr>
          <w:noProof/>
        </w:rPr>
        <w:drawing>
          <wp:inline distT="0" distB="0" distL="0" distR="0" wp14:anchorId="262AECC2" wp14:editId="57C9A71E">
            <wp:extent cx="5998210" cy="2406701"/>
            <wp:effectExtent l="0" t="0" r="2540" b="0"/>
            <wp:docPr id="106" name="Chart 106"/>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1B95E2B1" w14:textId="77777777" w:rsidR="00AE52F8" w:rsidRDefault="00AE52F8" w:rsidP="006E1D6A">
      <w:pPr>
        <w:spacing w:line="240" w:lineRule="auto"/>
        <w:ind w:firstLine="720"/>
        <w:rPr>
          <w:rFonts w:ascii="Sylfaen" w:eastAsia="Times New Roman" w:hAnsi="Sylfaen"/>
          <w:lang w:val="ka-GE"/>
        </w:rPr>
      </w:pPr>
    </w:p>
    <w:p w14:paraId="60266D40" w14:textId="77777777" w:rsidR="00AE52F8" w:rsidRDefault="00AE52F8" w:rsidP="00426530">
      <w:pPr>
        <w:spacing w:line="240" w:lineRule="auto"/>
        <w:ind w:firstLine="720"/>
        <w:jc w:val="both"/>
        <w:rPr>
          <w:rFonts w:ascii="Sylfaen" w:hAnsi="Sylfaen" w:cs="Sylfaen"/>
          <w:noProof/>
          <w:szCs w:val="28"/>
          <w:lang w:val="ka-GE"/>
        </w:rPr>
      </w:pPr>
    </w:p>
    <w:p w14:paraId="3D3A1EFF" w14:textId="77777777" w:rsidR="00426530" w:rsidRPr="00AE52F8" w:rsidRDefault="00AE52F8" w:rsidP="00426530">
      <w:pPr>
        <w:spacing w:line="240" w:lineRule="auto"/>
        <w:ind w:firstLine="720"/>
        <w:jc w:val="both"/>
        <w:rPr>
          <w:rFonts w:ascii="Sylfaen" w:hAnsi="Sylfaen" w:cs="Sylfaen"/>
          <w:b/>
          <w:noProof/>
          <w:szCs w:val="28"/>
        </w:rPr>
      </w:pPr>
      <w:r w:rsidRPr="00AE52F8">
        <w:rPr>
          <w:rFonts w:ascii="Sylfaen" w:hAnsi="Sylfaen" w:cs="Sylfaen"/>
          <w:noProof/>
          <w:szCs w:val="28"/>
          <w:lang w:val="ka-GE"/>
        </w:rPr>
        <w:t>In the funds allocated to the Office of the National Security Council, the cash performance made under the article "Costs" made - 93.5%, and under the article "Increase of non-financial assets" - 6.4%.</w:t>
      </w:r>
      <w:r>
        <w:rPr>
          <w:rFonts w:ascii="Sylfaen" w:hAnsi="Sylfaen" w:cs="Sylfaen"/>
          <w:noProof/>
          <w:szCs w:val="28"/>
        </w:rPr>
        <w:t xml:space="preserve">  </w:t>
      </w:r>
    </w:p>
    <w:p w14:paraId="79C3E1F1" w14:textId="77777777" w:rsidR="00426530" w:rsidRPr="001C6127" w:rsidRDefault="00265D40" w:rsidP="00426530">
      <w:pPr>
        <w:spacing w:line="240" w:lineRule="auto"/>
        <w:jc w:val="center"/>
        <w:rPr>
          <w:rFonts w:ascii="Sylfaen" w:hAnsi="Sylfaen" w:cs="Sylfaen"/>
          <w:b/>
          <w:noProof/>
          <w:szCs w:val="28"/>
          <w:lang w:val="ka-GE"/>
        </w:rPr>
      </w:pPr>
      <w:r>
        <w:rPr>
          <w:rFonts w:ascii="Sylfaen" w:hAnsi="Sylfaen" w:cs="Sylfaen"/>
          <w:b/>
          <w:noProof/>
          <w:szCs w:val="28"/>
          <w:lang w:val="ka-GE"/>
        </w:rPr>
        <w:t>LEPL  - KUTAISI INTERNATIONAL UNIVERSITY</w:t>
      </w:r>
    </w:p>
    <w:p w14:paraId="6ABFDB6D" w14:textId="77777777" w:rsidR="00426530" w:rsidRPr="001C6127" w:rsidRDefault="00AE52F8" w:rsidP="00426530">
      <w:pPr>
        <w:spacing w:line="240" w:lineRule="auto"/>
        <w:ind w:firstLine="720"/>
        <w:jc w:val="both"/>
        <w:rPr>
          <w:rFonts w:ascii="Sylfaen" w:eastAsia="Times New Roman" w:hAnsi="Sylfaen"/>
          <w:lang w:val="ka-GE"/>
        </w:rPr>
      </w:pPr>
      <w:r w:rsidRPr="00AE52F8">
        <w:rPr>
          <w:rFonts w:ascii="Sylfaen" w:eastAsia="Times New Roman" w:hAnsi="Sylfaen"/>
          <w:lang w:val="ka-GE"/>
        </w:rPr>
        <w:t xml:space="preserve">The allocations for LEPL - KUTAISI INTERNATIONAL UNIVERSITY in 12 months of 2022 have not been determined by the state budget, however, the actual performance of the funds received from the targeted grant in 12 months of 2022 amounted to </w:t>
      </w:r>
      <w:r>
        <w:rPr>
          <w:rFonts w:ascii="Sylfaen" w:eastAsia="Times New Roman" w:hAnsi="Sylfaen"/>
        </w:rPr>
        <w:t xml:space="preserve">GEL </w:t>
      </w:r>
      <w:r w:rsidRPr="00AE52F8">
        <w:rPr>
          <w:rFonts w:ascii="Sylfaen" w:eastAsia="Times New Roman" w:hAnsi="Sylfaen"/>
          <w:lang w:val="ka-GE"/>
        </w:rPr>
        <w:t>1,244.5 thousand.</w:t>
      </w:r>
    </w:p>
    <w:p w14:paraId="5D51CE9F" w14:textId="77777777" w:rsidR="00426530" w:rsidRPr="001C6127" w:rsidRDefault="0027425B" w:rsidP="00426530">
      <w:pPr>
        <w:spacing w:line="240" w:lineRule="auto"/>
        <w:jc w:val="center"/>
        <w:rPr>
          <w:rFonts w:ascii="Sylfaen" w:hAnsi="Sylfaen" w:cs="Sylfaen"/>
          <w:b/>
          <w:noProof/>
          <w:szCs w:val="28"/>
          <w:lang w:val="ka-GE"/>
        </w:rPr>
      </w:pPr>
      <w:r>
        <w:rPr>
          <w:rFonts w:ascii="Sylfaen" w:hAnsi="Sylfaen" w:cs="Sylfaen"/>
          <w:b/>
          <w:noProof/>
          <w:szCs w:val="28"/>
          <w:lang w:val="ka-GE"/>
        </w:rPr>
        <w:t xml:space="preserve">Non-entrepreneurial Non-commercial Legal Entity  </w:t>
      </w:r>
      <w:r w:rsidR="00426530" w:rsidRPr="001C6127">
        <w:rPr>
          <w:rFonts w:ascii="Sylfaen" w:hAnsi="Sylfaen" w:cs="Sylfaen"/>
          <w:b/>
          <w:noProof/>
          <w:szCs w:val="28"/>
          <w:lang w:val="ka-GE"/>
        </w:rPr>
        <w:t xml:space="preserve"> - </w:t>
      </w:r>
      <w:r w:rsidR="00AE52F8" w:rsidRPr="00AE52F8">
        <w:rPr>
          <w:rFonts w:ascii="Sylfaen" w:hAnsi="Sylfaen" w:cs="Sylfaen"/>
          <w:b/>
          <w:noProof/>
          <w:szCs w:val="28"/>
          <w:lang w:val="ka-GE"/>
        </w:rPr>
        <w:t>Millennium Foundation</w:t>
      </w:r>
    </w:p>
    <w:p w14:paraId="2670846D" w14:textId="77777777" w:rsidR="00426530" w:rsidRPr="001C6127" w:rsidRDefault="00AE52F8" w:rsidP="00426530">
      <w:pPr>
        <w:spacing w:line="240" w:lineRule="auto"/>
        <w:ind w:firstLine="720"/>
        <w:jc w:val="both"/>
        <w:rPr>
          <w:rFonts w:ascii="Sylfaen" w:eastAsia="Times New Roman" w:hAnsi="Sylfaen"/>
          <w:lang w:val="ka-GE"/>
        </w:rPr>
      </w:pPr>
      <w:r w:rsidRPr="00AE52F8">
        <w:rPr>
          <w:rFonts w:ascii="Sylfaen" w:eastAsia="Times New Roman" w:hAnsi="Sylfaen"/>
          <w:lang w:val="ka-GE"/>
        </w:rPr>
        <w:t>Non-Entrepreneurial Non-Commercial Legal Entity - The allocations for the Millennium Fund in the 12 months of 2022 have not been determined by the state budget, however, the actual performance of the funds received through the targeted grant in the 12 months of 2022 amounted to</w:t>
      </w:r>
      <w:r>
        <w:rPr>
          <w:rFonts w:ascii="Sylfaen" w:eastAsia="Times New Roman" w:hAnsi="Sylfaen"/>
        </w:rPr>
        <w:t xml:space="preserve"> GEL</w:t>
      </w:r>
      <w:r w:rsidRPr="00AE52F8">
        <w:rPr>
          <w:rFonts w:ascii="Sylfaen" w:eastAsia="Times New Roman" w:hAnsi="Sylfaen"/>
          <w:lang w:val="ka-GE"/>
        </w:rPr>
        <w:t xml:space="preserve"> 270.5 thousand.</w:t>
      </w:r>
    </w:p>
    <w:p w14:paraId="45951B32" w14:textId="77777777" w:rsidR="00426530" w:rsidRPr="001C6127" w:rsidRDefault="0027425B" w:rsidP="00426530">
      <w:pPr>
        <w:spacing w:line="240" w:lineRule="auto"/>
        <w:jc w:val="center"/>
        <w:rPr>
          <w:rFonts w:ascii="Sylfaen" w:hAnsi="Sylfaen" w:cs="Sylfaen"/>
          <w:b/>
          <w:noProof/>
          <w:szCs w:val="28"/>
          <w:lang w:val="ka-GE"/>
        </w:rPr>
      </w:pPr>
      <w:r>
        <w:rPr>
          <w:rFonts w:ascii="Sylfaen" w:hAnsi="Sylfaen" w:cs="Sylfaen"/>
          <w:b/>
          <w:noProof/>
          <w:szCs w:val="28"/>
          <w:lang w:val="ka-GE"/>
        </w:rPr>
        <w:t xml:space="preserve">Non-entrepreneurial Non-commercial Legal Entity  </w:t>
      </w:r>
      <w:r w:rsidR="00426530" w:rsidRPr="001C6127">
        <w:rPr>
          <w:rFonts w:ascii="Sylfaen" w:hAnsi="Sylfaen" w:cs="Sylfaen"/>
          <w:b/>
          <w:noProof/>
          <w:szCs w:val="28"/>
          <w:lang w:val="ka-GE"/>
        </w:rPr>
        <w:t xml:space="preserve"> - </w:t>
      </w:r>
      <w:r w:rsidR="00AE52F8">
        <w:rPr>
          <w:rFonts w:ascii="Sylfaen" w:hAnsi="Sylfaen" w:cs="Sylfaen"/>
          <w:b/>
          <w:noProof/>
          <w:szCs w:val="28"/>
        </w:rPr>
        <w:t xml:space="preserve"> </w:t>
      </w:r>
      <w:r w:rsidR="00AE52F8" w:rsidRPr="00AE52F8">
        <w:rPr>
          <w:rFonts w:ascii="Sylfaen" w:hAnsi="Sylfaen" w:cs="Sylfaen"/>
          <w:b/>
          <w:noProof/>
          <w:szCs w:val="28"/>
          <w:lang w:val="ka-GE"/>
        </w:rPr>
        <w:t>Peace Fund for a Better Future</w:t>
      </w:r>
    </w:p>
    <w:p w14:paraId="04411F97" w14:textId="77777777" w:rsidR="00426530" w:rsidRDefault="00AE52F8" w:rsidP="00426530">
      <w:pPr>
        <w:spacing w:after="0" w:line="240" w:lineRule="auto"/>
        <w:jc w:val="both"/>
        <w:rPr>
          <w:rFonts w:ascii="Sylfaen" w:eastAsia="Times New Roman" w:hAnsi="Sylfaen"/>
          <w:lang w:val="ka-GE"/>
        </w:rPr>
      </w:pPr>
      <w:r w:rsidRPr="00AE52F8">
        <w:rPr>
          <w:rFonts w:ascii="Sylfaen" w:eastAsia="Times New Roman" w:hAnsi="Sylfaen"/>
          <w:lang w:val="ka-GE"/>
        </w:rPr>
        <w:t xml:space="preserve">Non-Entrepreneurial Non-Commercial Legal Entity - Peace Fund for a Better Future in the 12 months of 2022 state budget allocations have not been determined, however, the actual performance of the funds received through the targeted grant in the 12 months of 2022 amounted to </w:t>
      </w:r>
      <w:r>
        <w:rPr>
          <w:rFonts w:ascii="Sylfaen" w:eastAsia="Times New Roman" w:hAnsi="Sylfaen"/>
        </w:rPr>
        <w:t xml:space="preserve">GEL </w:t>
      </w:r>
      <w:r w:rsidRPr="00AE52F8">
        <w:rPr>
          <w:rFonts w:ascii="Sylfaen" w:eastAsia="Times New Roman" w:hAnsi="Sylfaen"/>
          <w:lang w:val="ka-GE"/>
        </w:rPr>
        <w:t>558.0 thousand.</w:t>
      </w:r>
    </w:p>
    <w:p w14:paraId="51658FD6" w14:textId="77777777" w:rsidR="00625D61" w:rsidRDefault="00625D61" w:rsidP="00426530">
      <w:pPr>
        <w:spacing w:after="0" w:line="240" w:lineRule="auto"/>
        <w:jc w:val="both"/>
        <w:rPr>
          <w:rFonts w:ascii="Sylfaen" w:eastAsia="Times New Roman" w:hAnsi="Sylfaen"/>
          <w:lang w:val="ka-GE"/>
        </w:rPr>
      </w:pPr>
    </w:p>
    <w:p w14:paraId="404BF67C" w14:textId="77777777" w:rsidR="00625D61" w:rsidRDefault="00625D61" w:rsidP="00426530">
      <w:pPr>
        <w:spacing w:after="0" w:line="240" w:lineRule="auto"/>
        <w:jc w:val="both"/>
        <w:rPr>
          <w:rFonts w:ascii="Sylfaen" w:eastAsia="Times New Roman" w:hAnsi="Sylfaen"/>
          <w:lang w:val="ka-GE"/>
        </w:rPr>
      </w:pPr>
    </w:p>
    <w:p w14:paraId="3D3BC28C" w14:textId="77777777" w:rsidR="00625D61" w:rsidRPr="007D3DA6" w:rsidRDefault="00D93685" w:rsidP="00625D61">
      <w:pPr>
        <w:spacing w:line="240" w:lineRule="auto"/>
        <w:ind w:left="-90"/>
        <w:jc w:val="center"/>
        <w:rPr>
          <w:rFonts w:ascii="Sylfaen" w:hAnsi="Sylfaen"/>
          <w:b/>
          <w:noProof/>
          <w:lang w:val="ka-GE"/>
        </w:rPr>
      </w:pPr>
      <w:r w:rsidRPr="00D93685">
        <w:rPr>
          <w:rFonts w:ascii="Sylfaen" w:hAnsi="Sylfaen" w:cs="Sylfaen"/>
          <w:b/>
          <w:lang w:val="ka-GE"/>
        </w:rPr>
        <w:lastRenderedPageBreak/>
        <w:t>Discrepancies between approved and adjusted allocations and adjusted allocations and disbursements under programs of spending institutions</w:t>
      </w:r>
    </w:p>
    <w:p w14:paraId="38A343FC" w14:textId="77777777" w:rsidR="00625D61" w:rsidRPr="007D3DA6" w:rsidRDefault="00625D61" w:rsidP="00625D61">
      <w:pPr>
        <w:spacing w:after="0" w:line="240" w:lineRule="auto"/>
        <w:jc w:val="both"/>
        <w:rPr>
          <w:rFonts w:ascii="Sylfaen" w:hAnsi="Sylfaen" w:cs="Sylfaen"/>
          <w:i/>
          <w:highlight w:val="cyan"/>
          <w:lang w:val="ka-GE"/>
        </w:rPr>
      </w:pPr>
    </w:p>
    <w:p w14:paraId="6A73ED31" w14:textId="77777777" w:rsidR="006D7803" w:rsidRDefault="00625D61" w:rsidP="00625D61">
      <w:pPr>
        <w:spacing w:line="240" w:lineRule="auto"/>
        <w:jc w:val="both"/>
        <w:rPr>
          <w:rFonts w:ascii="Sylfaen" w:hAnsi="Sylfaen" w:cs="Sylfaen"/>
          <w:lang w:val="ka-GE"/>
        </w:rPr>
      </w:pPr>
      <w:r w:rsidRPr="007D3DA6">
        <w:rPr>
          <w:rFonts w:ascii="Sylfaen" w:hAnsi="Sylfaen"/>
          <w:b/>
          <w:noProof/>
          <w:color w:val="000000"/>
          <w:lang w:val="ka-GE"/>
        </w:rPr>
        <w:t xml:space="preserve">04 00 - </w:t>
      </w:r>
      <w:r w:rsidR="00E62492">
        <w:rPr>
          <w:rFonts w:ascii="Sylfaen" w:hAnsi="Sylfaen"/>
          <w:b/>
          <w:noProof/>
          <w:color w:val="000000"/>
          <w:lang w:val="ka-GE"/>
        </w:rPr>
        <w:t>Administration of the Government of Georgia</w:t>
      </w:r>
      <w:r w:rsidRPr="007D3DA6">
        <w:rPr>
          <w:rFonts w:ascii="Sylfaen" w:hAnsi="Sylfaen"/>
          <w:b/>
          <w:noProof/>
          <w:color w:val="000000"/>
          <w:lang w:val="ka-GE"/>
        </w:rPr>
        <w:t xml:space="preserve"> - </w:t>
      </w:r>
      <w:r w:rsidR="006D7803" w:rsidRPr="006D7803">
        <w:rPr>
          <w:rFonts w:ascii="Sylfaen" w:hAnsi="Sylfaen" w:cs="Sylfaen"/>
          <w:lang w:val="ka-GE"/>
        </w:rPr>
        <w:t>The difference between approved and adjusted allocations is due to the allocation of funds from the Reserve Fund of the Government of Georgia;</w:t>
      </w:r>
    </w:p>
    <w:p w14:paraId="7C5F580C" w14:textId="77777777" w:rsidR="00625D61" w:rsidRPr="007D3DA6" w:rsidRDefault="00625D61" w:rsidP="00625D61">
      <w:pPr>
        <w:spacing w:line="240" w:lineRule="auto"/>
        <w:jc w:val="both"/>
        <w:rPr>
          <w:rFonts w:ascii="Sylfaen" w:hAnsi="Sylfaen" w:cs="Sylfaen"/>
          <w:lang w:val="ka-GE"/>
        </w:rPr>
      </w:pPr>
      <w:r w:rsidRPr="007D3DA6">
        <w:rPr>
          <w:rFonts w:ascii="Sylfaen" w:hAnsi="Sylfaen"/>
          <w:b/>
          <w:noProof/>
          <w:color w:val="000000"/>
          <w:lang w:val="ka-GE"/>
        </w:rPr>
        <w:t>0</w:t>
      </w:r>
      <w:r w:rsidRPr="00625D61">
        <w:rPr>
          <w:rFonts w:ascii="Sylfaen" w:hAnsi="Sylfaen"/>
          <w:b/>
          <w:noProof/>
          <w:color w:val="000000"/>
          <w:lang w:val="ka-GE"/>
        </w:rPr>
        <w:t>6</w:t>
      </w:r>
      <w:r w:rsidRPr="007D3DA6">
        <w:rPr>
          <w:rFonts w:ascii="Sylfaen" w:hAnsi="Sylfaen"/>
          <w:b/>
          <w:noProof/>
          <w:color w:val="000000"/>
          <w:lang w:val="ka-GE"/>
        </w:rPr>
        <w:t xml:space="preserve"> 0</w:t>
      </w:r>
      <w:r w:rsidRPr="00625D61">
        <w:rPr>
          <w:rFonts w:ascii="Sylfaen" w:hAnsi="Sylfaen"/>
          <w:b/>
          <w:noProof/>
          <w:color w:val="000000"/>
          <w:lang w:val="ka-GE"/>
        </w:rPr>
        <w:t>4</w:t>
      </w:r>
      <w:r w:rsidRPr="007D3DA6">
        <w:rPr>
          <w:rFonts w:ascii="Sylfaen" w:hAnsi="Sylfaen"/>
          <w:b/>
          <w:noProof/>
          <w:color w:val="000000"/>
          <w:lang w:val="ka-GE"/>
        </w:rPr>
        <w:t xml:space="preserve"> - </w:t>
      </w:r>
      <w:r w:rsidR="002F624D">
        <w:rPr>
          <w:rFonts w:ascii="Sylfaen" w:hAnsi="Sylfaen"/>
          <w:b/>
          <w:noProof/>
          <w:color w:val="000000"/>
          <w:lang w:val="ka-GE"/>
        </w:rPr>
        <w:t>Arrangements for conducting elections</w:t>
      </w:r>
      <w:r w:rsidRPr="007D3DA6">
        <w:rPr>
          <w:rFonts w:ascii="Sylfaen" w:hAnsi="Sylfaen"/>
          <w:b/>
          <w:noProof/>
          <w:color w:val="000000"/>
          <w:lang w:val="ka-GE"/>
        </w:rPr>
        <w:t xml:space="preserve"> - </w:t>
      </w:r>
      <w:r w:rsidR="00F5763B">
        <w:rPr>
          <w:rFonts w:ascii="Sylfaen" w:hAnsi="Sylfaen" w:cs="Sylfaen"/>
        </w:rPr>
        <w:t xml:space="preserve"> </w:t>
      </w:r>
      <w:r w:rsidR="006D7803" w:rsidRPr="006D7803">
        <w:rPr>
          <w:rFonts w:ascii="Sylfaen" w:hAnsi="Sylfaen" w:cs="Sylfaen"/>
          <w:lang w:val="ka-GE"/>
        </w:rPr>
        <w:t>The difference between approved and adjusted allocations is due to the allocation of funds from the Reserve Fund of the Government of Georgia;</w:t>
      </w:r>
    </w:p>
    <w:p w14:paraId="70C1D019" w14:textId="77777777" w:rsidR="00625D61" w:rsidRPr="007D3DA6" w:rsidRDefault="00625D61" w:rsidP="00625D61">
      <w:pPr>
        <w:spacing w:line="240" w:lineRule="auto"/>
        <w:jc w:val="both"/>
        <w:rPr>
          <w:rFonts w:ascii="Sylfaen" w:hAnsi="Sylfaen"/>
          <w:color w:val="000000"/>
          <w:shd w:val="clear" w:color="auto" w:fill="FFFFFF"/>
          <w:lang w:val="ka-GE"/>
        </w:rPr>
      </w:pPr>
      <w:r w:rsidRPr="007D3DA6">
        <w:rPr>
          <w:rFonts w:ascii="Sylfaen" w:hAnsi="Sylfaen" w:cs="Sylfaen"/>
          <w:b/>
          <w:lang w:val="ka-GE"/>
        </w:rPr>
        <w:t xml:space="preserve">09 02 - </w:t>
      </w:r>
      <w:r w:rsidR="00E22C96">
        <w:rPr>
          <w:rFonts w:ascii="Sylfaen" w:hAnsi="Sylfaen" w:cs="Sylfaen"/>
          <w:b/>
          <w:lang w:val="ka-GE"/>
        </w:rPr>
        <w:t>Training and retraining of judges and court employees</w:t>
      </w:r>
      <w:r w:rsidRPr="007D3DA6">
        <w:rPr>
          <w:rFonts w:ascii="Sylfaen" w:hAnsi="Sylfaen" w:cs="Sylfaen"/>
          <w:b/>
          <w:lang w:val="ka-GE"/>
        </w:rPr>
        <w:t xml:space="preserve"> - </w:t>
      </w:r>
      <w:r w:rsidR="00F5763B">
        <w:rPr>
          <w:rFonts w:ascii="Sylfaen" w:hAnsi="Sylfaen"/>
          <w:color w:val="000000"/>
          <w:shd w:val="clear" w:color="auto" w:fill="FFFFFF"/>
        </w:rPr>
        <w:t xml:space="preserve"> </w:t>
      </w:r>
      <w:r w:rsidR="00F5763B" w:rsidRPr="00F5763B">
        <w:t xml:space="preserve"> </w:t>
      </w:r>
      <w:r w:rsidR="00F5763B" w:rsidRPr="00F5763B">
        <w:rPr>
          <w:rFonts w:ascii="Sylfaen" w:hAnsi="Sylfaen"/>
          <w:color w:val="000000"/>
          <w:shd w:val="clear" w:color="auto" w:fill="FFFFFF"/>
          <w:lang w:val="ka-GE"/>
        </w:rPr>
        <w:t xml:space="preserve">No students were enrolled in </w:t>
      </w:r>
      <w:r w:rsidR="00F5763B">
        <w:rPr>
          <w:rFonts w:ascii="Sylfaen" w:hAnsi="Sylfaen"/>
          <w:color w:val="000000"/>
          <w:shd w:val="clear" w:color="auto" w:fill="FFFFFF"/>
        </w:rPr>
        <w:t xml:space="preserve">LEPL - </w:t>
      </w:r>
      <w:r w:rsidR="00F5763B" w:rsidRPr="00F5763B">
        <w:rPr>
          <w:rFonts w:ascii="Sylfaen" w:hAnsi="Sylfaen"/>
          <w:color w:val="000000"/>
          <w:shd w:val="clear" w:color="auto" w:fill="FFFFFF"/>
          <w:lang w:val="ka-GE"/>
        </w:rPr>
        <w:t>High School of Justice, therefore no state scholarships were issued, which led to the difference between the specified allocations and cash expenditure.</w:t>
      </w:r>
    </w:p>
    <w:p w14:paraId="56594624" w14:textId="77777777" w:rsidR="00625D61" w:rsidRPr="007D3DA6" w:rsidRDefault="00625D61" w:rsidP="00625D61">
      <w:pPr>
        <w:spacing w:line="240" w:lineRule="auto"/>
        <w:jc w:val="both"/>
        <w:rPr>
          <w:rFonts w:ascii="Sylfaen" w:hAnsi="Sylfaen"/>
          <w:b/>
          <w:bCs/>
          <w:color w:val="000000"/>
          <w:lang w:val="ka-GE"/>
        </w:rPr>
      </w:pPr>
      <w:r w:rsidRPr="007D3DA6">
        <w:rPr>
          <w:rFonts w:ascii="Sylfaen" w:hAnsi="Sylfaen" w:cs="Sylfaen"/>
          <w:b/>
          <w:lang w:val="ka-GE"/>
        </w:rPr>
        <w:t xml:space="preserve">10 00 - </w:t>
      </w:r>
      <w:r w:rsidR="00E22C96">
        <w:rPr>
          <w:rFonts w:ascii="Sylfaen" w:hAnsi="Sylfaen" w:cs="Sylfaen"/>
          <w:b/>
          <w:lang w:val="ka-GE"/>
        </w:rPr>
        <w:t>Supreme Council of Justice of Georgia</w:t>
      </w:r>
      <w:r w:rsidRPr="007D3DA6">
        <w:rPr>
          <w:rFonts w:ascii="Sylfaen" w:hAnsi="Sylfaen" w:cs="Sylfaen"/>
          <w:b/>
          <w:lang w:val="ka-GE"/>
        </w:rPr>
        <w:t xml:space="preserve"> - </w:t>
      </w:r>
      <w:r w:rsidR="00F5763B" w:rsidRPr="00F5763B">
        <w:rPr>
          <w:rFonts w:ascii="Sylfaen" w:hAnsi="Sylfaen"/>
          <w:color w:val="000000"/>
          <w:lang w:val="ka-GE"/>
        </w:rPr>
        <w:t xml:space="preserve">New members of the Supreme Council of Justice </w:t>
      </w:r>
      <w:proofErr w:type="spellStart"/>
      <w:r w:rsidR="00F5763B" w:rsidRPr="00F5763B">
        <w:rPr>
          <w:rFonts w:ascii="Sylfaen" w:hAnsi="Sylfaen"/>
          <w:color w:val="000000"/>
          <w:lang w:val="ka-GE"/>
        </w:rPr>
        <w:t>were</w:t>
      </w:r>
      <w:proofErr w:type="spellEnd"/>
      <w:r w:rsidR="00F5763B" w:rsidRPr="00F5763B">
        <w:rPr>
          <w:rFonts w:ascii="Sylfaen" w:hAnsi="Sylfaen"/>
          <w:color w:val="000000"/>
          <w:lang w:val="ka-GE"/>
        </w:rPr>
        <w:t xml:space="preserve"> </w:t>
      </w:r>
      <w:proofErr w:type="spellStart"/>
      <w:r w:rsidR="00F5763B" w:rsidRPr="00F5763B">
        <w:rPr>
          <w:rFonts w:ascii="Sylfaen" w:hAnsi="Sylfaen"/>
          <w:color w:val="000000"/>
          <w:lang w:val="ka-GE"/>
        </w:rPr>
        <w:t>not</w:t>
      </w:r>
      <w:proofErr w:type="spellEnd"/>
      <w:r w:rsidR="00F5763B" w:rsidRPr="00F5763B">
        <w:rPr>
          <w:rFonts w:ascii="Sylfaen" w:hAnsi="Sylfaen"/>
          <w:color w:val="000000"/>
          <w:lang w:val="ka-GE"/>
        </w:rPr>
        <w:t xml:space="preserve"> </w:t>
      </w:r>
      <w:proofErr w:type="spellStart"/>
      <w:r w:rsidR="00F5763B" w:rsidRPr="00F5763B">
        <w:rPr>
          <w:rFonts w:ascii="Sylfaen" w:hAnsi="Sylfaen"/>
          <w:color w:val="000000"/>
          <w:lang w:val="ka-GE"/>
        </w:rPr>
        <w:t>elected</w:t>
      </w:r>
      <w:proofErr w:type="spellEnd"/>
      <w:r w:rsidR="00F5763B" w:rsidRPr="00F5763B">
        <w:rPr>
          <w:rFonts w:ascii="Sylfaen" w:hAnsi="Sylfaen"/>
          <w:color w:val="000000"/>
          <w:lang w:val="ka-GE"/>
        </w:rPr>
        <w:t>, a</w:t>
      </w:r>
      <w:proofErr w:type="spellStart"/>
      <w:r w:rsidR="00F5763B">
        <w:rPr>
          <w:rFonts w:ascii="Sylfaen" w:hAnsi="Sylfaen"/>
          <w:color w:val="000000"/>
        </w:rPr>
        <w:t>lso</w:t>
      </w:r>
      <w:proofErr w:type="spellEnd"/>
      <w:r w:rsidR="00F5763B" w:rsidRPr="00F5763B">
        <w:rPr>
          <w:rFonts w:ascii="Sylfaen" w:hAnsi="Sylfaen"/>
          <w:color w:val="000000"/>
          <w:lang w:val="ka-GE"/>
        </w:rPr>
        <w:t xml:space="preserve"> </w:t>
      </w:r>
      <w:proofErr w:type="spellStart"/>
      <w:r w:rsidR="00F5763B" w:rsidRPr="00F5763B">
        <w:rPr>
          <w:rFonts w:ascii="Sylfaen" w:hAnsi="Sylfaen"/>
          <w:color w:val="000000"/>
          <w:lang w:val="ka-GE"/>
        </w:rPr>
        <w:t>changes</w:t>
      </w:r>
      <w:proofErr w:type="spellEnd"/>
      <w:r w:rsidR="00F5763B" w:rsidRPr="00F5763B">
        <w:rPr>
          <w:rFonts w:ascii="Sylfaen" w:hAnsi="Sylfaen"/>
          <w:color w:val="000000"/>
          <w:lang w:val="ka-GE"/>
        </w:rPr>
        <w:t xml:space="preserve"> </w:t>
      </w:r>
      <w:proofErr w:type="spellStart"/>
      <w:r w:rsidR="00F5763B" w:rsidRPr="00F5763B">
        <w:rPr>
          <w:rFonts w:ascii="Sylfaen" w:hAnsi="Sylfaen"/>
          <w:color w:val="000000"/>
          <w:lang w:val="ka-GE"/>
        </w:rPr>
        <w:t>were</w:t>
      </w:r>
      <w:proofErr w:type="spellEnd"/>
      <w:r w:rsidR="00F5763B" w:rsidRPr="00F5763B">
        <w:rPr>
          <w:rFonts w:ascii="Sylfaen" w:hAnsi="Sylfaen"/>
          <w:color w:val="000000"/>
          <w:lang w:val="ka-GE"/>
        </w:rPr>
        <w:t xml:space="preserve"> </w:t>
      </w:r>
      <w:proofErr w:type="spellStart"/>
      <w:r w:rsidR="00F5763B" w:rsidRPr="00F5763B">
        <w:rPr>
          <w:rFonts w:ascii="Sylfaen" w:hAnsi="Sylfaen"/>
          <w:color w:val="000000"/>
          <w:lang w:val="ka-GE"/>
        </w:rPr>
        <w:t>made</w:t>
      </w:r>
      <w:proofErr w:type="spellEnd"/>
      <w:r w:rsidR="00F5763B" w:rsidRPr="00F5763B">
        <w:rPr>
          <w:rFonts w:ascii="Sylfaen" w:hAnsi="Sylfaen"/>
          <w:color w:val="000000"/>
          <w:lang w:val="ka-GE"/>
        </w:rPr>
        <w:t xml:space="preserve"> </w:t>
      </w:r>
      <w:proofErr w:type="spellStart"/>
      <w:r w:rsidR="00F5763B" w:rsidRPr="00F5763B">
        <w:rPr>
          <w:rFonts w:ascii="Sylfaen" w:hAnsi="Sylfaen"/>
          <w:color w:val="000000"/>
          <w:lang w:val="ka-GE"/>
        </w:rPr>
        <w:t>to</w:t>
      </w:r>
      <w:proofErr w:type="spellEnd"/>
      <w:r w:rsidR="00F5763B" w:rsidRPr="00F5763B">
        <w:rPr>
          <w:rFonts w:ascii="Sylfaen" w:hAnsi="Sylfaen"/>
          <w:color w:val="000000"/>
          <w:lang w:val="ka-GE"/>
        </w:rPr>
        <w:t xml:space="preserve"> </w:t>
      </w:r>
      <w:proofErr w:type="spellStart"/>
      <w:r w:rsidR="00F5763B" w:rsidRPr="00F5763B">
        <w:rPr>
          <w:rFonts w:ascii="Sylfaen" w:hAnsi="Sylfaen"/>
          <w:color w:val="000000"/>
          <w:lang w:val="ka-GE"/>
        </w:rPr>
        <w:t>the</w:t>
      </w:r>
      <w:proofErr w:type="spellEnd"/>
      <w:r w:rsidR="00F5763B" w:rsidRPr="00F5763B">
        <w:rPr>
          <w:rFonts w:ascii="Sylfaen" w:hAnsi="Sylfaen"/>
          <w:color w:val="000000"/>
          <w:lang w:val="ka-GE"/>
        </w:rPr>
        <w:t xml:space="preserve"> </w:t>
      </w:r>
      <w:proofErr w:type="spellStart"/>
      <w:r w:rsidR="00F5763B" w:rsidRPr="00F5763B">
        <w:rPr>
          <w:rFonts w:ascii="Sylfaen" w:hAnsi="Sylfaen"/>
          <w:color w:val="000000"/>
          <w:lang w:val="ka-GE"/>
        </w:rPr>
        <w:t>procurement</w:t>
      </w:r>
      <w:proofErr w:type="spellEnd"/>
      <w:r w:rsidR="00F5763B" w:rsidRPr="00F5763B">
        <w:rPr>
          <w:rFonts w:ascii="Sylfaen" w:hAnsi="Sylfaen"/>
          <w:color w:val="000000"/>
          <w:lang w:val="ka-GE"/>
        </w:rPr>
        <w:t xml:space="preserve"> </w:t>
      </w:r>
      <w:proofErr w:type="spellStart"/>
      <w:r w:rsidR="00F5763B" w:rsidRPr="00F5763B">
        <w:rPr>
          <w:rFonts w:ascii="Sylfaen" w:hAnsi="Sylfaen"/>
          <w:color w:val="000000"/>
          <w:lang w:val="ka-GE"/>
        </w:rPr>
        <w:t>plan</w:t>
      </w:r>
      <w:proofErr w:type="spellEnd"/>
      <w:r w:rsidR="00F5763B" w:rsidRPr="00F5763B">
        <w:rPr>
          <w:rFonts w:ascii="Sylfaen" w:hAnsi="Sylfaen"/>
          <w:color w:val="000000"/>
          <w:lang w:val="ka-GE"/>
        </w:rPr>
        <w:t xml:space="preserve"> (</w:t>
      </w:r>
      <w:proofErr w:type="spellStart"/>
      <w:r w:rsidR="00F5763B" w:rsidRPr="00F5763B">
        <w:rPr>
          <w:rFonts w:ascii="Sylfaen" w:hAnsi="Sylfaen"/>
          <w:color w:val="000000"/>
          <w:lang w:val="ka-GE"/>
        </w:rPr>
        <w:t>implementation</w:t>
      </w:r>
      <w:proofErr w:type="spellEnd"/>
      <w:r w:rsidR="00F5763B" w:rsidRPr="00F5763B">
        <w:rPr>
          <w:rFonts w:ascii="Sylfaen" w:hAnsi="Sylfaen"/>
          <w:color w:val="000000"/>
          <w:lang w:val="ka-GE"/>
        </w:rPr>
        <w:t xml:space="preserve"> </w:t>
      </w:r>
      <w:proofErr w:type="spellStart"/>
      <w:r w:rsidR="00F5763B" w:rsidRPr="00F5763B">
        <w:rPr>
          <w:rFonts w:ascii="Sylfaen" w:hAnsi="Sylfaen"/>
          <w:color w:val="000000"/>
          <w:lang w:val="ka-GE"/>
        </w:rPr>
        <w:t>deadlines</w:t>
      </w:r>
      <w:proofErr w:type="spellEnd"/>
      <w:r w:rsidR="00F5763B" w:rsidRPr="00F5763B">
        <w:rPr>
          <w:rFonts w:ascii="Sylfaen" w:hAnsi="Sylfaen"/>
          <w:color w:val="000000"/>
          <w:lang w:val="ka-GE"/>
        </w:rPr>
        <w:t xml:space="preserve"> </w:t>
      </w:r>
      <w:proofErr w:type="spellStart"/>
      <w:r w:rsidR="00F5763B" w:rsidRPr="00F5763B">
        <w:rPr>
          <w:rFonts w:ascii="Sylfaen" w:hAnsi="Sylfaen"/>
          <w:color w:val="000000"/>
          <w:lang w:val="ka-GE"/>
        </w:rPr>
        <w:t>and</w:t>
      </w:r>
      <w:proofErr w:type="spellEnd"/>
      <w:r w:rsidR="00F5763B" w:rsidRPr="00F5763B">
        <w:rPr>
          <w:rFonts w:ascii="Sylfaen" w:hAnsi="Sylfaen"/>
          <w:color w:val="000000"/>
          <w:lang w:val="ka-GE"/>
        </w:rPr>
        <w:t xml:space="preserve"> </w:t>
      </w:r>
      <w:proofErr w:type="spellStart"/>
      <w:r w:rsidR="00F5763B" w:rsidRPr="00F5763B">
        <w:rPr>
          <w:rFonts w:ascii="Sylfaen" w:hAnsi="Sylfaen"/>
          <w:color w:val="000000"/>
          <w:lang w:val="ka-GE"/>
        </w:rPr>
        <w:t>amounts</w:t>
      </w:r>
      <w:proofErr w:type="spellEnd"/>
      <w:r w:rsidR="00F5763B" w:rsidRPr="00F5763B">
        <w:rPr>
          <w:rFonts w:ascii="Sylfaen" w:hAnsi="Sylfaen"/>
          <w:color w:val="000000"/>
          <w:lang w:val="ka-GE"/>
        </w:rPr>
        <w:t xml:space="preserve"> </w:t>
      </w:r>
      <w:proofErr w:type="spellStart"/>
      <w:r w:rsidR="00F5763B" w:rsidRPr="00F5763B">
        <w:rPr>
          <w:rFonts w:ascii="Sylfaen" w:hAnsi="Sylfaen"/>
          <w:color w:val="000000"/>
          <w:lang w:val="ka-GE"/>
        </w:rPr>
        <w:t>were</w:t>
      </w:r>
      <w:proofErr w:type="spellEnd"/>
      <w:r w:rsidR="00F5763B" w:rsidRPr="00F5763B">
        <w:rPr>
          <w:rFonts w:ascii="Sylfaen" w:hAnsi="Sylfaen"/>
          <w:color w:val="000000"/>
          <w:lang w:val="ka-GE"/>
        </w:rPr>
        <w:t xml:space="preserve"> </w:t>
      </w:r>
      <w:proofErr w:type="spellStart"/>
      <w:r w:rsidR="00F5763B" w:rsidRPr="00F5763B">
        <w:rPr>
          <w:rFonts w:ascii="Sylfaen" w:hAnsi="Sylfaen"/>
          <w:color w:val="000000"/>
          <w:lang w:val="ka-GE"/>
        </w:rPr>
        <w:t>specified</w:t>
      </w:r>
      <w:proofErr w:type="spellEnd"/>
      <w:r w:rsidR="00F5763B" w:rsidRPr="00F5763B">
        <w:rPr>
          <w:rFonts w:ascii="Sylfaen" w:hAnsi="Sylfaen"/>
          <w:color w:val="000000"/>
          <w:lang w:val="ka-GE"/>
        </w:rPr>
        <w:t xml:space="preserve">), </w:t>
      </w:r>
      <w:proofErr w:type="spellStart"/>
      <w:r w:rsidR="00F5763B" w:rsidRPr="00F5763B">
        <w:rPr>
          <w:rFonts w:ascii="Sylfaen" w:hAnsi="Sylfaen"/>
          <w:color w:val="000000"/>
          <w:lang w:val="ka-GE"/>
        </w:rPr>
        <w:t>which</w:t>
      </w:r>
      <w:proofErr w:type="spellEnd"/>
      <w:r w:rsidR="00F5763B" w:rsidRPr="00F5763B">
        <w:rPr>
          <w:rFonts w:ascii="Sylfaen" w:hAnsi="Sylfaen"/>
          <w:color w:val="000000"/>
          <w:lang w:val="ka-GE"/>
        </w:rPr>
        <w:t xml:space="preserve"> </w:t>
      </w:r>
      <w:proofErr w:type="spellStart"/>
      <w:r w:rsidR="00F5763B" w:rsidRPr="00F5763B">
        <w:rPr>
          <w:rFonts w:ascii="Sylfaen" w:hAnsi="Sylfaen"/>
          <w:color w:val="000000"/>
          <w:lang w:val="ka-GE"/>
        </w:rPr>
        <w:t>led</w:t>
      </w:r>
      <w:proofErr w:type="spellEnd"/>
      <w:r w:rsidR="00F5763B" w:rsidRPr="00F5763B">
        <w:rPr>
          <w:rFonts w:ascii="Sylfaen" w:hAnsi="Sylfaen"/>
          <w:color w:val="000000"/>
          <w:lang w:val="ka-GE"/>
        </w:rPr>
        <w:t xml:space="preserve"> </w:t>
      </w:r>
      <w:proofErr w:type="spellStart"/>
      <w:r w:rsidR="00F5763B" w:rsidRPr="00F5763B">
        <w:rPr>
          <w:rFonts w:ascii="Sylfaen" w:hAnsi="Sylfaen"/>
          <w:color w:val="000000"/>
          <w:lang w:val="ka-GE"/>
        </w:rPr>
        <w:t>to</w:t>
      </w:r>
      <w:proofErr w:type="spellEnd"/>
      <w:r w:rsidR="00F5763B" w:rsidRPr="00F5763B">
        <w:rPr>
          <w:rFonts w:ascii="Sylfaen" w:hAnsi="Sylfaen"/>
          <w:color w:val="000000"/>
          <w:lang w:val="ka-GE"/>
        </w:rPr>
        <w:t xml:space="preserve"> </w:t>
      </w:r>
      <w:proofErr w:type="spellStart"/>
      <w:r w:rsidR="00F5763B" w:rsidRPr="00F5763B">
        <w:rPr>
          <w:rFonts w:ascii="Sylfaen" w:hAnsi="Sylfaen"/>
          <w:color w:val="000000"/>
          <w:lang w:val="ka-GE"/>
        </w:rPr>
        <w:t>the</w:t>
      </w:r>
      <w:proofErr w:type="spellEnd"/>
      <w:r w:rsidR="00F5763B" w:rsidRPr="00F5763B">
        <w:rPr>
          <w:rFonts w:ascii="Sylfaen" w:hAnsi="Sylfaen"/>
          <w:color w:val="000000"/>
          <w:lang w:val="ka-GE"/>
        </w:rPr>
        <w:t xml:space="preserve"> </w:t>
      </w:r>
      <w:proofErr w:type="spellStart"/>
      <w:r w:rsidR="00F5763B" w:rsidRPr="00F5763B">
        <w:rPr>
          <w:rFonts w:ascii="Sylfaen" w:hAnsi="Sylfaen"/>
          <w:color w:val="000000"/>
          <w:lang w:val="ka-GE"/>
        </w:rPr>
        <w:t>difference</w:t>
      </w:r>
      <w:proofErr w:type="spellEnd"/>
      <w:r w:rsidR="00F5763B" w:rsidRPr="00F5763B">
        <w:rPr>
          <w:rFonts w:ascii="Sylfaen" w:hAnsi="Sylfaen"/>
          <w:color w:val="000000"/>
          <w:lang w:val="ka-GE"/>
        </w:rPr>
        <w:t xml:space="preserve"> </w:t>
      </w:r>
      <w:proofErr w:type="spellStart"/>
      <w:r w:rsidR="00F5763B" w:rsidRPr="00F5763B">
        <w:rPr>
          <w:rFonts w:ascii="Sylfaen" w:hAnsi="Sylfaen"/>
          <w:color w:val="000000"/>
          <w:lang w:val="ka-GE"/>
        </w:rPr>
        <w:t>between</w:t>
      </w:r>
      <w:proofErr w:type="spellEnd"/>
      <w:r w:rsidR="00F5763B" w:rsidRPr="00F5763B">
        <w:rPr>
          <w:rFonts w:ascii="Sylfaen" w:hAnsi="Sylfaen"/>
          <w:color w:val="000000"/>
          <w:lang w:val="ka-GE"/>
        </w:rPr>
        <w:t xml:space="preserve"> </w:t>
      </w:r>
      <w:proofErr w:type="spellStart"/>
      <w:r w:rsidR="00F5763B" w:rsidRPr="00F5763B">
        <w:rPr>
          <w:rFonts w:ascii="Sylfaen" w:hAnsi="Sylfaen"/>
          <w:color w:val="000000"/>
          <w:lang w:val="ka-GE"/>
        </w:rPr>
        <w:t>the</w:t>
      </w:r>
      <w:proofErr w:type="spellEnd"/>
      <w:r w:rsidR="00F5763B" w:rsidRPr="00F5763B">
        <w:rPr>
          <w:rFonts w:ascii="Sylfaen" w:hAnsi="Sylfaen"/>
          <w:color w:val="000000"/>
          <w:lang w:val="ka-GE"/>
        </w:rPr>
        <w:t xml:space="preserve"> </w:t>
      </w:r>
      <w:proofErr w:type="spellStart"/>
      <w:r w:rsidR="00F5763B" w:rsidRPr="00F5763B">
        <w:rPr>
          <w:rFonts w:ascii="Sylfaen" w:hAnsi="Sylfaen"/>
          <w:color w:val="000000"/>
          <w:lang w:val="ka-GE"/>
        </w:rPr>
        <w:t>specified</w:t>
      </w:r>
      <w:proofErr w:type="spellEnd"/>
      <w:r w:rsidR="00F5763B" w:rsidRPr="00F5763B">
        <w:rPr>
          <w:rFonts w:ascii="Sylfaen" w:hAnsi="Sylfaen"/>
          <w:color w:val="000000"/>
          <w:lang w:val="ka-GE"/>
        </w:rPr>
        <w:t xml:space="preserve"> </w:t>
      </w:r>
      <w:proofErr w:type="spellStart"/>
      <w:r w:rsidR="00F5763B" w:rsidRPr="00F5763B">
        <w:rPr>
          <w:rFonts w:ascii="Sylfaen" w:hAnsi="Sylfaen"/>
          <w:color w:val="000000"/>
          <w:lang w:val="ka-GE"/>
        </w:rPr>
        <w:t>allocations</w:t>
      </w:r>
      <w:proofErr w:type="spellEnd"/>
      <w:r w:rsidR="00F5763B" w:rsidRPr="00F5763B">
        <w:rPr>
          <w:rFonts w:ascii="Sylfaen" w:hAnsi="Sylfaen"/>
          <w:color w:val="000000"/>
          <w:lang w:val="ka-GE"/>
        </w:rPr>
        <w:t xml:space="preserve"> </w:t>
      </w:r>
      <w:proofErr w:type="spellStart"/>
      <w:r w:rsidR="00F5763B" w:rsidRPr="00F5763B">
        <w:rPr>
          <w:rFonts w:ascii="Sylfaen" w:hAnsi="Sylfaen"/>
          <w:color w:val="000000"/>
          <w:lang w:val="ka-GE"/>
        </w:rPr>
        <w:t>and</w:t>
      </w:r>
      <w:proofErr w:type="spellEnd"/>
      <w:r w:rsidR="00F5763B" w:rsidRPr="00F5763B">
        <w:rPr>
          <w:rFonts w:ascii="Sylfaen" w:hAnsi="Sylfaen"/>
          <w:color w:val="000000"/>
          <w:lang w:val="ka-GE"/>
        </w:rPr>
        <w:t xml:space="preserve"> </w:t>
      </w:r>
      <w:proofErr w:type="spellStart"/>
      <w:r w:rsidR="00F5763B" w:rsidRPr="00F5763B">
        <w:rPr>
          <w:rFonts w:ascii="Sylfaen" w:hAnsi="Sylfaen"/>
          <w:color w:val="000000"/>
          <w:lang w:val="ka-GE"/>
        </w:rPr>
        <w:t>cash</w:t>
      </w:r>
      <w:proofErr w:type="spellEnd"/>
      <w:r w:rsidR="00F5763B" w:rsidRPr="00F5763B">
        <w:rPr>
          <w:rFonts w:ascii="Sylfaen" w:hAnsi="Sylfaen"/>
          <w:color w:val="000000"/>
          <w:lang w:val="ka-GE"/>
        </w:rPr>
        <w:t xml:space="preserve"> </w:t>
      </w:r>
      <w:proofErr w:type="spellStart"/>
      <w:r w:rsidR="00F5763B" w:rsidRPr="00F5763B">
        <w:rPr>
          <w:rFonts w:ascii="Sylfaen" w:hAnsi="Sylfaen"/>
          <w:color w:val="000000"/>
          <w:lang w:val="ka-GE"/>
        </w:rPr>
        <w:t>expenditure</w:t>
      </w:r>
      <w:proofErr w:type="spellEnd"/>
      <w:r w:rsidR="00F5763B" w:rsidRPr="00F5763B">
        <w:rPr>
          <w:rFonts w:ascii="Sylfaen" w:hAnsi="Sylfaen"/>
          <w:color w:val="000000"/>
          <w:lang w:val="ka-GE"/>
        </w:rPr>
        <w:t>.</w:t>
      </w:r>
    </w:p>
    <w:p w14:paraId="39E4C50B" w14:textId="77777777" w:rsidR="00B94AED" w:rsidRPr="00F5763B" w:rsidRDefault="00625D61" w:rsidP="00625D61">
      <w:pPr>
        <w:spacing w:line="240" w:lineRule="auto"/>
        <w:jc w:val="both"/>
        <w:rPr>
          <w:rFonts w:ascii="Sylfaen" w:hAnsi="Sylfaen"/>
        </w:rPr>
      </w:pPr>
      <w:r w:rsidRPr="007D3DA6">
        <w:rPr>
          <w:rFonts w:ascii="Sylfaen" w:hAnsi="Sylfaen" w:cs="Sylfaen"/>
          <w:b/>
          <w:lang w:val="ka-GE"/>
        </w:rPr>
        <w:t xml:space="preserve">20 02 - </w:t>
      </w:r>
      <w:r w:rsidR="00261ED5">
        <w:rPr>
          <w:rFonts w:ascii="Sylfaen" w:hAnsi="Sylfaen" w:cs="Sylfaen"/>
          <w:b/>
          <w:lang w:val="ka-GE"/>
        </w:rPr>
        <w:t>Provision of operational-technical activities</w:t>
      </w:r>
      <w:r w:rsidRPr="00625D61">
        <w:rPr>
          <w:rFonts w:ascii="Sylfaen" w:hAnsi="Sylfaen" w:cs="Sylfaen"/>
          <w:b/>
          <w:lang w:val="ka-GE"/>
        </w:rPr>
        <w:t xml:space="preserve"> - </w:t>
      </w:r>
      <w:r w:rsidR="00F5763B">
        <w:rPr>
          <w:rFonts w:ascii="Sylfaen" w:hAnsi="Sylfaen" w:cs="Calibri"/>
          <w:color w:val="212121"/>
        </w:rPr>
        <w:t xml:space="preserve"> </w:t>
      </w:r>
      <w:r w:rsidR="00F5763B" w:rsidRPr="00F5763B">
        <w:rPr>
          <w:rFonts w:ascii="Sylfaen" w:hAnsi="Sylfaen"/>
        </w:rPr>
        <w:t>During 2022, a number of needs were identified, which made it necessary to increase the existing allocations at the expense of using free resources generated in the allocations of other program codes. This</w:t>
      </w:r>
      <w:r w:rsidR="00F5763B">
        <w:rPr>
          <w:rFonts w:ascii="Sylfaen" w:hAnsi="Sylfaen"/>
        </w:rPr>
        <w:t xml:space="preserve"> caused </w:t>
      </w:r>
      <w:r w:rsidR="00F5763B" w:rsidRPr="00F5763B">
        <w:rPr>
          <w:rFonts w:ascii="Sylfaen" w:hAnsi="Sylfaen"/>
        </w:rPr>
        <w:t>a discrepancy between approved and specified allocations;</w:t>
      </w:r>
    </w:p>
    <w:p w14:paraId="18681B67" w14:textId="77777777" w:rsidR="00625D61" w:rsidRPr="007D3DA6" w:rsidRDefault="00625D61" w:rsidP="00625D61">
      <w:pPr>
        <w:spacing w:line="240" w:lineRule="auto"/>
        <w:jc w:val="both"/>
        <w:rPr>
          <w:rFonts w:ascii="Sylfaen" w:eastAsia="Times New Roman" w:hAnsi="Sylfaen" w:cs="Calibri"/>
          <w:bCs/>
          <w:color w:val="000000"/>
          <w:lang w:val="ka-GE"/>
        </w:rPr>
      </w:pPr>
      <w:r w:rsidRPr="007D3DA6">
        <w:rPr>
          <w:rFonts w:ascii="Sylfaen" w:hAnsi="Sylfaen"/>
          <w:b/>
          <w:noProof/>
          <w:color w:val="000000"/>
          <w:lang w:val="ka-GE"/>
        </w:rPr>
        <w:t xml:space="preserve">23 05 - </w:t>
      </w:r>
      <w:r w:rsidR="00261ED5">
        <w:rPr>
          <w:rFonts w:ascii="Sylfaen" w:hAnsi="Sylfaen"/>
          <w:b/>
          <w:noProof/>
          <w:color w:val="000000"/>
          <w:lang w:val="ka-GE"/>
        </w:rPr>
        <w:t>Raising the qualifications of employees in the financial sector</w:t>
      </w:r>
      <w:r w:rsidRPr="007D3DA6">
        <w:rPr>
          <w:rFonts w:ascii="Sylfaen" w:hAnsi="Sylfaen"/>
          <w:b/>
          <w:noProof/>
          <w:color w:val="000000"/>
          <w:lang w:val="ka-GE"/>
        </w:rPr>
        <w:t xml:space="preserve"> </w:t>
      </w:r>
      <w:r w:rsidR="00F5763B">
        <w:rPr>
          <w:rFonts w:ascii="Sylfaen" w:hAnsi="Sylfaen"/>
          <w:b/>
          <w:noProof/>
          <w:color w:val="000000"/>
        </w:rPr>
        <w:t xml:space="preserve">- </w:t>
      </w:r>
      <w:r w:rsidR="00F5763B" w:rsidRPr="00F5763B">
        <w:rPr>
          <w:rFonts w:ascii="Sylfaen" w:hAnsi="Sylfaen" w:cs="Sylfaen"/>
          <w:noProof/>
          <w:lang w:val="pt-BR"/>
        </w:rPr>
        <w:t>The difference between the adjusted allocations and the paid amounts is caused by the reflection of the targeted Grants received during the year in the part of the cash expenditure;</w:t>
      </w:r>
    </w:p>
    <w:p w14:paraId="6CF0012D" w14:textId="77777777" w:rsidR="00625D61" w:rsidRPr="007D3DA6" w:rsidRDefault="00625D61" w:rsidP="00625D61">
      <w:pPr>
        <w:spacing w:after="0" w:line="240" w:lineRule="auto"/>
        <w:jc w:val="both"/>
        <w:rPr>
          <w:rFonts w:ascii="Sylfaen" w:hAnsi="Sylfaen"/>
          <w:lang w:val="ka-GE"/>
        </w:rPr>
      </w:pPr>
      <w:r w:rsidRPr="007D3DA6">
        <w:rPr>
          <w:rFonts w:ascii="Sylfaen" w:hAnsi="Sylfaen"/>
          <w:b/>
          <w:bCs/>
          <w:lang w:val="ka-GE"/>
        </w:rPr>
        <w:t xml:space="preserve">24 07 03 - </w:t>
      </w:r>
      <w:r w:rsidR="00261ED5">
        <w:rPr>
          <w:rFonts w:ascii="Sylfaen" w:hAnsi="Sylfaen"/>
          <w:b/>
          <w:bCs/>
          <w:lang w:val="ka-GE"/>
        </w:rPr>
        <w:t>Due to the spread of the novel coronavirus, measures to promote the economy</w:t>
      </w:r>
      <w:r w:rsidRPr="007D3DA6">
        <w:rPr>
          <w:rFonts w:ascii="Sylfaen" w:hAnsi="Sylfaen"/>
          <w:b/>
          <w:bCs/>
          <w:lang w:val="ka-GE"/>
        </w:rPr>
        <w:t xml:space="preserve"> </w:t>
      </w:r>
      <w:r w:rsidRPr="007D3DA6">
        <w:rPr>
          <w:rFonts w:ascii="Sylfaen" w:hAnsi="Sylfaen"/>
          <w:lang w:val="ka-GE"/>
        </w:rPr>
        <w:t xml:space="preserve">- </w:t>
      </w:r>
    </w:p>
    <w:p w14:paraId="4E6A157B" w14:textId="77777777" w:rsidR="00625D61" w:rsidRPr="00F5763B" w:rsidRDefault="00F5763B" w:rsidP="00625D61">
      <w:pPr>
        <w:spacing w:line="240" w:lineRule="auto"/>
        <w:jc w:val="both"/>
      </w:pPr>
      <w:r w:rsidRPr="00F5763B">
        <w:rPr>
          <w:rFonts w:ascii="Sylfaen" w:hAnsi="Sylfaen" w:cs="Sylfaen"/>
        </w:rPr>
        <w:t>The inconsistency between the approved and specified allocations is caused by the amendment to the Resolution No. 655 of October 30, 2020 of the Government of Georgia "On Approving the Rules and Conditions for Subsidizing Utility Taxes"</w:t>
      </w:r>
      <w:r>
        <w:rPr>
          <w:rFonts w:ascii="Sylfaen" w:hAnsi="Sylfaen" w:cs="Sylfaen"/>
        </w:rPr>
        <w:t xml:space="preserve"> i</w:t>
      </w:r>
      <w:r w:rsidRPr="00F5763B">
        <w:rPr>
          <w:rFonts w:ascii="Sylfaen" w:hAnsi="Sylfaen" w:cs="Sylfaen"/>
        </w:rPr>
        <w:t>n accordance with the Resolution No. 351 of the Government of Georgia of July 4, 2022, by increasing the allocations to finance the electricity tax subsidy of December 2021, at the expense of reducing the free resources generated in the allocations of other program codes;</w:t>
      </w:r>
    </w:p>
    <w:p w14:paraId="56C6EC85" w14:textId="77777777" w:rsidR="0038258A" w:rsidRPr="00607572" w:rsidRDefault="00625D61" w:rsidP="004A573C">
      <w:pPr>
        <w:spacing w:line="240" w:lineRule="auto"/>
        <w:jc w:val="both"/>
        <w:rPr>
          <w:rFonts w:ascii="Sylfaen" w:hAnsi="Sylfaen"/>
          <w:bCs/>
        </w:rPr>
      </w:pPr>
      <w:r w:rsidRPr="007D3DA6">
        <w:rPr>
          <w:rFonts w:ascii="Sylfaen" w:hAnsi="Sylfaen"/>
          <w:b/>
          <w:bCs/>
          <w:lang w:val="pt-BR"/>
        </w:rPr>
        <w:t xml:space="preserve">24 08 - </w:t>
      </w:r>
      <w:r w:rsidR="00261ED5">
        <w:rPr>
          <w:rFonts w:ascii="Sylfaen" w:hAnsi="Sylfaen"/>
          <w:b/>
          <w:bCs/>
          <w:lang w:val="pt-BR"/>
        </w:rPr>
        <w:t>Development of innovations and technologies in Georgia</w:t>
      </w:r>
      <w:r w:rsidRPr="007D3DA6">
        <w:rPr>
          <w:rFonts w:ascii="Sylfaen" w:hAnsi="Sylfaen"/>
          <w:b/>
          <w:bCs/>
          <w:lang w:val="pt-BR"/>
        </w:rPr>
        <w:t xml:space="preserve"> - </w:t>
      </w:r>
      <w:r w:rsidR="00607572" w:rsidRPr="00607572">
        <w:rPr>
          <w:rFonts w:ascii="Sylfaen" w:hAnsi="Sylfaen" w:cs="Sylfaen"/>
          <w:lang w:val="ka-GE"/>
        </w:rPr>
        <w:t>Within the framework of the construction of the first phase of the infrastructure of the "Log-In Georgia" project, tenders for the directions of Racha and Lechkhumi and Kvemo Svaneti region were announced in November 2021, however, the process of identifying the winning company in the tender was prolonged, which led to the postponement of the contract signing dates (the contracts were signed at the end of March 2022 and in April).</w:t>
      </w:r>
      <w:r w:rsidR="00607572">
        <w:rPr>
          <w:rFonts w:ascii="Sylfaen" w:hAnsi="Sylfaen" w:cs="Sylfaen"/>
        </w:rPr>
        <w:t xml:space="preserve"> </w:t>
      </w:r>
      <w:r w:rsidR="00607572" w:rsidRPr="00607572">
        <w:rPr>
          <w:rFonts w:ascii="Sylfaen" w:hAnsi="Sylfaen" w:cs="Sylfaen"/>
          <w:lang w:val="ka-GE"/>
        </w:rPr>
        <w:t>In addition, the unplanned construction of the network by private operators on the Samtredia-Chokhatauri and Kobuleti-Khelvachauri directions, in certain settlements, led to the need to carry out work on specifying white zones (together with the Communications Commission), which is why the announcement of tenders was postponed by 2-3 months and was announced in February 2022.</w:t>
      </w:r>
      <w:r w:rsidR="00607572">
        <w:rPr>
          <w:rFonts w:ascii="Sylfaen" w:hAnsi="Sylfaen" w:cs="Sylfaen"/>
        </w:rPr>
        <w:t xml:space="preserve">  </w:t>
      </w:r>
      <w:r w:rsidR="00607572" w:rsidRPr="00607572">
        <w:rPr>
          <w:rFonts w:ascii="Sylfaen" w:hAnsi="Sylfaen" w:cs="Sylfaen"/>
        </w:rPr>
        <w:t>In addition, the amounts requested by the contracted companies in the form of an advance were reduced compared to the amount requested by the potential builders before the tender announcement, and instead of 40% of the contract value, it was determined to be only 18%. The mentioned circumstances led to a low rate of utilization of allocated allocations and, accordingly, a discrepancy between the specified plan and cash expenditure.</w:t>
      </w:r>
    </w:p>
    <w:p w14:paraId="286C862E" w14:textId="77777777" w:rsidR="00625D61" w:rsidRPr="007D3DA6" w:rsidRDefault="00625D61" w:rsidP="00625D61">
      <w:pPr>
        <w:pStyle w:val="Default"/>
        <w:jc w:val="both"/>
        <w:rPr>
          <w:sz w:val="22"/>
          <w:szCs w:val="22"/>
          <w:highlight w:val="cyan"/>
          <w:lang w:val="ka-GE"/>
        </w:rPr>
      </w:pPr>
      <w:r w:rsidRPr="007D3DA6">
        <w:rPr>
          <w:rFonts w:eastAsia="Times New Roman"/>
          <w:b/>
          <w:bCs/>
          <w:sz w:val="22"/>
          <w:szCs w:val="22"/>
          <w:lang w:val="pt-BR"/>
        </w:rPr>
        <w:t xml:space="preserve">24 10 - </w:t>
      </w:r>
      <w:r w:rsidR="00261ED5">
        <w:rPr>
          <w:rFonts w:eastAsia="Times New Roman"/>
          <w:b/>
          <w:bCs/>
          <w:sz w:val="22"/>
          <w:szCs w:val="22"/>
          <w:lang w:val="pt-BR"/>
        </w:rPr>
        <w:t>Covering obligations under international agreements in the field of transport and subsidizing transportation costs</w:t>
      </w:r>
      <w:r w:rsidRPr="007D3DA6">
        <w:rPr>
          <w:rFonts w:eastAsia="Times New Roman"/>
          <w:b/>
          <w:bCs/>
          <w:sz w:val="22"/>
          <w:szCs w:val="22"/>
          <w:lang w:val="ka-GE"/>
        </w:rPr>
        <w:t xml:space="preserve"> - </w:t>
      </w:r>
      <w:r w:rsidR="00607572" w:rsidRPr="00607572">
        <w:rPr>
          <w:rFonts w:eastAsiaTheme="minorEastAsia"/>
          <w:bCs/>
          <w:sz w:val="22"/>
          <w:szCs w:val="22"/>
          <w:shd w:val="clear" w:color="auto" w:fill="FFFFFF"/>
          <w:lang w:val="ka-GE"/>
        </w:rPr>
        <w:t>On the basis of the Decree N1033 of the Government of Georgia dated May 10, 2018 "On the measures to be implemented for the transportation of passengers and the promotion of tourism in civil airports of Georgia", the administration of domestic flights was carried out by the Association of Airports of Georgia until October 1, 2022.</w:t>
      </w:r>
      <w:r w:rsidR="00607572">
        <w:rPr>
          <w:rFonts w:eastAsiaTheme="minorEastAsia"/>
          <w:bCs/>
          <w:sz w:val="22"/>
          <w:szCs w:val="22"/>
          <w:shd w:val="clear" w:color="auto" w:fill="FFFFFF"/>
        </w:rPr>
        <w:t xml:space="preserve"> </w:t>
      </w:r>
      <w:r w:rsidR="00607572" w:rsidRPr="00607572">
        <w:rPr>
          <w:sz w:val="22"/>
          <w:szCs w:val="22"/>
          <w:lang w:val="ka-GE"/>
        </w:rPr>
        <w:t xml:space="preserve">It was planned to announce a new tender, release the mobilization money to the winning company and pay the amount </w:t>
      </w:r>
      <w:r w:rsidR="00607572" w:rsidRPr="00607572">
        <w:rPr>
          <w:sz w:val="22"/>
          <w:szCs w:val="22"/>
          <w:lang w:val="ka-GE"/>
        </w:rPr>
        <w:lastRenderedPageBreak/>
        <w:t>expected under the new contract. During 2022, no new tender was announced. Instead, the term of the decree was extended, as well as the term of the contract, which led to the saving of a part of the expected advance amount and the difference caused by the tariff change.</w:t>
      </w:r>
      <w:r w:rsidR="00607572">
        <w:rPr>
          <w:sz w:val="22"/>
          <w:szCs w:val="22"/>
        </w:rPr>
        <w:t xml:space="preserve"> </w:t>
      </w:r>
      <w:r w:rsidR="00D04D4E" w:rsidRPr="00D04D4E">
        <w:rPr>
          <w:noProof/>
          <w:color w:val="000000" w:themeColor="text1"/>
          <w:sz w:val="22"/>
          <w:szCs w:val="22"/>
          <w:lang w:val="pt-BR"/>
        </w:rPr>
        <w:t>Accordingly, the free resources generated within the program were applied to finance other priority measures of the Ministry, which led to a discrepancy between the approved and specified allocations;</w:t>
      </w:r>
      <w:r w:rsidR="00D04D4E">
        <w:rPr>
          <w:noProof/>
          <w:color w:val="000000" w:themeColor="text1"/>
          <w:sz w:val="22"/>
          <w:szCs w:val="22"/>
          <w:lang w:val="pt-BR"/>
        </w:rPr>
        <w:t xml:space="preserve"> </w:t>
      </w:r>
    </w:p>
    <w:p w14:paraId="666460B6" w14:textId="77777777" w:rsidR="00625D61" w:rsidRPr="007D3DA6" w:rsidRDefault="00625D61" w:rsidP="00625D61">
      <w:pPr>
        <w:spacing w:after="0" w:line="240" w:lineRule="auto"/>
        <w:jc w:val="both"/>
        <w:rPr>
          <w:rFonts w:ascii="Sylfaen" w:eastAsia="Times New Roman" w:hAnsi="Sylfaen"/>
          <w:b/>
          <w:bCs/>
          <w:highlight w:val="cyan"/>
          <w:lang w:val="ka-GE"/>
        </w:rPr>
      </w:pPr>
    </w:p>
    <w:p w14:paraId="33DF0354" w14:textId="77777777" w:rsidR="00625D61" w:rsidRPr="00D04D4E" w:rsidRDefault="00625D61" w:rsidP="00625D61">
      <w:pPr>
        <w:spacing w:line="240" w:lineRule="auto"/>
        <w:jc w:val="both"/>
        <w:rPr>
          <w:rFonts w:ascii="Sylfaen" w:hAnsi="Sylfaen"/>
          <w:b/>
          <w:highlight w:val="cyan"/>
        </w:rPr>
      </w:pPr>
      <w:r w:rsidRPr="007D3DA6">
        <w:rPr>
          <w:rFonts w:ascii="Sylfaen" w:hAnsi="Sylfaen"/>
          <w:b/>
          <w:lang w:val="ka-GE"/>
        </w:rPr>
        <w:t xml:space="preserve">24 12 - </w:t>
      </w:r>
      <w:r w:rsidR="008B4A68">
        <w:rPr>
          <w:rFonts w:ascii="Sylfaen" w:hAnsi="Sylfaen"/>
          <w:b/>
          <w:lang w:val="ka-GE"/>
        </w:rPr>
        <w:t>National innovation ecosystem project of Georgia (WB)</w:t>
      </w:r>
      <w:r w:rsidRPr="007D3DA6">
        <w:rPr>
          <w:rFonts w:ascii="Sylfaen" w:hAnsi="Sylfaen"/>
          <w:b/>
          <w:lang w:val="ka-GE"/>
        </w:rPr>
        <w:t xml:space="preserve"> - </w:t>
      </w:r>
      <w:r w:rsidR="00D04D4E" w:rsidRPr="00D04D4E">
        <w:rPr>
          <w:rFonts w:ascii="Sylfaen" w:hAnsi="Sylfaen" w:cs="Sylfaen"/>
          <w:color w:val="000000"/>
          <w:lang w:val="ka-GE"/>
        </w:rPr>
        <w:t>The difference between the specified plan and the cash cost is caused by the strengthening of the national currency against the US dollar and the euro, and is also due to the fact that the grant agreements signed with the beneficiaries of the winning grant projects within the framework of the co-financing program and, accordingly, the duration of the projects to be implemented, were extended until March 2023.</w:t>
      </w:r>
      <w:r w:rsidR="00D04D4E">
        <w:rPr>
          <w:rFonts w:ascii="Sylfaen" w:hAnsi="Sylfaen" w:cs="Sylfaen"/>
          <w:color w:val="000000"/>
        </w:rPr>
        <w:t xml:space="preserve"> </w:t>
      </w:r>
      <w:r w:rsidR="00D04D4E" w:rsidRPr="00D04D4E">
        <w:rPr>
          <w:rFonts w:ascii="Sylfaen" w:hAnsi="Sylfaen" w:cs="Sylfaen"/>
          <w:color w:val="000000"/>
          <w:lang w:val="ka-GE"/>
        </w:rPr>
        <w:t>Based on this, the funding to be given to the beneficiaries in 2022 was reduced;</w:t>
      </w:r>
      <w:r w:rsidR="00D04D4E">
        <w:rPr>
          <w:rFonts w:ascii="Sylfaen" w:hAnsi="Sylfaen" w:cs="Sylfaen"/>
          <w:color w:val="000000"/>
        </w:rPr>
        <w:t xml:space="preserve"> </w:t>
      </w:r>
    </w:p>
    <w:p w14:paraId="0D8F85DC" w14:textId="77777777" w:rsidR="00625D61" w:rsidRPr="007D3DA6" w:rsidRDefault="00625D61" w:rsidP="00625D61">
      <w:pPr>
        <w:spacing w:line="240" w:lineRule="auto"/>
        <w:jc w:val="both"/>
        <w:rPr>
          <w:rFonts w:ascii="Sylfaen" w:hAnsi="Sylfaen"/>
          <w:b/>
          <w:highlight w:val="cyan"/>
          <w:lang w:val="ka-GE"/>
        </w:rPr>
      </w:pPr>
      <w:r w:rsidRPr="007D3DA6">
        <w:rPr>
          <w:rFonts w:ascii="Sylfaen" w:hAnsi="Sylfaen"/>
          <w:b/>
          <w:lang w:val="ka-GE"/>
        </w:rPr>
        <w:t xml:space="preserve">24 13 - </w:t>
      </w:r>
      <w:r w:rsidR="008B4A68">
        <w:rPr>
          <w:rFonts w:ascii="Sylfaen" w:hAnsi="Sylfaen"/>
          <w:b/>
          <w:lang w:val="ka-GE"/>
        </w:rPr>
        <w:t>Technical assistance project in support of the Georgian Energy Sector Reform Program (GESRP) (EU-NIF)</w:t>
      </w:r>
      <w:r w:rsidRPr="007D3DA6">
        <w:rPr>
          <w:rFonts w:ascii="Sylfaen" w:hAnsi="Sylfaen"/>
          <w:b/>
          <w:lang w:val="ka-GE"/>
        </w:rPr>
        <w:t xml:space="preserve"> - </w:t>
      </w:r>
      <w:r w:rsidR="00D04D4E" w:rsidRPr="00D04D4E">
        <w:rPr>
          <w:rFonts w:ascii="Sylfaen" w:hAnsi="Sylfaen"/>
          <w:lang w:val="ka-GE"/>
        </w:rPr>
        <w:t xml:space="preserve">The difference between the adjusted plan and the cash cost is caused by the strengthening of the national currency against </w:t>
      </w:r>
      <w:r w:rsidR="00D04D4E">
        <w:rPr>
          <w:rFonts w:ascii="Sylfaen" w:hAnsi="Sylfaen"/>
        </w:rPr>
        <w:t>EURO</w:t>
      </w:r>
      <w:r w:rsidR="00D04D4E" w:rsidRPr="00D04D4E">
        <w:rPr>
          <w:rFonts w:ascii="Sylfaen" w:hAnsi="Sylfaen"/>
          <w:lang w:val="ka-GE"/>
        </w:rPr>
        <w:t>;</w:t>
      </w:r>
    </w:p>
    <w:p w14:paraId="560F0251" w14:textId="77777777" w:rsidR="00625D61" w:rsidRDefault="00625D61" w:rsidP="00625D61">
      <w:pPr>
        <w:pStyle w:val="Default"/>
        <w:jc w:val="both"/>
        <w:rPr>
          <w:rFonts w:cs="AcadNusx"/>
          <w:sz w:val="22"/>
          <w:szCs w:val="22"/>
        </w:rPr>
      </w:pPr>
      <w:r w:rsidRPr="007D3DA6">
        <w:rPr>
          <w:b/>
          <w:sz w:val="22"/>
          <w:szCs w:val="22"/>
          <w:lang w:val="ka-GE"/>
        </w:rPr>
        <w:t xml:space="preserve">24 14  01 - </w:t>
      </w:r>
      <w:r w:rsidR="008B4A68">
        <w:rPr>
          <w:b/>
          <w:sz w:val="22"/>
          <w:szCs w:val="22"/>
          <w:lang w:val="ka-GE"/>
        </w:rPr>
        <w:t>Regional Power Transmission Improvement Project</w:t>
      </w:r>
      <w:r w:rsidRPr="007D3DA6">
        <w:rPr>
          <w:b/>
          <w:sz w:val="22"/>
          <w:szCs w:val="22"/>
          <w:lang w:val="ka-GE"/>
        </w:rPr>
        <w:t xml:space="preserve"> - </w:t>
      </w:r>
      <w:r w:rsidR="00D04D4E" w:rsidRPr="00D04D4E">
        <w:rPr>
          <w:rFonts w:eastAsiaTheme="minorEastAsia"/>
          <w:bCs/>
          <w:sz w:val="22"/>
          <w:szCs w:val="22"/>
          <w:shd w:val="clear" w:color="auto" w:fill="FFFFFF"/>
          <w:lang w:val="ka-GE"/>
        </w:rPr>
        <w:t>Within the framework of the 220kV "Akhaltsikhe-Batumi" line project, the new contractor was working on detailed design and pre-construction studies. Within the framework of the project, the deadline for the completion of the construction of the 39 km section of Skhalti (Adigeni-Shuakhevi) was extended, since the contract became active in October 2021, which was caused by the previous With a long dispute process with the contractor.</w:t>
      </w:r>
      <w:r w:rsidR="00D04D4E">
        <w:rPr>
          <w:rFonts w:eastAsiaTheme="minorEastAsia"/>
          <w:bCs/>
          <w:sz w:val="22"/>
          <w:szCs w:val="22"/>
          <w:shd w:val="clear" w:color="auto" w:fill="FFFFFF"/>
        </w:rPr>
        <w:t xml:space="preserve"> </w:t>
      </w:r>
      <w:r w:rsidR="00D04D4E" w:rsidRPr="00D04D4E">
        <w:rPr>
          <w:rFonts w:cs="AcadNusx"/>
          <w:sz w:val="22"/>
          <w:szCs w:val="22"/>
          <w:lang w:val="ka-GE"/>
        </w:rPr>
        <w:t>Consequently, the 2021 construction season was missed. Due to the fact that in 2022, the contractor submitted the detailed design documentation of inadequate quality, the physical works on the "Skhalta" section were not started. The mentioned circumstances led to the application of the free resources generated within the program to cover the costs expected by the end of 2022 within the "Tskaltubo-Akhaltsikhe-Tortum" electric transmission line project, which caused a discrepancy between the approved and specified allocations.</w:t>
      </w:r>
      <w:r w:rsidR="00D04D4E">
        <w:rPr>
          <w:rFonts w:cs="AcadNusx"/>
          <w:sz w:val="22"/>
          <w:szCs w:val="22"/>
        </w:rPr>
        <w:t xml:space="preserve"> </w:t>
      </w:r>
      <w:r w:rsidR="00D04D4E" w:rsidRPr="00D04D4E">
        <w:rPr>
          <w:rFonts w:cs="AcadNusx"/>
          <w:sz w:val="22"/>
          <w:szCs w:val="22"/>
          <w:lang w:val="ka-GE"/>
        </w:rPr>
        <w:t>In addition, the difference between the specified plan and cash costs is caused by reflecting the costs directly incurred by the donor in the cash cost part of the project statement;</w:t>
      </w:r>
      <w:r w:rsidR="00D04D4E">
        <w:rPr>
          <w:rFonts w:cs="AcadNusx"/>
          <w:sz w:val="22"/>
          <w:szCs w:val="22"/>
        </w:rPr>
        <w:t xml:space="preserve"> </w:t>
      </w:r>
    </w:p>
    <w:p w14:paraId="18D8BC83" w14:textId="77777777" w:rsidR="00D04D4E" w:rsidRPr="00D04D4E" w:rsidRDefault="00D04D4E" w:rsidP="00625D61">
      <w:pPr>
        <w:pStyle w:val="Default"/>
        <w:jc w:val="both"/>
        <w:rPr>
          <w:b/>
          <w:sz w:val="22"/>
          <w:szCs w:val="22"/>
          <w:highlight w:val="cyan"/>
        </w:rPr>
      </w:pPr>
    </w:p>
    <w:p w14:paraId="4DC4B452" w14:textId="77777777" w:rsidR="00625D61" w:rsidRDefault="00625D61" w:rsidP="00625D61">
      <w:pPr>
        <w:spacing w:after="0" w:line="240" w:lineRule="auto"/>
        <w:jc w:val="both"/>
        <w:rPr>
          <w:rFonts w:ascii="Sylfaen" w:hAnsi="Sylfaen"/>
          <w:lang w:val="ka-GE"/>
        </w:rPr>
      </w:pPr>
      <w:r w:rsidRPr="007D3DA6">
        <w:rPr>
          <w:rFonts w:ascii="Sylfaen" w:hAnsi="Sylfaen"/>
          <w:b/>
          <w:noProof/>
          <w:lang w:val="ka-GE"/>
        </w:rPr>
        <w:t xml:space="preserve">24 14 02 01 - </w:t>
      </w:r>
      <w:r w:rsidR="00CA02DF">
        <w:rPr>
          <w:rFonts w:ascii="Sylfaen" w:hAnsi="Sylfaen"/>
          <w:b/>
          <w:noProof/>
          <w:lang w:val="ka-GE"/>
        </w:rPr>
        <w:t>Construction of 500 kV power plant “Ksani-Stephantsminda” (EBRD, EU, KfW)</w:t>
      </w:r>
      <w:r w:rsidRPr="007D3DA6">
        <w:rPr>
          <w:rFonts w:ascii="Sylfaen" w:hAnsi="Sylfaen"/>
          <w:b/>
          <w:noProof/>
          <w:lang w:val="ka-GE"/>
        </w:rPr>
        <w:t xml:space="preserve"> - </w:t>
      </w:r>
      <w:r w:rsidR="00D04D4E" w:rsidRPr="00D04D4E">
        <w:rPr>
          <w:rFonts w:ascii="Sylfaen" w:hAnsi="Sylfaen"/>
          <w:lang w:val="ka-GE"/>
        </w:rPr>
        <w:t>The difference between the specified plan and the cash costs is due to the fact that the project is completed, but the final payments are not made due to the existence of a number of disputed issues, which a dispute board has been appointed to resolve;</w:t>
      </w:r>
    </w:p>
    <w:p w14:paraId="0E46999D" w14:textId="77777777" w:rsidR="00D04D4E" w:rsidRPr="007D3DA6" w:rsidRDefault="00D04D4E" w:rsidP="00625D61">
      <w:pPr>
        <w:spacing w:after="0" w:line="240" w:lineRule="auto"/>
        <w:jc w:val="both"/>
        <w:rPr>
          <w:rFonts w:ascii="Sylfaen" w:hAnsi="Sylfaen"/>
          <w:highlight w:val="cyan"/>
          <w:lang w:val="ka-GE"/>
        </w:rPr>
      </w:pPr>
    </w:p>
    <w:p w14:paraId="457FDE1F" w14:textId="77777777" w:rsidR="00625D61" w:rsidRPr="007D3DA6" w:rsidRDefault="00625D61" w:rsidP="00625D61">
      <w:pPr>
        <w:spacing w:after="0" w:line="240" w:lineRule="auto"/>
        <w:jc w:val="both"/>
        <w:rPr>
          <w:rFonts w:ascii="Sylfaen" w:hAnsi="Sylfaen"/>
          <w:b/>
          <w:noProof/>
          <w:lang w:val="ka-GE"/>
        </w:rPr>
      </w:pPr>
      <w:r w:rsidRPr="007D3DA6">
        <w:rPr>
          <w:rFonts w:ascii="Sylfaen" w:hAnsi="Sylfaen"/>
          <w:b/>
          <w:noProof/>
          <w:lang w:val="ka-GE"/>
        </w:rPr>
        <w:t xml:space="preserve">24 14 02 02 - </w:t>
      </w:r>
      <w:r w:rsidR="00CA02DF">
        <w:rPr>
          <w:rFonts w:ascii="Sylfaen" w:hAnsi="Sylfaen"/>
          <w:b/>
          <w:noProof/>
          <w:lang w:val="ka-GE"/>
        </w:rPr>
        <w:t>Power transmission line “Jvari Khorga” (EBRD, EU, KfW)</w:t>
      </w:r>
      <w:r w:rsidRPr="007D3DA6">
        <w:rPr>
          <w:rFonts w:ascii="Sylfaen" w:hAnsi="Sylfaen"/>
          <w:b/>
          <w:noProof/>
          <w:lang w:val="ka-GE"/>
        </w:rPr>
        <w:t xml:space="preserve"> –  </w:t>
      </w:r>
      <w:r w:rsidR="00D04D4E">
        <w:rPr>
          <w:rFonts w:ascii="Sylfaen" w:hAnsi="Sylfaen"/>
        </w:rPr>
        <w:t xml:space="preserve"> </w:t>
      </w:r>
      <w:r w:rsidR="00D04D4E" w:rsidRPr="00D04D4E">
        <w:rPr>
          <w:rFonts w:ascii="Sylfaen" w:hAnsi="Sylfaen"/>
          <w:lang w:val="ka-GE"/>
        </w:rPr>
        <w:t>The difference between the specified plan and the cash costs is due to the reflection of the costs directly incurred by the donor in the cash cost part of the project statement;</w:t>
      </w:r>
    </w:p>
    <w:p w14:paraId="55792D0B" w14:textId="77777777" w:rsidR="00625D61" w:rsidRPr="007D3DA6" w:rsidRDefault="00625D61" w:rsidP="00625D61">
      <w:pPr>
        <w:spacing w:after="0" w:line="240" w:lineRule="auto"/>
        <w:jc w:val="both"/>
        <w:rPr>
          <w:rFonts w:ascii="Sylfaen" w:hAnsi="Sylfaen"/>
          <w:b/>
          <w:noProof/>
          <w:highlight w:val="cyan"/>
          <w:lang w:val="ka-GE"/>
        </w:rPr>
      </w:pPr>
    </w:p>
    <w:p w14:paraId="24C1DA69" w14:textId="77777777" w:rsidR="00625D61" w:rsidRDefault="00625D61" w:rsidP="00625D61">
      <w:pPr>
        <w:spacing w:after="0" w:line="240" w:lineRule="auto"/>
        <w:jc w:val="both"/>
        <w:rPr>
          <w:rFonts w:ascii="Sylfaen" w:hAnsi="Sylfaen"/>
          <w:lang w:val="ka-GE"/>
        </w:rPr>
      </w:pPr>
      <w:r w:rsidRPr="007D3DA6">
        <w:rPr>
          <w:rFonts w:ascii="Sylfaen" w:hAnsi="Sylfaen"/>
          <w:b/>
          <w:noProof/>
          <w:lang w:val="ka-GE"/>
        </w:rPr>
        <w:t xml:space="preserve">24 14 03 01 -  </w:t>
      </w:r>
      <w:r w:rsidR="002321C6">
        <w:rPr>
          <w:rFonts w:ascii="Sylfaen" w:hAnsi="Sylfaen"/>
          <w:b/>
          <w:noProof/>
          <w:lang w:val="ka-GE"/>
        </w:rPr>
        <w:t xml:space="preserve">500 kV power plant “Tskaltubo-Akhaltsikhe-Tortum” </w:t>
      </w:r>
      <w:r w:rsidRPr="007D3DA6">
        <w:rPr>
          <w:rFonts w:ascii="Sylfaen" w:hAnsi="Sylfaen"/>
          <w:b/>
          <w:noProof/>
          <w:lang w:val="ka-GE"/>
        </w:rPr>
        <w:t xml:space="preserve"> (Kfw, EU-NIF) - </w:t>
      </w:r>
      <w:r w:rsidR="00D04D4E" w:rsidRPr="00D04D4E">
        <w:rPr>
          <w:rFonts w:ascii="Sylfaen" w:hAnsi="Sylfaen"/>
          <w:lang w:val="ka-GE"/>
        </w:rPr>
        <w:t>The difference between the specified plan and the cash costs is due to the reflection of the costs directly incurred by the donor in the cash cost part of the project statement;</w:t>
      </w:r>
    </w:p>
    <w:p w14:paraId="3BE4B8B3" w14:textId="77777777" w:rsidR="00D04D4E" w:rsidRPr="007D3DA6" w:rsidRDefault="00D04D4E" w:rsidP="00625D61">
      <w:pPr>
        <w:spacing w:after="0" w:line="240" w:lineRule="auto"/>
        <w:jc w:val="both"/>
        <w:rPr>
          <w:rFonts w:ascii="Sylfaen" w:hAnsi="Sylfaen"/>
          <w:bCs/>
          <w:lang w:val="ka-GE"/>
        </w:rPr>
      </w:pPr>
    </w:p>
    <w:p w14:paraId="508E7A9A" w14:textId="77777777" w:rsidR="00625D61" w:rsidRPr="007D3DA6" w:rsidRDefault="00625D61" w:rsidP="00625D61">
      <w:pPr>
        <w:spacing w:after="0" w:line="240" w:lineRule="auto"/>
        <w:jc w:val="both"/>
        <w:rPr>
          <w:rFonts w:ascii="Sylfaen" w:hAnsi="Sylfaen"/>
          <w:lang w:val="ka-GE"/>
        </w:rPr>
      </w:pPr>
      <w:r w:rsidRPr="007D3DA6">
        <w:rPr>
          <w:rFonts w:ascii="Sylfaen" w:hAnsi="Sylfaen"/>
          <w:b/>
          <w:noProof/>
          <w:lang w:val="ka-GE"/>
        </w:rPr>
        <w:t xml:space="preserve">24 14 03 02 -  </w:t>
      </w:r>
      <w:r w:rsidR="002321C6">
        <w:rPr>
          <w:rFonts w:ascii="Sylfaen" w:hAnsi="Sylfaen"/>
          <w:b/>
          <w:noProof/>
          <w:lang w:val="ka-GE"/>
        </w:rPr>
        <w:t>“Northern Ring” (EBRD), “Namakhvani - Tskaltubo - Lajanuri” (EBRD, KfW)</w:t>
      </w:r>
      <w:r w:rsidRPr="007D3DA6">
        <w:rPr>
          <w:rFonts w:ascii="Sylfaen" w:hAnsi="Sylfaen"/>
          <w:b/>
          <w:noProof/>
          <w:lang w:val="ka-GE"/>
        </w:rPr>
        <w:t xml:space="preserve"> - </w:t>
      </w:r>
      <w:r w:rsidR="00D04D4E">
        <w:rPr>
          <w:rFonts w:ascii="Sylfaen" w:hAnsi="Sylfaen"/>
        </w:rPr>
        <w:t xml:space="preserve"> </w:t>
      </w:r>
      <w:r w:rsidR="00D04D4E" w:rsidRPr="00D04D4E">
        <w:rPr>
          <w:rFonts w:ascii="Sylfaen" w:hAnsi="Sylfaen"/>
          <w:lang w:val="ka-GE"/>
        </w:rPr>
        <w:t>The difference between the specified plan and the cash costs is due to the reflection of the costs directly incurred by the donor in the cash cost part of the project statement;</w:t>
      </w:r>
    </w:p>
    <w:p w14:paraId="05023C0B" w14:textId="77777777" w:rsidR="00625D61" w:rsidRPr="007D3DA6" w:rsidRDefault="00625D61" w:rsidP="00625D61">
      <w:pPr>
        <w:spacing w:after="0" w:line="240" w:lineRule="auto"/>
        <w:jc w:val="both"/>
        <w:rPr>
          <w:rFonts w:ascii="Sylfaen" w:hAnsi="Sylfaen"/>
          <w:lang w:val="ka-GE"/>
        </w:rPr>
      </w:pPr>
    </w:p>
    <w:p w14:paraId="41C61A28" w14:textId="77777777" w:rsidR="00D04D4E" w:rsidRDefault="00625D61" w:rsidP="00625D61">
      <w:pPr>
        <w:spacing w:after="0" w:line="240" w:lineRule="auto"/>
        <w:jc w:val="both"/>
        <w:rPr>
          <w:rFonts w:ascii="Sylfaen" w:hAnsi="Sylfaen"/>
          <w:lang w:val="ka-GE"/>
        </w:rPr>
      </w:pPr>
      <w:r w:rsidRPr="007D3DA6">
        <w:rPr>
          <w:rFonts w:ascii="Sylfaen" w:eastAsiaTheme="minorHAnsi" w:hAnsi="Sylfaen" w:cs="Sylfaen"/>
          <w:b/>
          <w:color w:val="000000" w:themeColor="text1"/>
          <w:lang w:val="ka-GE"/>
        </w:rPr>
        <w:t xml:space="preserve">24 14 03 03 - </w:t>
      </w:r>
      <w:r w:rsidR="002321C6">
        <w:rPr>
          <w:rFonts w:ascii="Sylfaen" w:eastAsiaTheme="minorHAnsi" w:hAnsi="Sylfaen" w:cs="Sylfaen"/>
          <w:b/>
          <w:color w:val="000000" w:themeColor="text1"/>
          <w:lang w:val="ka-GE"/>
        </w:rPr>
        <w:t>500 kV power plant “Jvari-Tskaltubo” (WB)</w:t>
      </w:r>
      <w:r w:rsidRPr="007D3DA6">
        <w:rPr>
          <w:rFonts w:ascii="Sylfaen" w:eastAsiaTheme="minorHAnsi" w:hAnsi="Sylfaen" w:cs="Sylfaen"/>
          <w:color w:val="000000" w:themeColor="text1"/>
          <w:lang w:val="ka-GE"/>
        </w:rPr>
        <w:t xml:space="preserve"> - </w:t>
      </w:r>
      <w:r w:rsidR="00D04D4E" w:rsidRPr="00D04D4E">
        <w:rPr>
          <w:rFonts w:ascii="Sylfaen" w:hAnsi="Sylfaen"/>
          <w:lang w:val="ka-GE"/>
        </w:rPr>
        <w:t>The difference between the specified plan and the cash cost is due to the reflection of the costs directly incurred by the donor in the cash cost part of the project statement;</w:t>
      </w:r>
    </w:p>
    <w:p w14:paraId="67E65828" w14:textId="77777777" w:rsidR="00D04D4E" w:rsidRDefault="00D04D4E" w:rsidP="00625D61">
      <w:pPr>
        <w:spacing w:after="0" w:line="240" w:lineRule="auto"/>
        <w:jc w:val="both"/>
        <w:rPr>
          <w:rFonts w:ascii="Sylfaen" w:hAnsi="Sylfaen"/>
          <w:lang w:val="ka-GE"/>
        </w:rPr>
      </w:pPr>
    </w:p>
    <w:p w14:paraId="0AD0D864" w14:textId="77777777" w:rsidR="00625D61" w:rsidRPr="007D3DA6" w:rsidRDefault="00625D61" w:rsidP="00625D61">
      <w:pPr>
        <w:spacing w:after="0" w:line="240" w:lineRule="auto"/>
        <w:jc w:val="both"/>
        <w:rPr>
          <w:rFonts w:ascii="Sylfaen" w:hAnsi="Sylfaen"/>
          <w:lang w:val="ka-GE"/>
        </w:rPr>
      </w:pPr>
      <w:r w:rsidRPr="007D3DA6">
        <w:rPr>
          <w:rFonts w:ascii="Sylfaen" w:hAnsi="Sylfaen"/>
          <w:b/>
          <w:noProof/>
          <w:lang w:val="ka-GE"/>
        </w:rPr>
        <w:t xml:space="preserve">24 14 03 04 - </w:t>
      </w:r>
      <w:r w:rsidR="002321C6">
        <w:rPr>
          <w:rFonts w:ascii="Sylfaen" w:hAnsi="Sylfaen"/>
          <w:b/>
          <w:noProof/>
          <w:lang w:val="ka-GE"/>
        </w:rPr>
        <w:t>Strengthening the infrastructure of Guria power transmission lines (KfW)</w:t>
      </w:r>
      <w:r w:rsidRPr="007D3DA6">
        <w:rPr>
          <w:rFonts w:ascii="Sylfaen" w:hAnsi="Sylfaen"/>
          <w:b/>
          <w:noProof/>
          <w:lang w:val="ka-GE"/>
        </w:rPr>
        <w:t xml:space="preserve"> </w:t>
      </w:r>
      <w:r w:rsidRPr="007D3DA6">
        <w:rPr>
          <w:rFonts w:ascii="Sylfaen" w:hAnsi="Sylfaen"/>
          <w:b/>
          <w:noProof/>
          <w:lang w:val="pt-BR"/>
        </w:rPr>
        <w:t xml:space="preserve">- </w:t>
      </w:r>
      <w:r w:rsidR="00984B94">
        <w:rPr>
          <w:rFonts w:ascii="Sylfaen" w:hAnsi="Sylfaen"/>
          <w:color w:val="000000" w:themeColor="text1"/>
        </w:rPr>
        <w:t xml:space="preserve"> </w:t>
      </w:r>
      <w:r w:rsidR="00984B94" w:rsidRPr="00984B94">
        <w:rPr>
          <w:rFonts w:ascii="Sylfaen" w:hAnsi="Sylfaen"/>
          <w:lang w:val="ka-GE"/>
        </w:rPr>
        <w:t xml:space="preserve">The difference between the specified plan and the cash cost is due to the fact that within the framework of the 220/110 kV substation "Ozurgeti" </w:t>
      </w:r>
      <w:r w:rsidR="00984B94" w:rsidRPr="00984B94">
        <w:rPr>
          <w:rFonts w:ascii="Sylfaen" w:hAnsi="Sylfaen"/>
          <w:lang w:val="ka-GE"/>
        </w:rPr>
        <w:lastRenderedPageBreak/>
        <w:t>project, certain materials were not supplied in 2022, since the preparation of the detailed design was delayed, and also, an amendment was signed with the contractor to adjust the price ratio of the materials;</w:t>
      </w:r>
    </w:p>
    <w:p w14:paraId="090A3059" w14:textId="77777777" w:rsidR="00625D61" w:rsidRPr="007D3DA6" w:rsidRDefault="00625D61" w:rsidP="00625D61">
      <w:pPr>
        <w:spacing w:after="0" w:line="240" w:lineRule="auto"/>
        <w:jc w:val="both"/>
        <w:rPr>
          <w:rFonts w:ascii="Sylfaen" w:hAnsi="Sylfaen"/>
          <w:highlight w:val="cyan"/>
          <w:lang w:val="ka-GE"/>
        </w:rPr>
      </w:pPr>
    </w:p>
    <w:p w14:paraId="66ED8CC3" w14:textId="77777777" w:rsidR="00984B94" w:rsidRDefault="00625D61" w:rsidP="00625D61">
      <w:pPr>
        <w:spacing w:after="0" w:line="240" w:lineRule="auto"/>
        <w:jc w:val="both"/>
        <w:rPr>
          <w:rFonts w:ascii="Sylfaen" w:hAnsi="Sylfaen" w:cs="Sylfaen"/>
          <w:bCs/>
          <w:lang w:val="ka-GE"/>
        </w:rPr>
      </w:pPr>
      <w:r w:rsidRPr="007D3DA6">
        <w:rPr>
          <w:rFonts w:ascii="Sylfaen" w:hAnsi="Sylfaen"/>
          <w:b/>
          <w:noProof/>
          <w:lang w:val="ka-GE"/>
        </w:rPr>
        <w:t xml:space="preserve">24 14 03 05 - </w:t>
      </w:r>
      <w:r w:rsidR="002321C6">
        <w:rPr>
          <w:rFonts w:ascii="Sylfaen" w:hAnsi="Sylfaen"/>
          <w:b/>
          <w:noProof/>
          <w:lang w:val="ka-GE"/>
        </w:rPr>
        <w:t>Strengthening the infrastructure of Kakheti (KfW)</w:t>
      </w:r>
      <w:r w:rsidRPr="007D3DA6">
        <w:rPr>
          <w:rFonts w:ascii="Sylfaen" w:hAnsi="Sylfaen"/>
          <w:b/>
          <w:noProof/>
          <w:lang w:val="ka-GE"/>
        </w:rPr>
        <w:t xml:space="preserve"> - </w:t>
      </w:r>
      <w:r w:rsidR="00984B94" w:rsidRPr="00984B94">
        <w:rPr>
          <w:rFonts w:ascii="Sylfaen" w:hAnsi="Sylfaen"/>
          <w:color w:val="000000" w:themeColor="text1"/>
          <w:lang w:val="ka-GE"/>
        </w:rPr>
        <w:t>The difference between the specified plan and cash expenditure is caused by the suspension of the tender on the Telavi-Gurjaani-Zhinvali direction within the project, since it was necessary to find new routes, taking into account the growing tourist infrastructure development in the region, social and environmental protection.</w:t>
      </w:r>
      <w:r w:rsidR="00984B94">
        <w:rPr>
          <w:rFonts w:ascii="Sylfaen" w:hAnsi="Sylfaen"/>
          <w:color w:val="000000" w:themeColor="text1"/>
        </w:rPr>
        <w:t xml:space="preserve"> </w:t>
      </w:r>
      <w:r w:rsidR="00984B94" w:rsidRPr="00984B94">
        <w:rPr>
          <w:rFonts w:ascii="Sylfaen" w:hAnsi="Sylfaen" w:cs="Sylfaen"/>
          <w:bCs/>
          <w:lang w:val="ka-GE"/>
        </w:rPr>
        <w:t>The project has been suspended at this stage because it is not possible to confirm the final route;</w:t>
      </w:r>
    </w:p>
    <w:p w14:paraId="423E0B27" w14:textId="77777777" w:rsidR="00984B94" w:rsidRDefault="00984B94" w:rsidP="00625D61">
      <w:pPr>
        <w:spacing w:after="0" w:line="240" w:lineRule="auto"/>
        <w:jc w:val="both"/>
        <w:rPr>
          <w:rFonts w:ascii="Sylfaen" w:hAnsi="Sylfaen" w:cs="Sylfaen"/>
          <w:bCs/>
          <w:lang w:val="ka-GE"/>
        </w:rPr>
      </w:pPr>
    </w:p>
    <w:p w14:paraId="613EA9BD" w14:textId="77777777" w:rsidR="00625D61" w:rsidRPr="006657E0" w:rsidRDefault="00625D61" w:rsidP="00625D61">
      <w:pPr>
        <w:spacing w:after="0" w:line="240" w:lineRule="auto"/>
        <w:jc w:val="both"/>
        <w:rPr>
          <w:rFonts w:ascii="Sylfaen" w:hAnsi="Sylfaen"/>
          <w:highlight w:val="cyan"/>
          <w:lang w:val="ka-GE"/>
        </w:rPr>
      </w:pPr>
      <w:r w:rsidRPr="007D3DA6">
        <w:rPr>
          <w:rFonts w:ascii="Sylfaen" w:hAnsi="Sylfaen"/>
          <w:b/>
          <w:noProof/>
          <w:lang w:val="ka-GE"/>
        </w:rPr>
        <w:t xml:space="preserve">24 14 03 06 - </w:t>
      </w:r>
      <w:r w:rsidR="002321C6">
        <w:rPr>
          <w:rFonts w:ascii="Sylfaen" w:hAnsi="Sylfaen"/>
          <w:b/>
          <w:noProof/>
          <w:lang w:val="ka-GE"/>
        </w:rPr>
        <w:t>“Kheledula-Lajanuri-Oni“ (KfW)</w:t>
      </w:r>
      <w:r w:rsidRPr="007D3DA6">
        <w:rPr>
          <w:rFonts w:ascii="Sylfaen" w:hAnsi="Sylfaen"/>
          <w:b/>
          <w:noProof/>
          <w:lang w:val="ka-GE"/>
        </w:rPr>
        <w:t xml:space="preserve"> - </w:t>
      </w:r>
      <w:r w:rsidR="00984B94" w:rsidRPr="00984B94">
        <w:rPr>
          <w:rFonts w:ascii="Sylfaen" w:hAnsi="Sylfaen"/>
          <w:lang w:val="ka-GE"/>
        </w:rPr>
        <w:t>The difference between the specified plan and the cash cost is due to the fact that in 2022 certain materials were not supplied, since the contractor signed contracts with manufacturers late;</w:t>
      </w:r>
    </w:p>
    <w:p w14:paraId="3C0297F2" w14:textId="77777777" w:rsidR="00625D61" w:rsidRPr="007D3DA6" w:rsidRDefault="00625D61" w:rsidP="00625D61">
      <w:pPr>
        <w:spacing w:after="0" w:line="240" w:lineRule="auto"/>
        <w:jc w:val="both"/>
        <w:rPr>
          <w:rFonts w:ascii="Sylfaen" w:hAnsi="Sylfaen" w:cs="Sylfaen"/>
          <w:noProof/>
          <w:highlight w:val="cyan"/>
          <w:shd w:val="clear" w:color="auto" w:fill="DBE5F1" w:themeFill="accent1" w:themeFillTint="33"/>
          <w:lang w:val="ka-GE"/>
        </w:rPr>
      </w:pPr>
    </w:p>
    <w:p w14:paraId="4A8BE20D" w14:textId="77777777" w:rsidR="00625D61" w:rsidRDefault="00625D61" w:rsidP="00625D61">
      <w:pPr>
        <w:pStyle w:val="PlainText"/>
        <w:jc w:val="both"/>
        <w:rPr>
          <w:rFonts w:ascii="Sylfaen" w:hAnsi="Sylfaen" w:cs="Sylfaen"/>
          <w:sz w:val="22"/>
          <w:szCs w:val="22"/>
          <w:lang w:val="ka-GE"/>
        </w:rPr>
      </w:pPr>
      <w:r w:rsidRPr="007D3DA6">
        <w:rPr>
          <w:rFonts w:ascii="Sylfaen" w:eastAsia="Calibri" w:hAnsi="Sylfaen" w:cs="Sylfaen"/>
          <w:b/>
          <w:sz w:val="22"/>
          <w:szCs w:val="22"/>
          <w:lang w:val="ka-GE" w:eastAsia="en-US"/>
        </w:rPr>
        <w:t xml:space="preserve">24 17 - </w:t>
      </w:r>
      <w:r w:rsidR="002321C6">
        <w:rPr>
          <w:rFonts w:ascii="Sylfaen" w:eastAsia="Calibri" w:hAnsi="Sylfaen" w:cs="Sylfaen"/>
          <w:b/>
          <w:sz w:val="22"/>
          <w:szCs w:val="22"/>
          <w:lang w:val="ka-GE" w:eastAsia="en-US"/>
        </w:rPr>
        <w:t>Development of Anaklia deep water port</w:t>
      </w:r>
      <w:r w:rsidRPr="007D3DA6">
        <w:rPr>
          <w:rFonts w:ascii="Sylfaen" w:hAnsi="Sylfaen"/>
          <w:b/>
          <w:noProof/>
          <w:sz w:val="22"/>
          <w:szCs w:val="22"/>
          <w:lang w:val="ka-GE"/>
        </w:rPr>
        <w:t xml:space="preserve"> - </w:t>
      </w:r>
      <w:r w:rsidR="00984B94" w:rsidRPr="00984B94">
        <w:rPr>
          <w:rFonts w:ascii="Sylfaen" w:hAnsi="Sylfaen" w:cs="Sylfaen"/>
          <w:bCs/>
          <w:sz w:val="22"/>
          <w:szCs w:val="22"/>
          <w:lang w:val="ka-GE"/>
        </w:rPr>
        <w:t>In 2022, it was planned to announce the process of selecting a new investor and reveal the winner, however, taking into account the changed situation in the region, this process was delayed.</w:t>
      </w:r>
      <w:r w:rsidR="00984B94">
        <w:rPr>
          <w:rFonts w:ascii="Sylfaen" w:hAnsi="Sylfaen" w:cs="Sylfaen"/>
          <w:bCs/>
          <w:sz w:val="22"/>
          <w:szCs w:val="22"/>
          <w:lang w:val="en-US"/>
        </w:rPr>
        <w:t xml:space="preserve"> </w:t>
      </w:r>
      <w:r w:rsidR="00984B94" w:rsidRPr="00984B94">
        <w:rPr>
          <w:rFonts w:ascii="Sylfaen" w:hAnsi="Sylfaen" w:cs="Sylfaen"/>
          <w:sz w:val="22"/>
          <w:szCs w:val="22"/>
          <w:lang w:val="ka-GE"/>
        </w:rPr>
        <w:t>During 2022, a number of preparatory works were carried out, including preparation of documentation for the selection process, consultation meetings with potential investors, and others. In addition, the selection process of the private partner is planned to be announced and conducted in 2023. Based on the above, the generated free resources were directed to finance other priority directions of the Ministry;</w:t>
      </w:r>
    </w:p>
    <w:p w14:paraId="736BDCF8" w14:textId="77777777" w:rsidR="00984B94" w:rsidRPr="007D3DA6" w:rsidRDefault="00984B94" w:rsidP="00625D61">
      <w:pPr>
        <w:pStyle w:val="PlainText"/>
        <w:jc w:val="both"/>
        <w:rPr>
          <w:rFonts w:ascii="Sylfaen" w:eastAsiaTheme="minorHAnsi" w:hAnsi="Sylfaen" w:cs="Sylfaen"/>
          <w:color w:val="000000" w:themeColor="text1"/>
          <w:sz w:val="22"/>
          <w:szCs w:val="22"/>
          <w:highlight w:val="cyan"/>
          <w:lang w:val="ka-GE" w:eastAsia="en-US"/>
        </w:rPr>
      </w:pPr>
    </w:p>
    <w:p w14:paraId="0C09048B" w14:textId="77777777" w:rsidR="00625D61" w:rsidRPr="007D3DA6" w:rsidRDefault="00625D61" w:rsidP="00625D61">
      <w:pPr>
        <w:pStyle w:val="PlainText"/>
        <w:jc w:val="both"/>
        <w:rPr>
          <w:rFonts w:ascii="Sylfaen" w:hAnsi="Sylfaen" w:cs="Sylfaen"/>
          <w:sz w:val="22"/>
          <w:szCs w:val="22"/>
          <w:lang w:val="ka-GE"/>
        </w:rPr>
      </w:pPr>
      <w:r w:rsidRPr="007D3DA6">
        <w:rPr>
          <w:rFonts w:ascii="Sylfaen" w:eastAsiaTheme="minorHAnsi" w:hAnsi="Sylfaen" w:cs="Sylfaen"/>
          <w:b/>
          <w:color w:val="000000" w:themeColor="text1"/>
          <w:sz w:val="22"/>
          <w:szCs w:val="22"/>
          <w:lang w:val="ka-GE" w:eastAsia="en-US"/>
        </w:rPr>
        <w:t xml:space="preserve">24 18 - </w:t>
      </w:r>
      <w:r w:rsidR="002321C6">
        <w:rPr>
          <w:rFonts w:ascii="Sylfaen" w:eastAsiaTheme="minorHAnsi" w:hAnsi="Sylfaen" w:cs="Sylfaen"/>
          <w:b/>
          <w:color w:val="000000" w:themeColor="text1"/>
          <w:sz w:val="22"/>
          <w:szCs w:val="22"/>
          <w:lang w:val="ka-GE" w:eastAsia="en-US"/>
        </w:rPr>
        <w:t>Measures related to the repayment of obligations recognized within the framework of bilateral agreements</w:t>
      </w:r>
      <w:r w:rsidRPr="007D3DA6">
        <w:rPr>
          <w:rFonts w:ascii="Sylfaen" w:eastAsiaTheme="minorHAnsi" w:hAnsi="Sylfaen" w:cs="Sylfaen"/>
          <w:b/>
          <w:color w:val="000000" w:themeColor="text1"/>
          <w:sz w:val="22"/>
          <w:szCs w:val="22"/>
          <w:lang w:val="ka-GE" w:eastAsia="en-US"/>
        </w:rPr>
        <w:t xml:space="preserve"> - </w:t>
      </w:r>
      <w:r w:rsidR="00984B94">
        <w:rPr>
          <w:rFonts w:ascii="Sylfaen" w:hAnsi="Sylfaen" w:cs="Sylfaen"/>
          <w:sz w:val="22"/>
          <w:szCs w:val="22"/>
          <w:lang w:val="en-US"/>
        </w:rPr>
        <w:t xml:space="preserve"> </w:t>
      </w:r>
      <w:r w:rsidR="00984B94" w:rsidRPr="00984B94">
        <w:rPr>
          <w:rFonts w:ascii="Sylfaen" w:hAnsi="Sylfaen" w:cs="Sylfaen"/>
          <w:sz w:val="22"/>
          <w:szCs w:val="22"/>
          <w:lang w:val="ka-GE"/>
        </w:rPr>
        <w:t>The discrepancy between the approved and specified allocations is caused by the increase of allocations to cover the electricity debt recognized by the Government of Georgia towards the Republic of Turkey, at the expense of the reduction of free resources generated in the allocations of other program codes;</w:t>
      </w:r>
    </w:p>
    <w:p w14:paraId="50FFF215" w14:textId="77777777" w:rsidR="00625D61" w:rsidRPr="007D3DA6" w:rsidRDefault="00625D61" w:rsidP="00625D61">
      <w:pPr>
        <w:pStyle w:val="PlainText"/>
        <w:jc w:val="both"/>
        <w:rPr>
          <w:rFonts w:ascii="Sylfaen" w:hAnsi="Sylfaen" w:cs="Sylfaen"/>
          <w:sz w:val="22"/>
          <w:szCs w:val="22"/>
          <w:lang w:val="ka-GE"/>
        </w:rPr>
      </w:pPr>
    </w:p>
    <w:p w14:paraId="05F6E234" w14:textId="77777777" w:rsidR="00625D61" w:rsidRPr="007D3DA6" w:rsidRDefault="00625D61" w:rsidP="00625D61">
      <w:pPr>
        <w:spacing w:after="0" w:line="240" w:lineRule="auto"/>
        <w:jc w:val="both"/>
        <w:rPr>
          <w:rFonts w:ascii="Sylfaen" w:hAnsi="Sylfaen"/>
          <w:b/>
          <w:noProof/>
          <w:highlight w:val="cyan"/>
          <w:lang w:val="ka-GE"/>
        </w:rPr>
      </w:pPr>
      <w:r w:rsidRPr="007D3DA6">
        <w:rPr>
          <w:rFonts w:ascii="Sylfaen" w:eastAsiaTheme="minorHAnsi" w:hAnsi="Sylfaen" w:cs="Sylfaen"/>
          <w:b/>
          <w:color w:val="000000" w:themeColor="text1"/>
          <w:lang w:val="ka-GE"/>
        </w:rPr>
        <w:t xml:space="preserve">24 19 - </w:t>
      </w:r>
      <w:r w:rsidR="002321C6">
        <w:rPr>
          <w:rFonts w:ascii="Sylfaen" w:eastAsiaTheme="minorHAnsi" w:hAnsi="Sylfaen" w:cs="Sylfaen"/>
          <w:b/>
          <w:color w:val="000000" w:themeColor="text1"/>
          <w:lang w:val="ka-GE"/>
        </w:rPr>
        <w:t>Vardnili and Enguri hydroelectric power stations rehabilitation project (EBRD, EIB, EU)</w:t>
      </w:r>
      <w:r w:rsidRPr="007D3DA6">
        <w:rPr>
          <w:rFonts w:ascii="Sylfaen" w:eastAsiaTheme="minorHAnsi" w:hAnsi="Sylfaen" w:cs="Sylfaen"/>
          <w:b/>
          <w:color w:val="000000" w:themeColor="text1"/>
          <w:lang w:val="ka-GE"/>
        </w:rPr>
        <w:t xml:space="preserve"> </w:t>
      </w:r>
      <w:r w:rsidR="00984B94">
        <w:rPr>
          <w:rFonts w:ascii="Sylfaen" w:eastAsiaTheme="minorHAnsi" w:hAnsi="Sylfaen" w:cs="Sylfaen"/>
          <w:b/>
          <w:color w:val="000000" w:themeColor="text1"/>
        </w:rPr>
        <w:t xml:space="preserve"> </w:t>
      </w:r>
      <w:r w:rsidR="00984B94" w:rsidRPr="00984B94">
        <w:rPr>
          <w:rFonts w:ascii="Sylfaen" w:hAnsi="Sylfaen"/>
          <w:lang w:val="ka-GE"/>
        </w:rPr>
        <w:t>The difference between the specified allocations and the cash cost is due to the cost incurred directly by the donor in the project statement;</w:t>
      </w:r>
    </w:p>
    <w:p w14:paraId="6B509ECF" w14:textId="77777777" w:rsidR="00625D61" w:rsidRPr="007D3DA6" w:rsidRDefault="00625D61" w:rsidP="00625D61">
      <w:pPr>
        <w:pStyle w:val="PlainText"/>
        <w:jc w:val="both"/>
        <w:rPr>
          <w:rFonts w:ascii="Sylfaen" w:eastAsiaTheme="minorHAnsi" w:hAnsi="Sylfaen" w:cs="Sylfaen"/>
          <w:b/>
          <w:color w:val="000000" w:themeColor="text1"/>
          <w:sz w:val="22"/>
          <w:szCs w:val="22"/>
          <w:lang w:val="ka-GE" w:eastAsia="en-US"/>
        </w:rPr>
      </w:pPr>
    </w:p>
    <w:p w14:paraId="0EE954B4" w14:textId="77777777" w:rsidR="00625D61" w:rsidRPr="00984B94" w:rsidRDefault="00625D61" w:rsidP="00625D61">
      <w:pPr>
        <w:spacing w:after="0" w:line="240" w:lineRule="auto"/>
        <w:jc w:val="both"/>
        <w:rPr>
          <w:rFonts w:ascii="Sylfaen" w:hAnsi="Sylfaen"/>
        </w:rPr>
      </w:pPr>
      <w:r w:rsidRPr="007D3DA6">
        <w:rPr>
          <w:rFonts w:ascii="Sylfaen" w:eastAsiaTheme="minorHAnsi" w:hAnsi="Sylfaen" w:cs="Sylfaen"/>
          <w:b/>
          <w:color w:val="000000" w:themeColor="text1"/>
          <w:lang w:val="ka-GE"/>
        </w:rPr>
        <w:t xml:space="preserve">24 20 - </w:t>
      </w:r>
      <w:r w:rsidR="002321C6">
        <w:rPr>
          <w:rFonts w:ascii="Sylfaen" w:eastAsiaTheme="minorHAnsi" w:hAnsi="Sylfaen" w:cs="Sylfaen"/>
          <w:b/>
          <w:color w:val="000000" w:themeColor="text1"/>
          <w:lang w:val="ka-GE"/>
        </w:rPr>
        <w:t>Implementation of quarantine and other measures related to the novel coronavirus</w:t>
      </w:r>
      <w:r w:rsidRPr="007D3DA6">
        <w:rPr>
          <w:rFonts w:ascii="Sylfaen" w:eastAsiaTheme="minorHAnsi" w:hAnsi="Sylfaen" w:cs="Sylfaen"/>
          <w:b/>
          <w:color w:val="000000" w:themeColor="text1"/>
          <w:lang w:val="ka-GE"/>
        </w:rPr>
        <w:t xml:space="preserve"> - </w:t>
      </w:r>
      <w:r w:rsidR="00984B94">
        <w:rPr>
          <w:rFonts w:ascii="Sylfaen" w:hAnsi="Sylfaen" w:cs="Sylfaen"/>
          <w:bCs/>
        </w:rPr>
        <w:t xml:space="preserve"> </w:t>
      </w:r>
      <w:r w:rsidRPr="007D3DA6">
        <w:rPr>
          <w:rFonts w:ascii="Sylfaen" w:hAnsi="Sylfaen" w:cs="Sylfaen"/>
          <w:lang w:val="ka-GE"/>
        </w:rPr>
        <w:t xml:space="preserve"> </w:t>
      </w:r>
      <w:r w:rsidR="00984B94">
        <w:rPr>
          <w:rFonts w:ascii="Sylfaen" w:hAnsi="Sylfaen" w:cs="Sylfaen"/>
        </w:rPr>
        <w:t xml:space="preserve"> </w:t>
      </w:r>
      <w:r w:rsidR="00984B94" w:rsidRPr="00984B94">
        <w:rPr>
          <w:rFonts w:ascii="Sylfaen" w:hAnsi="Sylfaen" w:cs="Sylfaen"/>
        </w:rPr>
        <w:t>The inconsistency between the approved and specified allocations is caused by LEPL - the National Tourism Administration of Georgia "On the approval of the measures to prevent the possible spread of the new coronavirus in Georgia and the operational response plan to the cases of the disease caused by the new coronavirus" on amending the Decree of the Government of Georgia No. 164 (28.01.2020) By increasing the allocations for the purpose of fulfilling the Government's Decree No. 282 (15.02.2022) and also the Georgian Government's Decree No. 387 of March 2, 2022, "On measures to be implemented due to hostilities on the territory of Ukraine";</w:t>
      </w:r>
    </w:p>
    <w:p w14:paraId="28632747" w14:textId="77777777" w:rsidR="00625D61" w:rsidRPr="007D3DA6" w:rsidRDefault="00625D61" w:rsidP="00625D61">
      <w:pPr>
        <w:pStyle w:val="PlainText"/>
        <w:jc w:val="both"/>
        <w:rPr>
          <w:rFonts w:ascii="Sylfaen" w:eastAsiaTheme="minorHAnsi" w:hAnsi="Sylfaen" w:cs="Sylfaen"/>
          <w:b/>
          <w:color w:val="000000" w:themeColor="text1"/>
          <w:sz w:val="22"/>
          <w:szCs w:val="22"/>
          <w:lang w:val="ka-GE" w:eastAsia="en-US"/>
        </w:rPr>
      </w:pPr>
    </w:p>
    <w:p w14:paraId="7EE696DF" w14:textId="77777777" w:rsidR="00625D61" w:rsidRPr="007D3DA6" w:rsidRDefault="00625D61" w:rsidP="00625D61">
      <w:pPr>
        <w:spacing w:after="0" w:line="240" w:lineRule="auto"/>
        <w:jc w:val="both"/>
        <w:rPr>
          <w:rFonts w:ascii="Sylfaen" w:hAnsi="Sylfaen" w:cs="Sylfaen"/>
          <w:lang w:val="ka-GE"/>
        </w:rPr>
      </w:pPr>
      <w:r w:rsidRPr="007D3DA6">
        <w:rPr>
          <w:rFonts w:ascii="Sylfaen" w:hAnsi="Sylfaen" w:cs="Sylfaen"/>
          <w:b/>
          <w:lang w:val="ka-GE"/>
        </w:rPr>
        <w:t xml:space="preserve">26 01 - </w:t>
      </w:r>
      <w:r w:rsidR="00D97FDE">
        <w:rPr>
          <w:rFonts w:ascii="Sylfaen" w:hAnsi="Sylfaen" w:cs="Sylfaen"/>
          <w:b/>
          <w:lang w:val="ka-GE"/>
        </w:rPr>
        <w:t>Development and management of the state policy for legal support of law-making and the country’s interests, including the implementation of criminal justice system reform</w:t>
      </w:r>
      <w:r w:rsidRPr="007D3DA6">
        <w:rPr>
          <w:rFonts w:ascii="Sylfaen" w:hAnsi="Sylfaen" w:cs="Sylfaen"/>
          <w:b/>
          <w:lang w:val="ka-GE"/>
        </w:rPr>
        <w:t xml:space="preserve"> -</w:t>
      </w:r>
      <w:r w:rsidRPr="007D3DA6">
        <w:rPr>
          <w:rFonts w:ascii="Sylfaen" w:hAnsi="Sylfaen" w:cs="Sylfaen"/>
          <w:lang w:val="ka-GE"/>
        </w:rPr>
        <w:t xml:space="preserve"> </w:t>
      </w:r>
      <w:r w:rsidR="00984B94">
        <w:rPr>
          <w:rFonts w:ascii="Sylfaen" w:hAnsi="Sylfaen" w:cs="Sylfaen"/>
        </w:rPr>
        <w:t xml:space="preserve"> </w:t>
      </w:r>
      <w:r w:rsidR="00984B94" w:rsidRPr="00984B94">
        <w:rPr>
          <w:rFonts w:ascii="Sylfaen" w:hAnsi="Sylfaen" w:cs="Sylfaen"/>
          <w:lang w:val="ka-GE"/>
        </w:rPr>
        <w:t>The difference between the approved and specified allocations is due to the allocation of funds from the Georgian government's reserve and funds for debt settlement and enforcement of court decisions incurred in previous years;</w:t>
      </w:r>
    </w:p>
    <w:p w14:paraId="6F36DF2C" w14:textId="77777777" w:rsidR="00625D61" w:rsidRPr="007D3DA6" w:rsidRDefault="00625D61" w:rsidP="00625D61">
      <w:pPr>
        <w:spacing w:after="0" w:line="240" w:lineRule="auto"/>
        <w:jc w:val="both"/>
        <w:rPr>
          <w:rFonts w:ascii="Sylfaen" w:hAnsi="Sylfaen" w:cs="Sylfaen"/>
          <w:highlight w:val="cyan"/>
          <w:lang w:val="ka-GE"/>
        </w:rPr>
      </w:pPr>
    </w:p>
    <w:p w14:paraId="271C860F" w14:textId="77777777" w:rsidR="00984B94" w:rsidRDefault="00625D61" w:rsidP="00625D61">
      <w:pPr>
        <w:spacing w:line="240" w:lineRule="auto"/>
        <w:jc w:val="both"/>
        <w:rPr>
          <w:rFonts w:ascii="Sylfaen" w:eastAsia="Times New Roman" w:hAnsi="Sylfaen" w:cs="Sylfaen"/>
          <w:color w:val="000000"/>
          <w:lang w:val="ka-GE" w:eastAsia="ru-RU"/>
        </w:rPr>
      </w:pPr>
      <w:r w:rsidRPr="007D3DA6">
        <w:rPr>
          <w:rFonts w:ascii="Sylfaen" w:hAnsi="Sylfaen" w:cs="Sylfaen"/>
          <w:b/>
          <w:lang w:val="ka-GE"/>
        </w:rPr>
        <w:t xml:space="preserve">26 10 - </w:t>
      </w:r>
      <w:r w:rsidR="00BF3C45">
        <w:rPr>
          <w:rFonts w:ascii="Sylfaen" w:hAnsi="Sylfaen" w:cs="Sylfaen"/>
          <w:b/>
          <w:lang w:val="ka-GE"/>
        </w:rPr>
        <w:t>Development and availability of services of the State Services Development Agency</w:t>
      </w:r>
      <w:r w:rsidRPr="007D3DA6">
        <w:rPr>
          <w:rFonts w:ascii="Sylfaen" w:hAnsi="Sylfaen" w:cs="Sylfaen"/>
          <w:b/>
          <w:lang w:val="ka-GE"/>
        </w:rPr>
        <w:t xml:space="preserve"> - </w:t>
      </w:r>
      <w:r w:rsidR="00984B94" w:rsidRPr="00984B94">
        <w:rPr>
          <w:rFonts w:ascii="Sylfaen" w:eastAsia="Times New Roman" w:hAnsi="Sylfaen" w:cs="Sylfaen"/>
          <w:color w:val="000000"/>
          <w:lang w:val="ka-GE" w:eastAsia="ru-RU"/>
        </w:rPr>
        <w:t>The difference between the adjusted allocations and the cash expenditure - reflecting the targeted Grants received during the year in the cash expenditure part;</w:t>
      </w:r>
    </w:p>
    <w:p w14:paraId="0C4FB6A8" w14:textId="77777777" w:rsidR="00625D61" w:rsidRPr="007D3DA6" w:rsidRDefault="00625D61" w:rsidP="00625D61">
      <w:pPr>
        <w:spacing w:line="240" w:lineRule="auto"/>
        <w:jc w:val="both"/>
        <w:rPr>
          <w:rFonts w:ascii="Sylfaen" w:hAnsi="Sylfaen"/>
          <w:noProof/>
          <w:lang w:val="ka-GE"/>
        </w:rPr>
      </w:pPr>
      <w:r w:rsidRPr="007D3DA6">
        <w:rPr>
          <w:rFonts w:ascii="Sylfaen" w:hAnsi="Sylfaen"/>
          <w:b/>
          <w:bCs/>
          <w:lang w:val="ka-GE"/>
        </w:rPr>
        <w:t xml:space="preserve">27 01 03 - </w:t>
      </w:r>
      <w:r w:rsidR="007253B1">
        <w:rPr>
          <w:rFonts w:ascii="Sylfaen" w:hAnsi="Sylfaen"/>
          <w:b/>
          <w:bCs/>
          <w:lang w:val="ka-GE"/>
        </w:rPr>
        <w:t>Disease Control and Epidemiological Safety Program Management</w:t>
      </w:r>
      <w:r w:rsidRPr="007D3DA6">
        <w:rPr>
          <w:rFonts w:ascii="Sylfaen" w:hAnsi="Sylfaen"/>
          <w:b/>
          <w:bCs/>
          <w:lang w:val="ka-GE"/>
        </w:rPr>
        <w:t xml:space="preserve"> - </w:t>
      </w:r>
      <w:r w:rsidR="00984B94">
        <w:rPr>
          <w:rFonts w:ascii="Sylfaen" w:hAnsi="Sylfaen" w:cs="Sylfaen"/>
        </w:rPr>
        <w:t xml:space="preserve"> </w:t>
      </w:r>
      <w:r w:rsidR="00984B94" w:rsidRPr="00984B94">
        <w:rPr>
          <w:rFonts w:ascii="Sylfaen" w:hAnsi="Sylfaen"/>
          <w:noProof/>
          <w:lang w:val="ka-GE"/>
        </w:rPr>
        <w:t>The difference between the adjusted allocations and the cash expenditure is due to the reflection of the targeted Grants received during the year in the cash expenditure part;</w:t>
      </w:r>
    </w:p>
    <w:p w14:paraId="691F1043" w14:textId="77777777" w:rsidR="00625D61" w:rsidRPr="003A4FDC" w:rsidRDefault="00625D61" w:rsidP="00625D61">
      <w:pPr>
        <w:spacing w:after="0" w:line="240" w:lineRule="auto"/>
        <w:jc w:val="both"/>
        <w:rPr>
          <w:rFonts w:ascii="Sylfaen" w:hAnsi="Sylfaen"/>
          <w:lang w:val="ka-GE"/>
        </w:rPr>
      </w:pPr>
      <w:r w:rsidRPr="007D3DA6">
        <w:rPr>
          <w:rFonts w:ascii="Sylfaen" w:hAnsi="Sylfaen" w:cs="Sylfaen"/>
          <w:b/>
          <w:noProof/>
          <w:lang w:val="ka-GE"/>
        </w:rPr>
        <w:lastRenderedPageBreak/>
        <w:t xml:space="preserve">27 01 10 - </w:t>
      </w:r>
      <w:r w:rsidR="00C523F3">
        <w:rPr>
          <w:rFonts w:ascii="Sylfaen" w:hAnsi="Sylfaen" w:cs="Sylfaen"/>
          <w:b/>
          <w:noProof/>
          <w:lang w:val="ka-GE"/>
        </w:rPr>
        <w:t>Development and management of information technology systems</w:t>
      </w:r>
      <w:r w:rsidRPr="007D3DA6">
        <w:rPr>
          <w:rFonts w:ascii="Sylfaen" w:hAnsi="Sylfaen" w:cs="Sylfaen"/>
          <w:b/>
          <w:noProof/>
          <w:lang w:val="ka-GE"/>
        </w:rPr>
        <w:t xml:space="preserve"> </w:t>
      </w:r>
      <w:r w:rsidR="00984B94" w:rsidRPr="00984B94">
        <w:rPr>
          <w:rFonts w:ascii="Sylfaen" w:hAnsi="Sylfaen" w:cs="Sylfaen"/>
          <w:b/>
          <w:noProof/>
          <w:lang w:val="ka-GE"/>
        </w:rPr>
        <w:t xml:space="preserve">- </w:t>
      </w:r>
      <w:r w:rsidR="00984B94" w:rsidRPr="00984B94">
        <w:rPr>
          <w:rFonts w:ascii="Sylfaen" w:hAnsi="Sylfaen" w:cs="Sylfaen"/>
          <w:bCs/>
          <w:noProof/>
          <w:lang w:val="ka-GE"/>
        </w:rPr>
        <w:t>The difference between approved and specified allocations is due to the circumstances that LEPL - Information Technology Agency was established in 2021 and a number of needs were identified during 2022</w:t>
      </w:r>
      <w:r w:rsidR="00984B94">
        <w:rPr>
          <w:rFonts w:ascii="Sylfaen" w:hAnsi="Sylfaen" w:cs="Sylfaen"/>
          <w:bCs/>
          <w:noProof/>
        </w:rPr>
        <w:t xml:space="preserve">, </w:t>
      </w:r>
      <w:r w:rsidR="00984B94" w:rsidRPr="00984B94">
        <w:rPr>
          <w:rFonts w:ascii="Sylfaen" w:hAnsi="Sylfaen" w:cs="Sylfaen"/>
          <w:bCs/>
          <w:noProof/>
          <w:lang w:val="ka-GE"/>
        </w:rPr>
        <w:t>which made it necessary to increase the existing allocations at the expense of using the free resource generated in the allocations of other software codes;</w:t>
      </w:r>
    </w:p>
    <w:p w14:paraId="67BFD43F" w14:textId="77777777" w:rsidR="00625D61" w:rsidRPr="003A4FDC" w:rsidRDefault="00625D61" w:rsidP="00625D61">
      <w:pPr>
        <w:pStyle w:val="xmsonormal"/>
        <w:shd w:val="clear" w:color="auto" w:fill="FFFFFF"/>
        <w:spacing w:before="0" w:beforeAutospacing="0" w:after="0" w:afterAutospacing="0"/>
        <w:jc w:val="both"/>
        <w:rPr>
          <w:rFonts w:ascii="Sylfaen" w:hAnsi="Sylfaen" w:cs="Calibri"/>
          <w:color w:val="212121"/>
          <w:sz w:val="22"/>
          <w:szCs w:val="22"/>
          <w:lang w:val="ka-GE" w:eastAsia="en-US"/>
        </w:rPr>
      </w:pPr>
      <w:r w:rsidRPr="003A4FDC">
        <w:rPr>
          <w:rFonts w:ascii="Sylfaen" w:hAnsi="Sylfaen" w:cs="Calibri"/>
          <w:color w:val="212121"/>
          <w:sz w:val="22"/>
          <w:szCs w:val="22"/>
          <w:lang w:val="ka-GE" w:eastAsia="en-US"/>
        </w:rPr>
        <w:t xml:space="preserve"> </w:t>
      </w:r>
    </w:p>
    <w:p w14:paraId="453E6308" w14:textId="77777777" w:rsidR="00625D61" w:rsidRPr="00984B94" w:rsidRDefault="00625D61" w:rsidP="00625D61">
      <w:pPr>
        <w:pStyle w:val="xmsonormal"/>
        <w:shd w:val="clear" w:color="auto" w:fill="FFFFFF"/>
        <w:spacing w:before="0" w:beforeAutospacing="0" w:after="200" w:afterAutospacing="0"/>
        <w:jc w:val="both"/>
        <w:rPr>
          <w:rFonts w:ascii="Sylfaen" w:hAnsi="Sylfaen" w:cs="Sylfaen"/>
          <w:b/>
          <w:noProof/>
          <w:sz w:val="22"/>
          <w:szCs w:val="22"/>
          <w:lang w:val="en-US"/>
        </w:rPr>
      </w:pPr>
      <w:r w:rsidRPr="007D3DA6">
        <w:rPr>
          <w:rFonts w:ascii="Sylfaen" w:hAnsi="Sylfaen" w:cs="Sylfaen"/>
          <w:b/>
          <w:noProof/>
          <w:sz w:val="22"/>
          <w:szCs w:val="22"/>
          <w:lang w:val="ka-GE"/>
        </w:rPr>
        <w:t xml:space="preserve">27 02 06 - </w:t>
      </w:r>
      <w:r w:rsidR="00AC50CC">
        <w:rPr>
          <w:rFonts w:ascii="Sylfaen" w:hAnsi="Sylfaen" w:cs="Sylfaen"/>
          <w:b/>
          <w:noProof/>
          <w:sz w:val="22"/>
          <w:szCs w:val="22"/>
          <w:lang w:val="ka-GE"/>
        </w:rPr>
        <w:t>Social assistance of the population due to the deterioration of the socio-economic situation caused by the novel coronavirus</w:t>
      </w:r>
      <w:r w:rsidRPr="007D3DA6">
        <w:rPr>
          <w:rFonts w:ascii="Sylfaen" w:hAnsi="Sylfaen" w:cs="Sylfaen"/>
          <w:b/>
          <w:noProof/>
          <w:sz w:val="22"/>
          <w:szCs w:val="22"/>
          <w:lang w:val="ka-GE"/>
        </w:rPr>
        <w:t xml:space="preserve"> - </w:t>
      </w:r>
      <w:r w:rsidR="00984B94" w:rsidRPr="00984B94">
        <w:rPr>
          <w:rFonts w:ascii="Sylfaen" w:hAnsi="Sylfaen" w:cs="Calibri"/>
          <w:color w:val="212121"/>
          <w:sz w:val="22"/>
          <w:szCs w:val="22"/>
          <w:lang w:val="ka-GE"/>
        </w:rPr>
        <w:t>The difference between the approved and specified allocations is due to the fact that on the basis of the Decree No. 420 of March 7, 2022 of the Government of Georgia, the extension of the funding period for vaccinated persons within the allocations of the sub-program "Social support of the vaccination process against COVID 19 (monetary assistance for citizens of Georgia)" was implemented.</w:t>
      </w:r>
      <w:r w:rsidR="00984B94">
        <w:rPr>
          <w:rFonts w:ascii="Sylfaen" w:hAnsi="Sylfaen" w:cs="Calibri"/>
          <w:color w:val="212121"/>
          <w:sz w:val="22"/>
          <w:szCs w:val="22"/>
          <w:lang w:val="en-US"/>
        </w:rPr>
        <w:t xml:space="preserve"> </w:t>
      </w:r>
      <w:r w:rsidR="00984B94" w:rsidRPr="00984B94">
        <w:rPr>
          <w:rFonts w:ascii="Sylfaen" w:hAnsi="Sylfaen" w:cs="Sylfaen"/>
          <w:noProof/>
          <w:sz w:val="22"/>
          <w:szCs w:val="22"/>
          <w:lang w:val="ka-GE"/>
        </w:rPr>
        <w:t>The mentioned circumstance led to the increase of software code allocations, at the expense of using free resources generated in other software code allocations;</w:t>
      </w:r>
      <w:r w:rsidR="00984B94">
        <w:rPr>
          <w:rFonts w:ascii="Sylfaen" w:hAnsi="Sylfaen" w:cs="Sylfaen"/>
          <w:noProof/>
          <w:sz w:val="22"/>
          <w:szCs w:val="22"/>
          <w:lang w:val="en-US"/>
        </w:rPr>
        <w:t xml:space="preserve"> </w:t>
      </w:r>
    </w:p>
    <w:p w14:paraId="056A0433" w14:textId="77777777" w:rsidR="00984B94" w:rsidRDefault="00625D61" w:rsidP="00984B94">
      <w:pPr>
        <w:pStyle w:val="xmsonormal"/>
        <w:shd w:val="clear" w:color="auto" w:fill="FFFFFF"/>
        <w:spacing w:before="0" w:beforeAutospacing="0" w:after="200" w:afterAutospacing="0"/>
        <w:jc w:val="both"/>
        <w:rPr>
          <w:rFonts w:ascii="Sylfaen" w:hAnsi="Sylfaen" w:cs="Calibri"/>
          <w:color w:val="212121"/>
          <w:sz w:val="22"/>
          <w:szCs w:val="22"/>
          <w:lang w:val="en-US"/>
        </w:rPr>
      </w:pPr>
      <w:r w:rsidRPr="007D3DA6">
        <w:rPr>
          <w:rFonts w:ascii="Sylfaen" w:hAnsi="Sylfaen" w:cs="Sylfaen"/>
          <w:b/>
          <w:noProof/>
          <w:sz w:val="22"/>
          <w:szCs w:val="22"/>
          <w:lang w:val="ka-GE"/>
        </w:rPr>
        <w:t xml:space="preserve">27 03 02 02 - </w:t>
      </w:r>
      <w:r w:rsidR="002F49EC">
        <w:rPr>
          <w:rFonts w:ascii="Sylfaen" w:hAnsi="Sylfaen" w:cs="Sylfaen"/>
          <w:b/>
          <w:noProof/>
          <w:sz w:val="22"/>
          <w:szCs w:val="22"/>
          <w:lang w:val="ka-GE"/>
        </w:rPr>
        <w:t>Immunization</w:t>
      </w:r>
      <w:r w:rsidRPr="007D3DA6">
        <w:rPr>
          <w:rFonts w:ascii="Sylfaen" w:hAnsi="Sylfaen" w:cs="Sylfaen"/>
          <w:b/>
          <w:noProof/>
          <w:sz w:val="22"/>
          <w:szCs w:val="22"/>
          <w:lang w:val="ka-GE"/>
        </w:rPr>
        <w:t xml:space="preserve"> - </w:t>
      </w:r>
      <w:r w:rsidR="00984B94" w:rsidRPr="00984B94">
        <w:rPr>
          <w:rFonts w:ascii="Sylfaen" w:hAnsi="Sylfaen" w:cs="Calibri"/>
          <w:color w:val="212121"/>
          <w:sz w:val="22"/>
          <w:szCs w:val="22"/>
          <w:lang w:val="ka-GE"/>
        </w:rPr>
        <w:t>The difference between the approved and specified allocations is due to the fact that the necessary supplies accumulated in the past years were used within the framework of the program (the implementation of the program depends on the referral of citizens to medical institutions), which led to the creation of a free resource and it was directed to finance other priority directions of the Ministry;</w:t>
      </w:r>
      <w:r w:rsidR="00984B94">
        <w:rPr>
          <w:rFonts w:ascii="Sylfaen" w:hAnsi="Sylfaen" w:cs="Calibri"/>
          <w:color w:val="212121"/>
          <w:sz w:val="22"/>
          <w:szCs w:val="22"/>
          <w:lang w:val="en-US"/>
        </w:rPr>
        <w:t xml:space="preserve"> </w:t>
      </w:r>
    </w:p>
    <w:p w14:paraId="4F2FC748" w14:textId="77777777" w:rsidR="00984B94" w:rsidRDefault="00625D61" w:rsidP="00984B94">
      <w:pPr>
        <w:pStyle w:val="xmsonormal"/>
        <w:shd w:val="clear" w:color="auto" w:fill="FFFFFF"/>
        <w:spacing w:before="0" w:beforeAutospacing="0" w:after="200" w:afterAutospacing="0"/>
        <w:jc w:val="both"/>
        <w:rPr>
          <w:rFonts w:ascii="Sylfaen" w:hAnsi="Sylfaen" w:cs="Sylfaen"/>
          <w:lang w:val="ka-GE"/>
        </w:rPr>
      </w:pPr>
      <w:r w:rsidRPr="00DF36D7">
        <w:rPr>
          <w:rFonts w:ascii="Sylfaen" w:hAnsi="Sylfaen" w:cs="Sylfaen"/>
          <w:b/>
          <w:noProof/>
          <w:sz w:val="22"/>
          <w:szCs w:val="22"/>
          <w:lang w:val="ka-GE"/>
        </w:rPr>
        <w:t xml:space="preserve">27 03 02 06 – </w:t>
      </w:r>
      <w:r w:rsidR="002F49EC" w:rsidRPr="00DF36D7">
        <w:rPr>
          <w:rFonts w:ascii="Sylfaen" w:hAnsi="Sylfaen" w:cs="Sylfaen"/>
          <w:b/>
          <w:noProof/>
          <w:sz w:val="22"/>
          <w:szCs w:val="22"/>
          <w:lang w:val="ka-GE"/>
        </w:rPr>
        <w:t>Management of tuberculosis</w:t>
      </w:r>
      <w:r w:rsidRPr="007D3DA6">
        <w:rPr>
          <w:rFonts w:ascii="Sylfaen" w:hAnsi="Sylfaen" w:cs="Sylfaen"/>
          <w:b/>
          <w:noProof/>
          <w:lang w:val="ka-GE"/>
        </w:rPr>
        <w:t xml:space="preserve"> - </w:t>
      </w:r>
      <w:r w:rsidR="00984B94" w:rsidRPr="00DF36D7">
        <w:rPr>
          <w:rFonts w:ascii="Sylfaen" w:eastAsia="Calibri" w:hAnsi="Sylfaen" w:cs="Sylfaen"/>
          <w:bCs/>
          <w:noProof/>
          <w:sz w:val="22"/>
          <w:szCs w:val="22"/>
          <w:lang w:val="ka-GE" w:eastAsia="en-US"/>
        </w:rPr>
        <w:t>The difference between the approved and adjusted allocations is due to reductions in patient referrals and, therefore, costs of drugs and incentives. Based on this, the resources generated within the program were directed to finance other priority directions of the Ministry. In addition, the difference between the adjusted allocations and the paid amounts is due to the reflection of the targeted Grants received during the year in the part of the cash expenditure;</w:t>
      </w:r>
    </w:p>
    <w:p w14:paraId="76FCFC2E" w14:textId="77777777" w:rsidR="00DF36D7" w:rsidRDefault="00625D61" w:rsidP="00625D61">
      <w:pPr>
        <w:pStyle w:val="xmsonormal"/>
        <w:shd w:val="clear" w:color="auto" w:fill="FFFFFF"/>
        <w:spacing w:before="0" w:beforeAutospacing="0" w:after="200" w:afterAutospacing="0"/>
        <w:jc w:val="both"/>
        <w:rPr>
          <w:rFonts w:ascii="Sylfaen" w:hAnsi="Sylfaen" w:cs="Sylfaen"/>
          <w:noProof/>
          <w:lang w:val="pt-BR"/>
        </w:rPr>
      </w:pPr>
      <w:r w:rsidRPr="00DF36D7">
        <w:rPr>
          <w:rFonts w:ascii="Sylfaen" w:hAnsi="Sylfaen" w:cs="Sylfaen"/>
          <w:b/>
          <w:noProof/>
          <w:sz w:val="22"/>
          <w:szCs w:val="22"/>
          <w:lang w:val="ka-GE"/>
        </w:rPr>
        <w:t>27 03 02 07 –</w:t>
      </w:r>
      <w:r w:rsidRPr="007D3DA6">
        <w:rPr>
          <w:rFonts w:ascii="Sylfaen" w:hAnsi="Sylfaen" w:cs="Sylfaen"/>
          <w:b/>
          <w:noProof/>
          <w:lang w:val="ka-GE"/>
        </w:rPr>
        <w:t xml:space="preserve"> </w:t>
      </w:r>
      <w:r w:rsidR="002F49EC" w:rsidRPr="00DF36D7">
        <w:rPr>
          <w:rFonts w:ascii="Sylfaen" w:hAnsi="Sylfaen" w:cs="Sylfaen"/>
          <w:b/>
          <w:noProof/>
          <w:sz w:val="22"/>
          <w:szCs w:val="22"/>
          <w:lang w:val="ka-GE"/>
        </w:rPr>
        <w:t>Management of HIV infection/AIDS</w:t>
      </w:r>
      <w:r w:rsidRPr="00DF36D7">
        <w:rPr>
          <w:rFonts w:ascii="Sylfaen" w:hAnsi="Sylfaen" w:cs="Sylfaen"/>
          <w:b/>
          <w:noProof/>
          <w:sz w:val="22"/>
          <w:szCs w:val="22"/>
          <w:lang w:val="ka-GE"/>
        </w:rPr>
        <w:t xml:space="preserve"> -</w:t>
      </w:r>
      <w:r w:rsidRPr="007D3DA6">
        <w:rPr>
          <w:rFonts w:ascii="Sylfaen" w:hAnsi="Sylfaen" w:cs="Sylfaen"/>
          <w:b/>
          <w:noProof/>
          <w:lang w:val="ka-GE"/>
        </w:rPr>
        <w:t xml:space="preserve"> </w:t>
      </w:r>
      <w:r w:rsidR="00DF36D7" w:rsidRPr="00DF36D7">
        <w:rPr>
          <w:rFonts w:ascii="Sylfaen" w:eastAsia="Calibri" w:hAnsi="Sylfaen" w:cs="Sylfaen"/>
          <w:bCs/>
          <w:noProof/>
          <w:sz w:val="22"/>
          <w:szCs w:val="22"/>
          <w:lang w:val="ka-GE" w:eastAsia="en-US"/>
        </w:rPr>
        <w:t>The difference between the adjusted allocations and the paid amounts is caused by the reflection of the targeted Grants received during the year in the part of the cash expenditure;</w:t>
      </w:r>
    </w:p>
    <w:p w14:paraId="6263678C" w14:textId="77777777" w:rsidR="00DF36D7" w:rsidRDefault="00625D61" w:rsidP="00DF36D7">
      <w:pPr>
        <w:pStyle w:val="xmsonormal"/>
        <w:shd w:val="clear" w:color="auto" w:fill="FFFFFF"/>
        <w:spacing w:before="0" w:beforeAutospacing="0" w:after="200" w:afterAutospacing="0"/>
        <w:jc w:val="both"/>
        <w:rPr>
          <w:rFonts w:ascii="Sylfaen" w:hAnsi="Sylfaen" w:cs="Sylfaen"/>
          <w:noProof/>
          <w:sz w:val="22"/>
          <w:szCs w:val="22"/>
          <w:lang w:val="ka-GE"/>
        </w:rPr>
      </w:pPr>
      <w:r w:rsidRPr="007D3DA6">
        <w:rPr>
          <w:rFonts w:ascii="Sylfaen" w:hAnsi="Sylfaen" w:cs="Sylfaen"/>
          <w:b/>
          <w:noProof/>
          <w:sz w:val="22"/>
          <w:szCs w:val="22"/>
          <w:lang w:val="ka-GE"/>
        </w:rPr>
        <w:t xml:space="preserve">27 03 02 10 - </w:t>
      </w:r>
      <w:r w:rsidR="002F49EC">
        <w:rPr>
          <w:rFonts w:ascii="Sylfaen" w:hAnsi="Sylfaen" w:cs="Sylfaen"/>
          <w:b/>
          <w:noProof/>
          <w:sz w:val="22"/>
          <w:szCs w:val="22"/>
          <w:lang w:val="ka-GE"/>
        </w:rPr>
        <w:t>Health promotion</w:t>
      </w:r>
      <w:r w:rsidRPr="007D3DA6">
        <w:rPr>
          <w:rFonts w:ascii="Sylfaen" w:hAnsi="Sylfaen" w:cs="Sylfaen"/>
          <w:b/>
          <w:noProof/>
          <w:sz w:val="22"/>
          <w:szCs w:val="22"/>
          <w:lang w:val="ka-GE"/>
        </w:rPr>
        <w:t xml:space="preserve"> - </w:t>
      </w:r>
      <w:r w:rsidR="00DF36D7" w:rsidRPr="00DF36D7">
        <w:rPr>
          <w:rFonts w:ascii="Sylfaen" w:hAnsi="Sylfaen" w:cs="Calibri"/>
          <w:color w:val="212121"/>
          <w:sz w:val="22"/>
          <w:szCs w:val="22"/>
          <w:lang w:val="ka-GE" w:eastAsia="en-US"/>
        </w:rPr>
        <w:t>The difference between the approved and specified allocations is due to the fact that changes in the technical documentation for certain services led to the prolongation of the procurement procedures and therefore the procurement of a number of services defined by the component could not be carried out.</w:t>
      </w:r>
      <w:r w:rsidR="00DF36D7">
        <w:rPr>
          <w:rFonts w:ascii="Sylfaen" w:hAnsi="Sylfaen" w:cs="Calibri"/>
          <w:color w:val="212121"/>
          <w:sz w:val="22"/>
          <w:szCs w:val="22"/>
          <w:lang w:val="en-US" w:eastAsia="en-US"/>
        </w:rPr>
        <w:t xml:space="preserve"> </w:t>
      </w:r>
      <w:r w:rsidR="00DF36D7" w:rsidRPr="00DF36D7">
        <w:rPr>
          <w:rFonts w:ascii="Sylfaen" w:hAnsi="Sylfaen" w:cs="Sylfaen"/>
          <w:noProof/>
          <w:sz w:val="22"/>
          <w:szCs w:val="22"/>
          <w:lang w:val="ka-GE"/>
        </w:rPr>
        <w:t>In addition, several tenders announced within the framework of the state health promotion program did not take place. Based on this, the free resource generated within the program was redistributed as needed;</w:t>
      </w:r>
    </w:p>
    <w:p w14:paraId="1A8842FF" w14:textId="77777777" w:rsidR="00625D61" w:rsidRPr="00DF36D7" w:rsidRDefault="00625D61" w:rsidP="00DF36D7">
      <w:pPr>
        <w:pStyle w:val="xmsonormal"/>
        <w:shd w:val="clear" w:color="auto" w:fill="FFFFFF"/>
        <w:spacing w:before="0" w:beforeAutospacing="0" w:after="200" w:afterAutospacing="0"/>
        <w:jc w:val="both"/>
        <w:rPr>
          <w:rFonts w:ascii="Sylfaen" w:hAnsi="Sylfaen"/>
          <w:noProof/>
          <w:lang w:val="en-US"/>
        </w:rPr>
      </w:pPr>
      <w:r w:rsidRPr="00DF36D7">
        <w:rPr>
          <w:rFonts w:ascii="Sylfaen" w:hAnsi="Sylfaen" w:cs="Sylfaen"/>
          <w:b/>
          <w:noProof/>
          <w:sz w:val="22"/>
          <w:szCs w:val="22"/>
          <w:lang w:val="ka-GE"/>
        </w:rPr>
        <w:t xml:space="preserve">27 03 02 11 - </w:t>
      </w:r>
      <w:r w:rsidR="002F49EC" w:rsidRPr="00DF36D7">
        <w:rPr>
          <w:rFonts w:ascii="Sylfaen" w:hAnsi="Sylfaen" w:cs="Sylfaen"/>
          <w:b/>
          <w:noProof/>
          <w:sz w:val="22"/>
          <w:szCs w:val="22"/>
          <w:lang w:val="ka-GE"/>
        </w:rPr>
        <w:t>HEPATITIS C MANAGEMENT</w:t>
      </w:r>
      <w:r w:rsidRPr="00DF36D7">
        <w:rPr>
          <w:rFonts w:ascii="Sylfaen" w:hAnsi="Sylfaen" w:cs="Sylfaen"/>
          <w:b/>
          <w:noProof/>
          <w:sz w:val="22"/>
          <w:szCs w:val="22"/>
          <w:lang w:val="ka-GE"/>
        </w:rPr>
        <w:t xml:space="preserve"> - </w:t>
      </w:r>
      <w:r w:rsidR="00DF36D7" w:rsidRPr="00DF36D7">
        <w:rPr>
          <w:rFonts w:ascii="Sylfaen" w:hAnsi="Sylfaen"/>
          <w:noProof/>
          <w:sz w:val="22"/>
          <w:szCs w:val="22"/>
          <w:lang w:val="ka-GE"/>
        </w:rPr>
        <w:t>The difference between the approved and adjusted allocations is due to the fact that the population's referral to screening services is low.</w:t>
      </w:r>
      <w:r w:rsidR="00DF36D7">
        <w:rPr>
          <w:rFonts w:ascii="Sylfaen" w:hAnsi="Sylfaen"/>
          <w:noProof/>
          <w:sz w:val="22"/>
          <w:szCs w:val="22"/>
          <w:lang w:val="en-US"/>
        </w:rPr>
        <w:t xml:space="preserve"> </w:t>
      </w:r>
      <w:r w:rsidR="00DF36D7" w:rsidRPr="00DF36D7">
        <w:rPr>
          <w:rFonts w:ascii="Sylfaen" w:hAnsi="Sylfaen" w:cs="Sylfaen"/>
          <w:sz w:val="22"/>
          <w:szCs w:val="22"/>
          <w:lang w:val="ka-GE"/>
        </w:rPr>
        <w:t>Also, due to the decrease in confirmatory studies, a smaller number of confirmatory tests and consumables were purchased than planned, due to the decrease in newly confirmed cases. Accordingly, the free resources generated within the program were directed to finance other priority directions of the Ministry;</w:t>
      </w:r>
      <w:r w:rsidR="00DF36D7">
        <w:rPr>
          <w:rFonts w:ascii="Sylfaen" w:hAnsi="Sylfaen" w:cs="Sylfaen"/>
          <w:sz w:val="22"/>
          <w:szCs w:val="22"/>
          <w:lang w:val="en-US"/>
        </w:rPr>
        <w:t xml:space="preserve"> </w:t>
      </w:r>
    </w:p>
    <w:p w14:paraId="787F0201" w14:textId="77777777" w:rsidR="00625D61" w:rsidRPr="00DF36D7" w:rsidRDefault="00625D61" w:rsidP="00625D61">
      <w:pPr>
        <w:pStyle w:val="xmsonormal"/>
        <w:shd w:val="clear" w:color="auto" w:fill="FFFFFF"/>
        <w:spacing w:before="0" w:beforeAutospacing="0" w:after="200" w:afterAutospacing="0"/>
        <w:jc w:val="both"/>
        <w:rPr>
          <w:rFonts w:ascii="Sylfaen" w:hAnsi="Sylfaen" w:cs="Sylfaen"/>
          <w:b/>
          <w:noProof/>
          <w:sz w:val="22"/>
          <w:szCs w:val="22"/>
          <w:lang w:val="en-US"/>
        </w:rPr>
      </w:pPr>
      <w:r w:rsidRPr="007D3DA6">
        <w:rPr>
          <w:rFonts w:ascii="Sylfaen" w:hAnsi="Sylfaen"/>
          <w:b/>
          <w:noProof/>
          <w:sz w:val="22"/>
          <w:szCs w:val="22"/>
          <w:lang w:val="ka-GE"/>
        </w:rPr>
        <w:t xml:space="preserve">27 03 03 02 - </w:t>
      </w:r>
      <w:r w:rsidR="009B5959">
        <w:rPr>
          <w:rFonts w:ascii="Sylfaen" w:hAnsi="Sylfaen"/>
          <w:b/>
          <w:noProof/>
          <w:sz w:val="22"/>
          <w:szCs w:val="22"/>
          <w:lang w:val="ka-GE"/>
        </w:rPr>
        <w:t>Diabetes management</w:t>
      </w:r>
      <w:r w:rsidRPr="007D3DA6">
        <w:rPr>
          <w:rFonts w:ascii="Sylfaen" w:hAnsi="Sylfaen"/>
          <w:b/>
          <w:noProof/>
          <w:sz w:val="22"/>
          <w:szCs w:val="22"/>
          <w:lang w:val="ka-GE"/>
        </w:rPr>
        <w:t xml:space="preserve"> - </w:t>
      </w:r>
      <w:r w:rsidR="00DF36D7" w:rsidRPr="00DF36D7">
        <w:rPr>
          <w:rFonts w:ascii="Sylfaen" w:hAnsi="Sylfaen"/>
          <w:noProof/>
          <w:sz w:val="22"/>
          <w:szCs w:val="22"/>
          <w:lang w:val="ka-GE"/>
        </w:rPr>
        <w:t>The difference between the approved and specified allocations is due to the fact that the contracts within the program are concluded in foreign currency.</w:t>
      </w:r>
      <w:r w:rsidR="00DF36D7">
        <w:rPr>
          <w:rFonts w:ascii="Sylfaen" w:hAnsi="Sylfaen"/>
          <w:noProof/>
          <w:sz w:val="22"/>
          <w:szCs w:val="22"/>
          <w:lang w:val="en-US"/>
        </w:rPr>
        <w:t xml:space="preserve"> </w:t>
      </w:r>
      <w:r w:rsidR="00DF36D7" w:rsidRPr="00DF36D7">
        <w:rPr>
          <w:rFonts w:ascii="Sylfaen" w:hAnsi="Sylfaen"/>
          <w:noProof/>
          <w:sz w:val="22"/>
          <w:szCs w:val="22"/>
          <w:lang w:val="ka-GE"/>
        </w:rPr>
        <w:t>Accordingly, the strengthening of the national currency in relation to the US dollar and the euro led to the reduction of the difference between the exchange rates, which led to the generation of free resources and directed it to finance other priority directions of the Ministry;</w:t>
      </w:r>
      <w:r w:rsidR="00DF36D7">
        <w:rPr>
          <w:rFonts w:ascii="Sylfaen" w:hAnsi="Sylfaen"/>
          <w:noProof/>
          <w:sz w:val="22"/>
          <w:szCs w:val="22"/>
          <w:lang w:val="en-US"/>
        </w:rPr>
        <w:t xml:space="preserve"> </w:t>
      </w:r>
    </w:p>
    <w:p w14:paraId="3B7CEA9B" w14:textId="77777777" w:rsidR="00DF36D7" w:rsidRDefault="00625D61" w:rsidP="00625D61">
      <w:pPr>
        <w:spacing w:line="240" w:lineRule="auto"/>
        <w:jc w:val="both"/>
        <w:rPr>
          <w:rFonts w:ascii="Sylfaen" w:hAnsi="Sylfaen"/>
          <w:noProof/>
          <w:lang w:val="pt-BR"/>
        </w:rPr>
      </w:pPr>
      <w:r w:rsidRPr="007D3DA6">
        <w:rPr>
          <w:rFonts w:ascii="Sylfaen" w:hAnsi="Sylfaen" w:cs="Sylfaen"/>
          <w:b/>
          <w:noProof/>
          <w:lang w:val="ka-GE"/>
        </w:rPr>
        <w:t xml:space="preserve">27 03 03 09 - </w:t>
      </w:r>
      <w:r w:rsidR="009B5959">
        <w:rPr>
          <w:rFonts w:ascii="Sylfaen" w:hAnsi="Sylfaen" w:cs="Sylfaen"/>
          <w:b/>
          <w:noProof/>
          <w:lang w:val="ka-GE"/>
        </w:rPr>
        <w:t>Medical examination of citizens to be drafted into the Defense Forces</w:t>
      </w:r>
      <w:r w:rsidRPr="007D3DA6">
        <w:rPr>
          <w:rFonts w:ascii="Sylfaen" w:hAnsi="Sylfaen" w:cs="Sylfaen"/>
          <w:b/>
          <w:noProof/>
          <w:lang w:val="ka-GE"/>
        </w:rPr>
        <w:t xml:space="preserve"> - </w:t>
      </w:r>
      <w:r w:rsidR="00DF36D7" w:rsidRPr="00DF36D7">
        <w:rPr>
          <w:rFonts w:ascii="Sylfaen" w:hAnsi="Sylfaen"/>
          <w:noProof/>
          <w:lang w:val="pt-BR"/>
        </w:rPr>
        <w:t>The difference between the approved and specified allocations is due to the number of conscripts during the spring and autumn conscription, which is determined by the resolutions of the Government of Georgia ("On the Spring Conscription of Citizens for Compulsory Military Service in 2022" Resolution of the Government of Georgia N51 of February 1, 2022 and "On the Conscription of Citizens for Compulsory Military Service in 2022 Fall" about" Resolution N405 of the Government of Georgia dated August 1, 2022).</w:t>
      </w:r>
      <w:r w:rsidR="00DF36D7">
        <w:rPr>
          <w:rFonts w:ascii="Sylfaen" w:hAnsi="Sylfaen"/>
          <w:noProof/>
          <w:lang w:val="pt-BR"/>
        </w:rPr>
        <w:t xml:space="preserve"> </w:t>
      </w:r>
      <w:r w:rsidR="00DF36D7" w:rsidRPr="00DF36D7">
        <w:rPr>
          <w:rFonts w:ascii="Sylfaen" w:hAnsi="Sylfaen"/>
          <w:noProof/>
          <w:lang w:val="pt-BR"/>
        </w:rPr>
        <w:t>Accordingly, the resources generated within the program were directed to finance other priority directions of the Ministry;</w:t>
      </w:r>
    </w:p>
    <w:p w14:paraId="42411B18" w14:textId="77777777" w:rsidR="00DF36D7" w:rsidRDefault="00625D61" w:rsidP="00625D61">
      <w:pPr>
        <w:spacing w:line="240" w:lineRule="auto"/>
        <w:jc w:val="both"/>
        <w:rPr>
          <w:rFonts w:ascii="Sylfaen" w:hAnsi="Sylfaen" w:cs="Calibri"/>
          <w:color w:val="212121"/>
          <w:lang w:val="ka-GE"/>
        </w:rPr>
      </w:pPr>
      <w:r w:rsidRPr="007D3DA6">
        <w:rPr>
          <w:rFonts w:ascii="Sylfaen" w:hAnsi="Sylfaen"/>
          <w:b/>
          <w:noProof/>
          <w:lang w:val="ka-GE"/>
        </w:rPr>
        <w:lastRenderedPageBreak/>
        <w:t xml:space="preserve">27 03 03 11 - </w:t>
      </w:r>
      <w:r w:rsidR="009B5959">
        <w:rPr>
          <w:rFonts w:ascii="Sylfaen" w:hAnsi="Sylfaen"/>
          <w:b/>
          <w:noProof/>
          <w:lang w:val="ka-GE"/>
        </w:rPr>
        <w:t>Organ transplantation</w:t>
      </w:r>
      <w:r w:rsidRPr="007D3DA6">
        <w:rPr>
          <w:rFonts w:ascii="Sylfaen" w:hAnsi="Sylfaen"/>
          <w:b/>
          <w:noProof/>
          <w:lang w:val="ka-GE"/>
        </w:rPr>
        <w:t xml:space="preserve"> - </w:t>
      </w:r>
      <w:r w:rsidR="00DF36D7" w:rsidRPr="00DF36D7">
        <w:rPr>
          <w:rFonts w:ascii="Sylfaen" w:hAnsi="Sylfaen" w:cs="Calibri"/>
          <w:color w:val="212121"/>
          <w:lang w:val="ka-GE"/>
        </w:rPr>
        <w:t>The difference between the approved and actual allocations is due to the under-reporting of beneficiaries. Accordingly, the free resources generated within the program were directed to finance other priority directions of the Ministry;</w:t>
      </w:r>
    </w:p>
    <w:p w14:paraId="56B938F1" w14:textId="77777777" w:rsidR="00DF36D7" w:rsidRDefault="00625D61" w:rsidP="00625D61">
      <w:pPr>
        <w:spacing w:line="240" w:lineRule="auto"/>
        <w:jc w:val="both"/>
        <w:rPr>
          <w:rFonts w:ascii="Sylfaen" w:eastAsia="Times New Roman" w:hAnsi="Sylfaen" w:cs="Calibri"/>
          <w:color w:val="000000" w:themeColor="text1"/>
          <w:lang w:val="ka-GE"/>
        </w:rPr>
      </w:pPr>
      <w:r w:rsidRPr="007D3DA6">
        <w:rPr>
          <w:rFonts w:ascii="Sylfaen" w:hAnsi="Sylfaen" w:cs="Sylfaen"/>
          <w:b/>
          <w:noProof/>
          <w:lang w:val="ka-GE"/>
        </w:rPr>
        <w:t xml:space="preserve">27 03 04 - </w:t>
      </w:r>
      <w:r w:rsidR="009B5959">
        <w:rPr>
          <w:rFonts w:ascii="Sylfaen" w:hAnsi="Sylfaen" w:cs="Sylfaen"/>
          <w:b/>
          <w:noProof/>
          <w:lang w:val="ka-GE"/>
        </w:rPr>
        <w:t>Post-graduate medical education</w:t>
      </w:r>
      <w:r w:rsidRPr="007D3DA6">
        <w:rPr>
          <w:rFonts w:ascii="Sylfaen" w:hAnsi="Sylfaen" w:cs="Sylfaen"/>
          <w:b/>
          <w:noProof/>
          <w:lang w:val="ka-GE"/>
        </w:rPr>
        <w:t xml:space="preserve"> - </w:t>
      </w:r>
      <w:r w:rsidR="00DF36D7" w:rsidRPr="00DF36D7">
        <w:rPr>
          <w:rFonts w:ascii="Sylfaen" w:eastAsia="Times New Roman" w:hAnsi="Sylfaen" w:cs="Calibri"/>
          <w:color w:val="000000" w:themeColor="text1"/>
          <w:lang w:val="ka-GE"/>
        </w:rPr>
        <w:t>Within the framework of the program "Targeted preparation for high-mountainous and border municipalities in medical specialties in short supply", the selection of candidates to be enrolled in the program is carried out on the basis of a competition.</w:t>
      </w:r>
      <w:r w:rsidR="00DF36D7">
        <w:rPr>
          <w:rFonts w:ascii="Sylfaen" w:eastAsia="Times New Roman" w:hAnsi="Sylfaen" w:cs="Calibri"/>
          <w:color w:val="000000" w:themeColor="text1"/>
        </w:rPr>
        <w:t xml:space="preserve"> </w:t>
      </w:r>
      <w:r w:rsidR="00DF36D7" w:rsidRPr="00DF36D7">
        <w:rPr>
          <w:rFonts w:ascii="Sylfaen" w:eastAsia="Times New Roman" w:hAnsi="Sylfaen" w:cs="Calibri"/>
          <w:color w:val="000000" w:themeColor="text1"/>
          <w:lang w:val="ka-GE"/>
        </w:rPr>
        <w:t>Due to the low activity of those wishing to participate in the competition in 2022, the number of residents participating in the program and funded was not high. Accordingly, the free resource generated within the program was applied to finance other priority directions of the Ministry, which led to a discrepancy between the approved and specified allocations;</w:t>
      </w:r>
    </w:p>
    <w:p w14:paraId="1ACA4B7F" w14:textId="77777777" w:rsidR="00625D61" w:rsidRPr="002F591B" w:rsidRDefault="00625D61" w:rsidP="00625D61">
      <w:pPr>
        <w:spacing w:line="240" w:lineRule="auto"/>
        <w:jc w:val="both"/>
        <w:rPr>
          <w:rFonts w:ascii="Sylfaen" w:hAnsi="Sylfaen"/>
        </w:rPr>
      </w:pPr>
      <w:r w:rsidRPr="007D3DA6">
        <w:rPr>
          <w:rFonts w:ascii="Sylfaen" w:hAnsi="Sylfaen" w:cs="Sylfaen"/>
          <w:b/>
          <w:noProof/>
          <w:lang w:val="ka-GE"/>
        </w:rPr>
        <w:t xml:space="preserve">27 06 06 - </w:t>
      </w:r>
      <w:r w:rsidR="001568EB">
        <w:rPr>
          <w:rFonts w:ascii="Sylfaen" w:hAnsi="Sylfaen" w:cs="Sylfaen"/>
          <w:b/>
          <w:noProof/>
          <w:lang w:val="ka-GE"/>
        </w:rPr>
        <w:t>Economic Participation, Housing and Social Infrastructure for Internally Displaced Persons and Host Communities (KfW)</w:t>
      </w:r>
      <w:r w:rsidRPr="007D3DA6">
        <w:rPr>
          <w:rFonts w:ascii="Sylfaen" w:hAnsi="Sylfaen" w:cs="Sylfaen"/>
          <w:b/>
          <w:noProof/>
          <w:lang w:val="ka-GE"/>
        </w:rPr>
        <w:t xml:space="preserve"> - </w:t>
      </w:r>
      <w:r w:rsidR="002F591B" w:rsidRPr="002F591B">
        <w:rPr>
          <w:rFonts w:ascii="Sylfaen" w:hAnsi="Sylfaen" w:cs="Sylfaen"/>
          <w:noProof/>
          <w:lang w:val="ka-GE"/>
        </w:rPr>
        <w:t>The difference between the approved and specified allocations is due to the fact that the Ministry of Internally Displaced Persons from the Occupied Territories, Labour, Health and Social Affairs of Georgia</w:t>
      </w:r>
      <w:r w:rsidR="002F591B">
        <w:rPr>
          <w:rFonts w:ascii="Sylfaen" w:hAnsi="Sylfaen" w:cs="Sylfaen"/>
          <w:noProof/>
        </w:rPr>
        <w:t xml:space="preserve"> and t</w:t>
      </w:r>
      <w:r w:rsidR="002F591B" w:rsidRPr="002F591B">
        <w:rPr>
          <w:rFonts w:ascii="Sylfaen" w:hAnsi="Sylfaen" w:cs="Sylfaen"/>
          <w:noProof/>
          <w:lang w:val="ka-GE"/>
        </w:rPr>
        <w:t>he corresponding value added tax of any service and product/work carried out within the framework of the cooperation agreement "Economic participation, provision of housing and social infrastructure for internally displaced persons and host communities" signed between and the Danish Refugee Council was fully covered by the Ministry.</w:t>
      </w:r>
      <w:r w:rsidR="002F591B">
        <w:rPr>
          <w:rFonts w:ascii="Sylfaen" w:hAnsi="Sylfaen" w:cs="Sylfaen"/>
          <w:noProof/>
        </w:rPr>
        <w:t xml:space="preserve"> </w:t>
      </w:r>
      <w:r w:rsidR="002F591B" w:rsidRPr="002F591B">
        <w:rPr>
          <w:rFonts w:ascii="Sylfaen" w:hAnsi="Sylfaen" w:cs="Sylfaen"/>
          <w:noProof/>
        </w:rPr>
        <w:t>The mentioned circumstance led to the increase of allocations of software code, at the expense of reduction of free resources generated in allocations of other software codes;</w:t>
      </w:r>
      <w:r w:rsidR="002F591B">
        <w:rPr>
          <w:rFonts w:ascii="Sylfaen" w:hAnsi="Sylfaen" w:cs="Sylfaen"/>
          <w:noProof/>
        </w:rPr>
        <w:t xml:space="preserve">  </w:t>
      </w:r>
    </w:p>
    <w:p w14:paraId="5DBF07B9" w14:textId="77777777" w:rsidR="00625D61" w:rsidRPr="002F591B" w:rsidRDefault="00625D61" w:rsidP="00625D61">
      <w:pPr>
        <w:spacing w:after="0" w:line="240" w:lineRule="auto"/>
        <w:jc w:val="both"/>
        <w:rPr>
          <w:rFonts w:ascii="Sylfaen" w:hAnsi="Sylfaen"/>
          <w:b/>
          <w:bCs/>
          <w:color w:val="212121"/>
        </w:rPr>
      </w:pPr>
      <w:r w:rsidRPr="007D3DA6">
        <w:rPr>
          <w:rFonts w:ascii="Sylfaen" w:hAnsi="Sylfaen"/>
          <w:b/>
          <w:bCs/>
          <w:lang w:val="pt-BR"/>
        </w:rPr>
        <w:t xml:space="preserve">28 01 02 - </w:t>
      </w:r>
      <w:r w:rsidR="00F52429">
        <w:rPr>
          <w:rFonts w:ascii="Sylfaen" w:hAnsi="Sylfaen"/>
          <w:b/>
          <w:bCs/>
          <w:lang w:val="ka-GE"/>
        </w:rPr>
        <w:t>Ensuring financial obligations in thr international organizations</w:t>
      </w:r>
      <w:r w:rsidRPr="007D3DA6">
        <w:rPr>
          <w:rFonts w:ascii="Sylfaen" w:hAnsi="Sylfaen"/>
          <w:b/>
          <w:bCs/>
          <w:lang w:val="pt-BR"/>
        </w:rPr>
        <w:t xml:space="preserve"> - </w:t>
      </w:r>
      <w:r w:rsidR="002F591B" w:rsidRPr="002F591B">
        <w:rPr>
          <w:rFonts w:ascii="Sylfaen" w:hAnsi="Sylfaen"/>
          <w:noProof/>
          <w:lang w:val="ka-GE"/>
        </w:rPr>
        <w:t>Within the framework of the program, the repayment plan for existing financial obligations in international organizations is determined in foreign currency (the 2022 plan was determined in April 2021)</w:t>
      </w:r>
      <w:r w:rsidRPr="006657E0">
        <w:rPr>
          <w:rFonts w:ascii="Sylfaen" w:hAnsi="Sylfaen"/>
          <w:noProof/>
          <w:lang w:val="ka-GE"/>
        </w:rPr>
        <w:t xml:space="preserve">. </w:t>
      </w:r>
      <w:r w:rsidR="002F591B" w:rsidRPr="002F591B">
        <w:rPr>
          <w:rFonts w:ascii="Sylfaen" w:hAnsi="Sylfaen"/>
          <w:noProof/>
          <w:lang w:val="ka-GE"/>
        </w:rPr>
        <w:t>Accordingly, the strengthening of the national currency in relation to the US dollar and the euro led to the reduction of the difference between the exchange rates, which led to the creation of free resources and directed it to finance other priority directions of the Ministry (to finance the costs of purchasing the building of the embassy abroad);</w:t>
      </w:r>
      <w:r w:rsidR="002F591B">
        <w:rPr>
          <w:rFonts w:ascii="Sylfaen" w:hAnsi="Sylfaen"/>
          <w:noProof/>
        </w:rPr>
        <w:t xml:space="preserve"> </w:t>
      </w:r>
    </w:p>
    <w:p w14:paraId="04983414" w14:textId="77777777" w:rsidR="00625D61" w:rsidRPr="007D3DA6" w:rsidRDefault="00625D61" w:rsidP="00625D61">
      <w:pPr>
        <w:pStyle w:val="xmsonormal"/>
        <w:shd w:val="clear" w:color="auto" w:fill="FFFFFF"/>
        <w:spacing w:before="0" w:beforeAutospacing="0" w:after="0" w:afterAutospacing="0"/>
        <w:jc w:val="both"/>
        <w:rPr>
          <w:rFonts w:ascii="Sylfaen" w:hAnsi="Sylfaen" w:cs="Sylfaen"/>
          <w:b/>
          <w:bCs/>
          <w:noProof/>
          <w:sz w:val="22"/>
          <w:szCs w:val="22"/>
          <w:highlight w:val="cyan"/>
          <w:lang w:val="pt-BR"/>
        </w:rPr>
      </w:pPr>
      <w:r w:rsidRPr="007D3DA6">
        <w:rPr>
          <w:rFonts w:ascii="Sylfaen" w:hAnsi="Sylfaen" w:cs="Sylfaen"/>
          <w:sz w:val="22"/>
          <w:szCs w:val="22"/>
          <w:highlight w:val="cyan"/>
          <w:lang w:val="pt-BR"/>
        </w:rPr>
        <w:t xml:space="preserve"> </w:t>
      </w:r>
    </w:p>
    <w:p w14:paraId="5E129E02" w14:textId="77777777" w:rsidR="002F591B" w:rsidRDefault="00625D61" w:rsidP="00F55215">
      <w:pPr>
        <w:spacing w:line="240" w:lineRule="auto"/>
        <w:jc w:val="both"/>
        <w:rPr>
          <w:rFonts w:ascii="Sylfaen" w:hAnsi="Sylfaen" w:cs="Sylfaen"/>
          <w:lang w:val="ka-GE"/>
        </w:rPr>
      </w:pPr>
      <w:r w:rsidRPr="007D3DA6">
        <w:rPr>
          <w:rFonts w:ascii="Sylfaen" w:hAnsi="Sylfaen" w:cs="Sylfaen"/>
          <w:b/>
          <w:lang w:val="ka-GE"/>
        </w:rPr>
        <w:t xml:space="preserve">28 01 05 - </w:t>
      </w:r>
      <w:r w:rsidR="006F32E4">
        <w:rPr>
          <w:rFonts w:ascii="Sylfaen" w:hAnsi="Sylfaen" w:cs="Sylfaen"/>
          <w:b/>
          <w:lang w:val="ka-GE"/>
        </w:rPr>
        <w:t>Informing the public about Georgia’s integration into European and Euro-Atlantic structures</w:t>
      </w:r>
      <w:r w:rsidRPr="007D3DA6">
        <w:rPr>
          <w:rFonts w:ascii="Sylfaen" w:hAnsi="Sylfaen" w:cs="Sylfaen"/>
          <w:b/>
          <w:lang w:val="ka-GE"/>
        </w:rPr>
        <w:t xml:space="preserve"> -  </w:t>
      </w:r>
      <w:r w:rsidR="002F591B" w:rsidRPr="002F591B">
        <w:rPr>
          <w:rFonts w:ascii="Sylfaen" w:hAnsi="Sylfaen" w:cs="Sylfaen"/>
          <w:lang w:val="ka-GE"/>
        </w:rPr>
        <w:t>The difference between the adjusted allocations and the cash expenditure is due to the reflection of the targeted Grants received during the year in the cash expenditure part;</w:t>
      </w:r>
    </w:p>
    <w:p w14:paraId="0B449C27" w14:textId="77777777" w:rsidR="00F55215" w:rsidRDefault="00625D61" w:rsidP="00F55215">
      <w:pPr>
        <w:spacing w:line="240" w:lineRule="auto"/>
        <w:jc w:val="both"/>
        <w:rPr>
          <w:rFonts w:ascii="Sylfaen" w:hAnsi="Sylfaen"/>
          <w:lang w:val="ka-GE"/>
        </w:rPr>
      </w:pPr>
      <w:r w:rsidRPr="007D3DA6">
        <w:rPr>
          <w:rFonts w:ascii="Sylfaen" w:hAnsi="Sylfaen" w:cs="Sylfaen"/>
          <w:b/>
          <w:lang w:val="ka-GE"/>
        </w:rPr>
        <w:t xml:space="preserve">29 04 - </w:t>
      </w:r>
      <w:r w:rsidR="006F32E4">
        <w:rPr>
          <w:rFonts w:ascii="Sylfaen" w:hAnsi="Sylfaen" w:cs="Sylfaen"/>
          <w:b/>
          <w:lang w:val="ka-GE"/>
        </w:rPr>
        <w:t>Management, control, communication and computer systems</w:t>
      </w:r>
      <w:r w:rsidRPr="007D3DA6">
        <w:rPr>
          <w:rFonts w:ascii="Sylfaen" w:hAnsi="Sylfaen" w:cs="Sylfaen"/>
          <w:b/>
          <w:lang w:val="ka-GE"/>
        </w:rPr>
        <w:t xml:space="preserve"> - </w:t>
      </w:r>
      <w:r w:rsidR="002F591B" w:rsidRPr="002F591B">
        <w:rPr>
          <w:rFonts w:ascii="Sylfaen" w:hAnsi="Sylfaen" w:cs="Calibri"/>
          <w:color w:val="212121"/>
          <w:lang w:val="ka-GE"/>
        </w:rPr>
        <w:t>During 2022, a number of needs were identified, which made it necessary to increase the existing allocations at the expense of using free resources generated in the allocations of other program codes.</w:t>
      </w:r>
      <w:r w:rsidR="002F591B">
        <w:rPr>
          <w:rFonts w:ascii="Sylfaen" w:hAnsi="Sylfaen" w:cs="Calibri"/>
          <w:color w:val="212121"/>
        </w:rPr>
        <w:t xml:space="preserve"> </w:t>
      </w:r>
      <w:r w:rsidR="002F591B" w:rsidRPr="002F591B">
        <w:rPr>
          <w:rFonts w:ascii="Sylfaen" w:hAnsi="Sylfaen" w:cs="Sylfaen"/>
          <w:lang w:val="ka-GE"/>
        </w:rPr>
        <w:t xml:space="preserve">This </w:t>
      </w:r>
      <w:r w:rsidR="002F591B">
        <w:rPr>
          <w:rFonts w:ascii="Sylfaen" w:hAnsi="Sylfaen" w:cs="Sylfaen"/>
        </w:rPr>
        <w:t>caused</w:t>
      </w:r>
      <w:r w:rsidR="002F591B" w:rsidRPr="002F591B">
        <w:rPr>
          <w:rFonts w:ascii="Sylfaen" w:hAnsi="Sylfaen" w:cs="Sylfaen"/>
          <w:lang w:val="ka-GE"/>
        </w:rPr>
        <w:t xml:space="preserve"> a discrepancy between approved and specified allocations;</w:t>
      </w:r>
    </w:p>
    <w:p w14:paraId="62274D72" w14:textId="77777777" w:rsidR="00625D61" w:rsidRDefault="00625D61" w:rsidP="00625D61">
      <w:pPr>
        <w:pStyle w:val="xmsonormal"/>
        <w:shd w:val="clear" w:color="auto" w:fill="FFFFFF"/>
        <w:spacing w:before="0" w:beforeAutospacing="0" w:after="0" w:afterAutospacing="0"/>
        <w:jc w:val="both"/>
        <w:rPr>
          <w:rFonts w:ascii="Sylfaen" w:hAnsi="Sylfaen"/>
          <w:sz w:val="22"/>
          <w:szCs w:val="22"/>
          <w:lang w:val="en-US"/>
        </w:rPr>
      </w:pPr>
      <w:r w:rsidRPr="007D3DA6">
        <w:rPr>
          <w:rFonts w:ascii="Sylfaen" w:hAnsi="Sylfaen" w:cs="Sylfaen"/>
          <w:b/>
          <w:sz w:val="22"/>
          <w:szCs w:val="22"/>
          <w:lang w:val="pt-BR"/>
        </w:rPr>
        <w:t>31 01 01</w:t>
      </w:r>
      <w:r w:rsidRPr="007D3DA6">
        <w:rPr>
          <w:rFonts w:ascii="Sylfaen" w:hAnsi="Sylfaen" w:cs="Sylfaen"/>
          <w:b/>
          <w:sz w:val="22"/>
          <w:szCs w:val="22"/>
          <w:lang w:val="ka-GE"/>
        </w:rPr>
        <w:t xml:space="preserve"> - </w:t>
      </w:r>
      <w:r w:rsidR="00015C9D">
        <w:rPr>
          <w:rFonts w:ascii="Sylfaen" w:hAnsi="Sylfaen" w:cs="Sylfaen"/>
          <w:b/>
          <w:sz w:val="22"/>
          <w:szCs w:val="22"/>
          <w:lang w:val="ka-GE"/>
        </w:rPr>
        <w:t>Development and management of environmental protection and agricultural development policies</w:t>
      </w:r>
      <w:r w:rsidRPr="007D3DA6">
        <w:rPr>
          <w:rFonts w:ascii="Sylfaen" w:hAnsi="Sylfaen" w:cs="Sylfaen"/>
          <w:b/>
          <w:sz w:val="22"/>
          <w:szCs w:val="22"/>
          <w:lang w:val="pt-BR"/>
        </w:rPr>
        <w:t xml:space="preserve"> </w:t>
      </w:r>
      <w:r w:rsidRPr="007D3DA6">
        <w:rPr>
          <w:rFonts w:ascii="Sylfaen" w:hAnsi="Sylfaen" w:cs="Sylfaen"/>
          <w:b/>
          <w:sz w:val="22"/>
          <w:szCs w:val="22"/>
          <w:lang w:val="ka-GE"/>
        </w:rPr>
        <w:t xml:space="preserve">- </w:t>
      </w:r>
      <w:r w:rsidR="002F591B" w:rsidRPr="002F591B">
        <w:rPr>
          <w:rFonts w:ascii="Sylfaen" w:hAnsi="Sylfaen"/>
          <w:sz w:val="22"/>
          <w:szCs w:val="22"/>
          <w:lang w:val="ka-GE"/>
        </w:rPr>
        <w:t>The difference between the approved and specified allocations is caused by the Decree of the Government of Georgia No. 1819 of October 13, 2021 on the financing of selected programs within the third priority of the pilot regions integrated development program of 2020-2022 and the creation of new enterprises within the pilot regions integrated development program,</w:t>
      </w:r>
      <w:r w:rsidR="002F591B">
        <w:rPr>
          <w:rFonts w:ascii="Sylfaen" w:hAnsi="Sylfaen"/>
          <w:sz w:val="22"/>
          <w:szCs w:val="22"/>
          <w:lang w:val="en-US"/>
        </w:rPr>
        <w:t xml:space="preserve"> </w:t>
      </w:r>
      <w:r w:rsidR="002F591B" w:rsidRPr="002F591B">
        <w:rPr>
          <w:rFonts w:ascii="Sylfaen" w:hAnsi="Sylfaen"/>
          <w:sz w:val="22"/>
          <w:szCs w:val="22"/>
          <w:lang w:val="ka-GE"/>
        </w:rPr>
        <w:t>"On Approval of the Promotion Program for the Expansion and/or Rearmament of Existing Enterprises" by allocating additional funds to the Ministry in accordance with the terms of the Decree No. 2384 of the Government of Georgia dated December 27, 2021;</w:t>
      </w:r>
      <w:r w:rsidR="002F591B">
        <w:rPr>
          <w:rFonts w:ascii="Sylfaen" w:hAnsi="Sylfaen"/>
          <w:sz w:val="22"/>
          <w:szCs w:val="22"/>
          <w:lang w:val="en-US"/>
        </w:rPr>
        <w:t xml:space="preserve"> </w:t>
      </w:r>
    </w:p>
    <w:p w14:paraId="18D300FB" w14:textId="77777777" w:rsidR="002F591B" w:rsidRPr="002F591B" w:rsidRDefault="002F591B" w:rsidP="00625D61">
      <w:pPr>
        <w:pStyle w:val="xmsonormal"/>
        <w:shd w:val="clear" w:color="auto" w:fill="FFFFFF"/>
        <w:spacing w:before="0" w:beforeAutospacing="0" w:after="0" w:afterAutospacing="0"/>
        <w:jc w:val="both"/>
        <w:rPr>
          <w:rFonts w:ascii="Sylfaen" w:hAnsi="Sylfaen"/>
          <w:sz w:val="22"/>
          <w:szCs w:val="22"/>
          <w:lang w:val="en-US"/>
        </w:rPr>
      </w:pPr>
    </w:p>
    <w:p w14:paraId="71D96C9B" w14:textId="77777777" w:rsidR="00625D61" w:rsidRDefault="00625D61" w:rsidP="00625D61">
      <w:pPr>
        <w:pStyle w:val="xmsonormal"/>
        <w:shd w:val="clear" w:color="auto" w:fill="FFFFFF"/>
        <w:spacing w:before="0" w:beforeAutospacing="0" w:after="0" w:afterAutospacing="0"/>
        <w:jc w:val="both"/>
        <w:rPr>
          <w:rFonts w:ascii="Sylfaen" w:hAnsi="Sylfaen"/>
          <w:sz w:val="22"/>
          <w:szCs w:val="22"/>
          <w:lang w:val="en-US"/>
        </w:rPr>
      </w:pPr>
      <w:r w:rsidRPr="007D3DA6">
        <w:rPr>
          <w:rFonts w:ascii="Sylfaen" w:hAnsi="Sylfaen" w:cs="Sylfaen"/>
          <w:b/>
          <w:sz w:val="22"/>
          <w:szCs w:val="22"/>
          <w:lang w:val="ka-GE"/>
        </w:rPr>
        <w:t xml:space="preserve">31 01 03 - </w:t>
      </w:r>
      <w:r w:rsidR="00E43165">
        <w:rPr>
          <w:rFonts w:ascii="Sylfaen" w:hAnsi="Sylfaen" w:cs="Sylfaen"/>
          <w:b/>
          <w:sz w:val="22"/>
          <w:szCs w:val="22"/>
          <w:lang w:val="ka-GE"/>
        </w:rPr>
        <w:t>Promotion of Georgian agro-food products</w:t>
      </w:r>
      <w:r w:rsidRPr="007D3DA6">
        <w:rPr>
          <w:rFonts w:ascii="Sylfaen" w:hAnsi="Sylfaen" w:cs="Sylfaen"/>
          <w:b/>
          <w:sz w:val="22"/>
          <w:szCs w:val="22"/>
          <w:lang w:val="ka-GE"/>
        </w:rPr>
        <w:t xml:space="preserve"> - </w:t>
      </w:r>
      <w:r w:rsidR="002F591B" w:rsidRPr="002F591B">
        <w:rPr>
          <w:rFonts w:ascii="Sylfaen" w:hAnsi="Sylfaen"/>
          <w:sz w:val="22"/>
          <w:szCs w:val="22"/>
          <w:lang w:val="ka-GE"/>
        </w:rPr>
        <w:t>In order to fully finance the preparatory costs for participation in international events, allocations were redistributed within the system of the Ministry, which led to the difference between the approved and specified allocations;</w:t>
      </w:r>
      <w:r w:rsidR="002F591B">
        <w:rPr>
          <w:rFonts w:ascii="Sylfaen" w:hAnsi="Sylfaen"/>
          <w:sz w:val="22"/>
          <w:szCs w:val="22"/>
          <w:lang w:val="en-US"/>
        </w:rPr>
        <w:t xml:space="preserve"> </w:t>
      </w:r>
    </w:p>
    <w:p w14:paraId="3D2864D4" w14:textId="77777777" w:rsidR="002F591B" w:rsidRPr="002F591B" w:rsidRDefault="002F591B" w:rsidP="00625D61">
      <w:pPr>
        <w:pStyle w:val="xmsonormal"/>
        <w:shd w:val="clear" w:color="auto" w:fill="FFFFFF"/>
        <w:spacing w:before="0" w:beforeAutospacing="0" w:after="0" w:afterAutospacing="0"/>
        <w:jc w:val="both"/>
        <w:rPr>
          <w:rFonts w:ascii="Sylfaen" w:hAnsi="Sylfaen" w:cs="Sylfaen"/>
          <w:sz w:val="22"/>
          <w:szCs w:val="22"/>
          <w:lang w:val="en-US"/>
        </w:rPr>
      </w:pPr>
    </w:p>
    <w:p w14:paraId="51B0EFDB" w14:textId="77777777" w:rsidR="002F591B" w:rsidRDefault="00625D61" w:rsidP="00625D61">
      <w:pPr>
        <w:spacing w:line="240" w:lineRule="auto"/>
        <w:jc w:val="both"/>
        <w:rPr>
          <w:rFonts w:ascii="Sylfaen" w:eastAsia="Times New Roman" w:hAnsi="Sylfaen"/>
          <w:lang w:val="ka-GE" w:eastAsia="ru-RU"/>
        </w:rPr>
      </w:pPr>
      <w:r w:rsidRPr="007D3DA6">
        <w:rPr>
          <w:rFonts w:ascii="Sylfaen" w:hAnsi="Sylfaen" w:cs="Sylfaen"/>
          <w:b/>
          <w:bCs/>
          <w:lang w:val="ka-GE"/>
        </w:rPr>
        <w:t xml:space="preserve">31 01 04 - </w:t>
      </w:r>
      <w:r w:rsidR="00E43165">
        <w:rPr>
          <w:rFonts w:ascii="Sylfaen" w:hAnsi="Sylfaen" w:cs="Sylfaen"/>
          <w:b/>
          <w:bCs/>
          <w:lang w:val="ka-GE"/>
        </w:rPr>
        <w:t>Biological diversity protection measures</w:t>
      </w:r>
      <w:r w:rsidRPr="007D3DA6">
        <w:rPr>
          <w:rFonts w:ascii="Sylfaen" w:hAnsi="Sylfaen" w:cs="Sylfaen"/>
          <w:b/>
          <w:bCs/>
          <w:lang w:val="ka-GE"/>
        </w:rPr>
        <w:t xml:space="preserve"> - </w:t>
      </w:r>
      <w:r w:rsidR="002F591B" w:rsidRPr="002F591B">
        <w:rPr>
          <w:rFonts w:ascii="Sylfaen" w:eastAsia="Times New Roman" w:hAnsi="Sylfaen"/>
          <w:lang w:val="ka-GE" w:eastAsia="ru-RU"/>
        </w:rPr>
        <w:t xml:space="preserve">The difference between the approved and adjusted allocations is due to the transfer of the free resources generated due to the postponement of some procurement deadlines (by 2023) </w:t>
      </w:r>
      <w:r w:rsidR="002F591B" w:rsidRPr="002F591B">
        <w:rPr>
          <w:rFonts w:ascii="Sylfaen" w:eastAsia="Times New Roman" w:hAnsi="Sylfaen"/>
          <w:lang w:val="ka-GE" w:eastAsia="ru-RU"/>
        </w:rPr>
        <w:lastRenderedPageBreak/>
        <w:t>within the program to other program codes, and the difference between the adjusted and cash indicators is due to the reflection of the targeted Grants received during the year;</w:t>
      </w:r>
    </w:p>
    <w:p w14:paraId="0BEE9268" w14:textId="77777777" w:rsidR="002F591B" w:rsidRDefault="00625D61" w:rsidP="002F591B">
      <w:pPr>
        <w:spacing w:line="240" w:lineRule="auto"/>
        <w:jc w:val="both"/>
        <w:rPr>
          <w:rFonts w:ascii="Sylfaen" w:hAnsi="Sylfaen"/>
          <w:noProof/>
          <w:lang w:val="ka-GE"/>
        </w:rPr>
      </w:pPr>
      <w:r w:rsidRPr="007D3DA6">
        <w:rPr>
          <w:rFonts w:ascii="Sylfaen" w:hAnsi="Sylfaen"/>
          <w:b/>
          <w:bCs/>
          <w:noProof/>
          <w:lang w:val="ka-GE"/>
        </w:rPr>
        <w:t xml:space="preserve">31 05 01 - </w:t>
      </w:r>
      <w:r w:rsidR="00E43165">
        <w:rPr>
          <w:rFonts w:ascii="Sylfaen" w:hAnsi="Sylfaen"/>
          <w:b/>
          <w:bCs/>
          <w:noProof/>
          <w:lang w:val="ka-GE"/>
        </w:rPr>
        <w:t>Management of agricultural projects</w:t>
      </w:r>
      <w:r w:rsidRPr="007D3DA6">
        <w:rPr>
          <w:rFonts w:ascii="Sylfaen" w:hAnsi="Sylfaen"/>
          <w:b/>
          <w:bCs/>
          <w:noProof/>
          <w:lang w:val="ka-GE"/>
        </w:rPr>
        <w:t xml:space="preserve"> - </w:t>
      </w:r>
      <w:r w:rsidR="002F591B" w:rsidRPr="002F591B">
        <w:rPr>
          <w:rFonts w:ascii="Sylfaen" w:hAnsi="Sylfaen"/>
          <w:noProof/>
          <w:lang w:val="ka-GE"/>
        </w:rPr>
        <w:t>The difference between the adjusted and cash indicators is due to the reflection of the targeted Grants received during the year;</w:t>
      </w:r>
    </w:p>
    <w:p w14:paraId="5A735E32" w14:textId="77777777" w:rsidR="00625D61" w:rsidRPr="007D3DA6" w:rsidRDefault="00625D61" w:rsidP="002F591B">
      <w:pPr>
        <w:spacing w:line="240" w:lineRule="auto"/>
        <w:jc w:val="both"/>
        <w:rPr>
          <w:rFonts w:ascii="Sylfaen" w:hAnsi="Sylfaen" w:cs="Sylfaen"/>
          <w:noProof/>
          <w:highlight w:val="cyan"/>
          <w:lang w:val="ka-GE"/>
        </w:rPr>
      </w:pPr>
      <w:r w:rsidRPr="007D3DA6">
        <w:rPr>
          <w:rFonts w:ascii="Sylfaen" w:hAnsi="Sylfaen" w:cs="Sylfaen"/>
          <w:b/>
          <w:lang w:val="ka-GE"/>
        </w:rPr>
        <w:t xml:space="preserve">31 05 05 – </w:t>
      </w:r>
      <w:r w:rsidR="00E43165">
        <w:rPr>
          <w:rFonts w:ascii="Sylfaen" w:hAnsi="Sylfaen" w:cs="Sylfaen"/>
          <w:b/>
          <w:lang w:val="ka-GE"/>
        </w:rPr>
        <w:t>Georgian tea</w:t>
      </w:r>
      <w:r w:rsidRPr="007D3DA6">
        <w:rPr>
          <w:rFonts w:ascii="Sylfaen" w:hAnsi="Sylfaen" w:cs="Sylfaen"/>
          <w:b/>
          <w:lang w:val="ka-GE"/>
        </w:rPr>
        <w:t xml:space="preserve"> - </w:t>
      </w:r>
      <w:r w:rsidR="002F591B" w:rsidRPr="002F591B">
        <w:rPr>
          <w:rFonts w:ascii="Sylfaen" w:hAnsi="Sylfaen"/>
          <w:noProof/>
          <w:lang w:val="ka-GE"/>
        </w:rPr>
        <w:t xml:space="preserve">In order to fully finance (issuance of </w:t>
      </w:r>
      <w:r w:rsidR="002F591B">
        <w:rPr>
          <w:rFonts w:ascii="Sylfaen" w:hAnsi="Sylfaen"/>
          <w:noProof/>
        </w:rPr>
        <w:t>instalments</w:t>
      </w:r>
      <w:r w:rsidR="002F591B" w:rsidRPr="002F591B">
        <w:rPr>
          <w:rFonts w:ascii="Sylfaen" w:hAnsi="Sylfaen"/>
          <w:noProof/>
          <w:lang w:val="ka-GE"/>
        </w:rPr>
        <w:t>) the applications received as a result of the high turnout of the beneficiaries within the framework of the program and to issue co-financing (</w:t>
      </w:r>
      <w:r w:rsidR="002F591B">
        <w:rPr>
          <w:rFonts w:ascii="Sylfaen" w:hAnsi="Sylfaen"/>
          <w:noProof/>
        </w:rPr>
        <w:t>instalment</w:t>
      </w:r>
      <w:r w:rsidR="002F591B" w:rsidRPr="002F591B">
        <w:rPr>
          <w:rFonts w:ascii="Sylfaen" w:hAnsi="Sylfaen"/>
          <w:noProof/>
          <w:lang w:val="ka-GE"/>
        </w:rPr>
        <w:t>s) for the fulfillment of the obligations stipulated by the applications contracted in the past years,</w:t>
      </w:r>
      <w:r w:rsidR="002F591B">
        <w:rPr>
          <w:rFonts w:ascii="Sylfaen" w:hAnsi="Sylfaen"/>
          <w:noProof/>
        </w:rPr>
        <w:t xml:space="preserve"> p</w:t>
      </w:r>
      <w:r w:rsidR="002F591B" w:rsidRPr="002F591B">
        <w:rPr>
          <w:rFonts w:ascii="Sylfaen" w:hAnsi="Sylfaen"/>
          <w:noProof/>
          <w:lang w:val="ka-GE"/>
        </w:rPr>
        <w:t>rogram allocations increased at the expense of other program allocations decreases. This resulted in a difference between approved and specified allocations;</w:t>
      </w:r>
    </w:p>
    <w:p w14:paraId="16F189C5" w14:textId="77777777" w:rsidR="00625D61" w:rsidRPr="007D3DA6" w:rsidRDefault="00625D61" w:rsidP="00625D61">
      <w:pPr>
        <w:spacing w:after="0" w:line="240" w:lineRule="auto"/>
        <w:jc w:val="both"/>
        <w:rPr>
          <w:rFonts w:ascii="Sylfaen" w:hAnsi="Sylfaen" w:cs="Sylfaen"/>
          <w:b/>
          <w:highlight w:val="cyan"/>
          <w:lang w:val="ka-GE"/>
        </w:rPr>
      </w:pPr>
    </w:p>
    <w:p w14:paraId="4B3F09BB" w14:textId="77777777" w:rsidR="00625D61" w:rsidRPr="007D3DA6" w:rsidRDefault="00625D61" w:rsidP="00625D61">
      <w:pPr>
        <w:spacing w:line="240" w:lineRule="auto"/>
        <w:jc w:val="both"/>
        <w:rPr>
          <w:rFonts w:ascii="Sylfaen" w:hAnsi="Sylfaen"/>
          <w:highlight w:val="cyan"/>
          <w:lang w:val="ka-GE"/>
        </w:rPr>
      </w:pPr>
      <w:r w:rsidRPr="007D3DA6">
        <w:rPr>
          <w:rFonts w:ascii="Sylfaen" w:hAnsi="Sylfaen"/>
          <w:b/>
          <w:lang w:val="ka-GE"/>
        </w:rPr>
        <w:t xml:space="preserve">31 05 08 - </w:t>
      </w:r>
      <w:r w:rsidR="00E43165">
        <w:rPr>
          <w:rFonts w:ascii="Sylfaen" w:hAnsi="Sylfaen"/>
          <w:b/>
          <w:lang w:val="ka-GE"/>
        </w:rPr>
        <w:t>Technical support program for projects</w:t>
      </w:r>
      <w:r w:rsidRPr="007D3DA6">
        <w:rPr>
          <w:rFonts w:ascii="Sylfaen" w:hAnsi="Sylfaen"/>
          <w:b/>
          <w:lang w:val="ka-GE"/>
        </w:rPr>
        <w:t xml:space="preserve"> </w:t>
      </w:r>
      <w:r w:rsidRPr="007D3DA6">
        <w:rPr>
          <w:rFonts w:ascii="Sylfaen" w:hAnsi="Sylfaen"/>
          <w:noProof/>
          <w:lang w:val="ka-GE"/>
        </w:rPr>
        <w:t xml:space="preserve">- </w:t>
      </w:r>
      <w:r w:rsidR="002F591B">
        <w:rPr>
          <w:rFonts w:ascii="Sylfaen" w:hAnsi="Sylfaen"/>
          <w:noProof/>
        </w:rPr>
        <w:t xml:space="preserve"> </w:t>
      </w:r>
      <w:r w:rsidR="002F591B" w:rsidRPr="002F591B">
        <w:rPr>
          <w:rFonts w:ascii="Sylfaen" w:hAnsi="Sylfaen"/>
          <w:noProof/>
          <w:lang w:val="ka-GE"/>
        </w:rPr>
        <w:t>The difference between the approved and specified allocations is caused by the increase of allocations for providing assistance to companies in the implementation of the standards set by the European Union within the framework of the program at the expense of the reduction of other programs;</w:t>
      </w:r>
    </w:p>
    <w:p w14:paraId="4C65297E" w14:textId="77777777" w:rsidR="002F591B" w:rsidRDefault="00625D61" w:rsidP="00625D61">
      <w:pPr>
        <w:spacing w:line="240" w:lineRule="auto"/>
        <w:jc w:val="both"/>
        <w:rPr>
          <w:rFonts w:ascii="Sylfaen" w:hAnsi="Sylfaen"/>
          <w:noProof/>
          <w:lang w:val="ka-GE"/>
        </w:rPr>
      </w:pPr>
      <w:r w:rsidRPr="007D3DA6">
        <w:rPr>
          <w:rFonts w:ascii="Sylfaen" w:hAnsi="Sylfaen"/>
          <w:b/>
          <w:lang w:val="ka-GE"/>
        </w:rPr>
        <w:t xml:space="preserve">31 05 09 - </w:t>
      </w:r>
      <w:r w:rsidR="00E43165">
        <w:rPr>
          <w:rFonts w:ascii="Sylfaen" w:hAnsi="Sylfaen"/>
          <w:b/>
          <w:lang w:val="ka-GE"/>
        </w:rPr>
        <w:t>Infrastructural development of agricultural cooperatives</w:t>
      </w:r>
      <w:r w:rsidRPr="007D3DA6">
        <w:rPr>
          <w:rFonts w:ascii="Sylfaen" w:hAnsi="Sylfaen"/>
          <w:b/>
          <w:lang w:val="ka-GE"/>
        </w:rPr>
        <w:t xml:space="preserve"> - </w:t>
      </w:r>
      <w:r w:rsidR="002F591B" w:rsidRPr="002F591B">
        <w:rPr>
          <w:rFonts w:ascii="Sylfaen" w:hAnsi="Sylfaen"/>
          <w:noProof/>
          <w:lang w:val="ka-GE"/>
        </w:rPr>
        <w:t>The difference between the approved and actual allocations is due to the fact that the beneficiaries' adherence to the program was not high.</w:t>
      </w:r>
      <w:r w:rsidR="002F591B">
        <w:rPr>
          <w:rFonts w:ascii="Sylfaen" w:hAnsi="Sylfaen"/>
          <w:noProof/>
        </w:rPr>
        <w:t xml:space="preserve"> </w:t>
      </w:r>
      <w:r w:rsidRPr="007D3DA6">
        <w:rPr>
          <w:rFonts w:ascii="Sylfaen" w:hAnsi="Sylfaen"/>
          <w:noProof/>
          <w:lang w:val="ka-GE"/>
        </w:rPr>
        <w:t xml:space="preserve"> </w:t>
      </w:r>
      <w:r w:rsidR="002F591B" w:rsidRPr="002F591B">
        <w:rPr>
          <w:rFonts w:ascii="Sylfaen" w:hAnsi="Sylfaen"/>
          <w:noProof/>
          <w:lang w:val="ka-GE"/>
        </w:rPr>
        <w:t>Accordingly, the resources generated within the program were directed to finance other priority directions of the Ministry;</w:t>
      </w:r>
    </w:p>
    <w:p w14:paraId="5FF5A974" w14:textId="77777777" w:rsidR="00625D61" w:rsidRPr="007D3DA6" w:rsidRDefault="00625D61" w:rsidP="00625D61">
      <w:pPr>
        <w:spacing w:line="240" w:lineRule="auto"/>
        <w:jc w:val="both"/>
        <w:rPr>
          <w:rFonts w:ascii="Sylfaen" w:hAnsi="Sylfaen"/>
          <w:noProof/>
          <w:highlight w:val="cyan"/>
          <w:lang w:val="ka-GE"/>
        </w:rPr>
      </w:pPr>
      <w:r w:rsidRPr="007D3DA6">
        <w:rPr>
          <w:rFonts w:ascii="Sylfaen" w:hAnsi="Sylfaen"/>
          <w:b/>
          <w:lang w:val="ka-GE"/>
        </w:rPr>
        <w:t xml:space="preserve">31 05 11 01 - </w:t>
      </w:r>
      <w:r w:rsidR="000735E2">
        <w:rPr>
          <w:rFonts w:ascii="Sylfaen" w:hAnsi="Sylfaen"/>
          <w:b/>
          <w:lang w:val="ka-GE"/>
        </w:rPr>
        <w:t>Milk Industry Modernization and Market Access Program (DiMMA)</w:t>
      </w:r>
      <w:r w:rsidRPr="007D3DA6">
        <w:rPr>
          <w:rFonts w:ascii="Sylfaen" w:hAnsi="Sylfaen"/>
          <w:b/>
          <w:lang w:val="ka-GE"/>
        </w:rPr>
        <w:t xml:space="preserve"> - </w:t>
      </w:r>
      <w:r w:rsidR="00EF4C2A" w:rsidRPr="00EF4C2A">
        <w:rPr>
          <w:rFonts w:ascii="Sylfaen" w:hAnsi="Sylfaen"/>
          <w:noProof/>
          <w:lang w:val="ka-GE"/>
        </w:rPr>
        <w:t xml:space="preserve">The grant </w:t>
      </w:r>
      <w:r w:rsidR="00EF4C2A">
        <w:rPr>
          <w:rFonts w:ascii="Sylfaen" w:hAnsi="Sylfaen"/>
          <w:noProof/>
        </w:rPr>
        <w:t xml:space="preserve">introducing </w:t>
      </w:r>
      <w:r w:rsidR="00EF4C2A" w:rsidRPr="00EF4C2A">
        <w:rPr>
          <w:rFonts w:ascii="Sylfaen" w:hAnsi="Sylfaen"/>
          <w:noProof/>
          <w:lang w:val="ka-GE"/>
        </w:rPr>
        <w:t>procedure provides for the completion of the work to be performed by the beneficiaries, the submission of relevant documentation and the request for the amount of participation in the program.</w:t>
      </w:r>
      <w:r w:rsidR="00EF4C2A" w:rsidRPr="00EF4C2A">
        <w:t xml:space="preserve"> </w:t>
      </w:r>
      <w:r w:rsidR="00EF4C2A" w:rsidRPr="00EF4C2A">
        <w:rPr>
          <w:rFonts w:ascii="Sylfaen" w:hAnsi="Sylfaen"/>
          <w:noProof/>
        </w:rPr>
        <w:t>Beneficiaries failed to submit the necessary documentation on time, which caused a difference between the specified and cash indicators;</w:t>
      </w:r>
    </w:p>
    <w:p w14:paraId="6E72A972" w14:textId="77777777" w:rsidR="00625D61" w:rsidRPr="007D3DA6" w:rsidRDefault="00625D61" w:rsidP="00625D61">
      <w:pPr>
        <w:spacing w:line="240" w:lineRule="auto"/>
        <w:jc w:val="both"/>
        <w:rPr>
          <w:lang w:val="ka-GE"/>
        </w:rPr>
      </w:pPr>
      <w:r w:rsidRPr="007D3DA6">
        <w:rPr>
          <w:rFonts w:ascii="Sylfaen" w:hAnsi="Sylfaen"/>
          <w:b/>
          <w:lang w:val="ka-GE"/>
        </w:rPr>
        <w:t xml:space="preserve">31 05 13 - </w:t>
      </w:r>
      <w:r w:rsidR="000735E2">
        <w:rPr>
          <w:rFonts w:ascii="Sylfaen" w:hAnsi="Sylfaen"/>
          <w:b/>
          <w:lang w:val="ka-GE"/>
        </w:rPr>
        <w:t>Agrozone of Imereti</w:t>
      </w:r>
      <w:r w:rsidRPr="007D3DA6">
        <w:rPr>
          <w:rFonts w:ascii="Sylfaen" w:hAnsi="Sylfaen"/>
          <w:b/>
          <w:lang w:val="ka-GE"/>
        </w:rPr>
        <w:t xml:space="preserve"> - </w:t>
      </w:r>
      <w:r w:rsidR="00EF4C2A">
        <w:rPr>
          <w:rFonts w:ascii="Sylfaen" w:hAnsi="Sylfaen"/>
          <w:noProof/>
        </w:rPr>
        <w:t xml:space="preserve"> </w:t>
      </w:r>
      <w:r w:rsidR="00EF4C2A" w:rsidRPr="00EF4C2A">
        <w:rPr>
          <w:rFonts w:ascii="Sylfaen" w:hAnsi="Sylfaen"/>
          <w:noProof/>
          <w:lang w:val="ka-GE"/>
        </w:rPr>
        <w:t>The difference between the approved and specified allocations is due to the fact that the general consulting services of the greenhouse cluster development project, the preparation of the design of the detailed technical project of the general infrastructure of Baghdati land and its management/supervision, Non-entrepreneurial Non-commercial Legal Entity "Horticulture Training and Demonstration Center In order to partially finance the Costs for the preparation of the detailed technical project of the building and infrastructure and its management/supervision, the start of the implementation of the phase 1 of the greenhouse cluster development project and the establishment of the Non-entrepreneurial Non-commercial Legal Entity "Horticulture Training and Demonstration Center" increase at the expense of reduction of other programs;</w:t>
      </w:r>
    </w:p>
    <w:p w14:paraId="3FDB603E" w14:textId="77777777" w:rsidR="00EF4C2A" w:rsidRDefault="00625D61" w:rsidP="00625D61">
      <w:pPr>
        <w:spacing w:line="240" w:lineRule="auto"/>
        <w:jc w:val="both"/>
        <w:rPr>
          <w:rFonts w:ascii="Sylfaen" w:hAnsi="Sylfaen"/>
          <w:noProof/>
          <w:lang w:val="ka-GE"/>
        </w:rPr>
      </w:pPr>
      <w:r w:rsidRPr="007D3DA6">
        <w:rPr>
          <w:rFonts w:ascii="Sylfaen" w:hAnsi="Sylfaen"/>
          <w:b/>
          <w:lang w:val="ka-GE"/>
        </w:rPr>
        <w:t xml:space="preserve">31 05 14 - </w:t>
      </w:r>
      <w:r w:rsidR="000735E2">
        <w:rPr>
          <w:rFonts w:ascii="Sylfaen" w:hAnsi="Sylfaen"/>
          <w:b/>
          <w:lang w:val="ka-GE"/>
        </w:rPr>
        <w:t>Bioproduction promotion program</w:t>
      </w:r>
      <w:r w:rsidRPr="007D3DA6">
        <w:rPr>
          <w:rFonts w:ascii="Sylfaen" w:hAnsi="Sylfaen"/>
          <w:b/>
          <w:lang w:val="ka-GE"/>
        </w:rPr>
        <w:t xml:space="preserve"> -</w:t>
      </w:r>
      <w:r w:rsidR="00EF4C2A" w:rsidRPr="00EF4C2A">
        <w:rPr>
          <w:rFonts w:ascii="Sylfaen" w:hAnsi="Sylfaen"/>
          <w:bCs/>
        </w:rPr>
        <w:t xml:space="preserve"> Whereas</w:t>
      </w:r>
      <w:r w:rsidR="00EF4C2A" w:rsidRPr="00EF4C2A">
        <w:rPr>
          <w:rFonts w:ascii="Sylfaen" w:hAnsi="Sylfaen"/>
          <w:noProof/>
          <w:lang w:val="ka-GE"/>
        </w:rPr>
        <w:t xml:space="preserve"> the sub-program started in 2022, the interest expressed by the beneficiaries was minimal.</w:t>
      </w:r>
      <w:r w:rsidR="00EF4C2A">
        <w:rPr>
          <w:rFonts w:ascii="Sylfaen" w:hAnsi="Sylfaen"/>
          <w:noProof/>
        </w:rPr>
        <w:t xml:space="preserve"> </w:t>
      </w:r>
      <w:r w:rsidR="00EF4C2A" w:rsidRPr="00EF4C2A">
        <w:rPr>
          <w:rFonts w:ascii="Sylfaen" w:hAnsi="Sylfaen"/>
          <w:noProof/>
          <w:lang w:val="ka-GE"/>
        </w:rPr>
        <w:t>Only at the end of the year, 3 agreements were signed, within the framework of which no co-financing was provided (because in accordance with the conditions specified in the agreement, co-financing is provided to the beneficiaries after the obligations specified in the terms of the agreement). Consequently, the resulting savings were directed to finance other programs, which resulted in a difference between the approved and specified allocations;</w:t>
      </w:r>
    </w:p>
    <w:p w14:paraId="5E07FEAB" w14:textId="77777777" w:rsidR="00EF4C2A" w:rsidRDefault="00625D61" w:rsidP="00625D61">
      <w:pPr>
        <w:spacing w:line="240" w:lineRule="auto"/>
        <w:jc w:val="both"/>
        <w:rPr>
          <w:rFonts w:ascii="Sylfaen" w:hAnsi="Sylfaen"/>
          <w:noProof/>
          <w:lang w:val="ka-GE"/>
        </w:rPr>
      </w:pPr>
      <w:r w:rsidRPr="007D3DA6">
        <w:rPr>
          <w:rFonts w:ascii="Sylfaen" w:hAnsi="Sylfaen" w:cs="Sylfaen"/>
          <w:b/>
          <w:lang w:val="ka-GE"/>
        </w:rPr>
        <w:t xml:space="preserve">31 05 17 - </w:t>
      </w:r>
      <w:r w:rsidR="000735E2">
        <w:rPr>
          <w:rFonts w:ascii="Sylfaen" w:hAnsi="Sylfaen" w:cs="Sylfaen"/>
          <w:b/>
          <w:lang w:val="ka-GE"/>
        </w:rPr>
        <w:t>Support of beekeeping agricultural cooperatives</w:t>
      </w:r>
      <w:r w:rsidRPr="007D3DA6">
        <w:rPr>
          <w:rFonts w:ascii="Sylfaen" w:hAnsi="Sylfaen" w:cs="Sylfaen"/>
          <w:b/>
          <w:lang w:val="ka-GE"/>
        </w:rPr>
        <w:t xml:space="preserve"> - </w:t>
      </w:r>
      <w:r w:rsidR="00EF4C2A" w:rsidRPr="00EF4C2A">
        <w:rPr>
          <w:rFonts w:ascii="Sylfaen" w:hAnsi="Sylfaen"/>
          <w:noProof/>
          <w:lang w:val="ka-GE"/>
        </w:rPr>
        <w:t>The difference between the approved and specified allocations is caused by the increase of allocations at the expense of reduction of other programs caused by the installation of lighting on the outer perimeter and the continuation of receiving applications from beneficiaries for the commissioning of the honey factory built in Berbuk;</w:t>
      </w:r>
    </w:p>
    <w:p w14:paraId="73C1BF48" w14:textId="77777777" w:rsidR="00625D61" w:rsidRPr="00EF4C2A" w:rsidRDefault="00625D61" w:rsidP="00625D61">
      <w:pPr>
        <w:spacing w:line="240" w:lineRule="auto"/>
        <w:jc w:val="both"/>
        <w:rPr>
          <w:rFonts w:ascii="Sylfaen" w:hAnsi="Sylfaen" w:cs="Sylfaen"/>
          <w:highlight w:val="magenta"/>
        </w:rPr>
      </w:pPr>
      <w:r w:rsidRPr="007D3DA6">
        <w:rPr>
          <w:rFonts w:ascii="Sylfaen" w:hAnsi="Sylfaen"/>
          <w:b/>
          <w:lang w:val="ka-GE"/>
        </w:rPr>
        <w:t xml:space="preserve">31 05 19 - </w:t>
      </w:r>
      <w:r w:rsidR="000735E2">
        <w:rPr>
          <w:rFonts w:ascii="Sylfaen" w:hAnsi="Sylfaen"/>
          <w:b/>
          <w:lang w:val="ka-GE"/>
        </w:rPr>
        <w:t>Non-standard apple crop sales promotion program</w:t>
      </w:r>
      <w:r w:rsidRPr="007D3DA6">
        <w:rPr>
          <w:rFonts w:ascii="Sylfaen" w:hAnsi="Sylfaen"/>
          <w:b/>
          <w:lang w:val="ka-GE"/>
        </w:rPr>
        <w:t xml:space="preserve"> - </w:t>
      </w:r>
      <w:r w:rsidR="00EF4C2A">
        <w:rPr>
          <w:rFonts w:ascii="Sylfaen" w:hAnsi="Sylfaen"/>
          <w:noProof/>
        </w:rPr>
        <w:t xml:space="preserve"> </w:t>
      </w:r>
      <w:r w:rsidR="00EF4C2A" w:rsidRPr="00EF4C2A">
        <w:rPr>
          <w:rFonts w:ascii="Sylfaen" w:hAnsi="Sylfaen"/>
          <w:noProof/>
        </w:rPr>
        <w:t>The difference between the approved and specified allocations is due to the need to fulfill the conditions defined by the Decree of the Government of Georgia N1567 of August 31, 2022 "On measures to promote the sale of the 2022 apple harvest", for which it was necessary to specify the budget in terms of increasing allocations;</w:t>
      </w:r>
    </w:p>
    <w:p w14:paraId="6AD43333" w14:textId="77777777" w:rsidR="00625D61" w:rsidRPr="007D3DA6" w:rsidRDefault="00625D61" w:rsidP="00625D61">
      <w:pPr>
        <w:spacing w:line="240" w:lineRule="auto"/>
        <w:jc w:val="both"/>
        <w:rPr>
          <w:rFonts w:ascii="Sylfaen" w:hAnsi="Sylfaen" w:cs="Sylfaen"/>
          <w:highlight w:val="cyan"/>
          <w:lang w:val="ka-GE"/>
        </w:rPr>
      </w:pPr>
      <w:r w:rsidRPr="007D3DA6">
        <w:rPr>
          <w:rFonts w:ascii="Sylfaen" w:hAnsi="Sylfaen" w:cs="Sylfaen"/>
          <w:b/>
          <w:lang w:val="ka-GE"/>
        </w:rPr>
        <w:lastRenderedPageBreak/>
        <w:t xml:space="preserve">31 05 24 - </w:t>
      </w:r>
      <w:r w:rsidR="000735E2">
        <w:rPr>
          <w:rFonts w:ascii="Sylfaen" w:hAnsi="Sylfaen" w:cs="Sylfaen"/>
          <w:b/>
          <w:lang w:val="ka-GE"/>
        </w:rPr>
        <w:t>Nut production promotion program</w:t>
      </w:r>
      <w:r w:rsidRPr="007D3DA6">
        <w:rPr>
          <w:rFonts w:ascii="Sylfaen" w:hAnsi="Sylfaen" w:cs="Sylfaen"/>
          <w:b/>
          <w:lang w:val="ka-GE"/>
        </w:rPr>
        <w:t xml:space="preserve"> - </w:t>
      </w:r>
      <w:r w:rsidR="00EF4C2A">
        <w:rPr>
          <w:rFonts w:ascii="Sylfaen" w:hAnsi="Sylfaen"/>
          <w:noProof/>
        </w:rPr>
        <w:t xml:space="preserve"> </w:t>
      </w:r>
      <w:r w:rsidR="00EF4C2A" w:rsidRPr="00EF4C2A">
        <w:rPr>
          <w:rFonts w:ascii="Sylfaen" w:hAnsi="Sylfaen"/>
          <w:noProof/>
          <w:lang w:val="ka-GE"/>
        </w:rPr>
        <w:t>The difference between the approved and specified allocations is due to the need to fulfill the conditions of the Resolution N516 of the Government of Georgia dated November 3, 2022 "On the Approval of the Hazelnut Production Promotion Program", for which it was necessary to increase the allocations at the expense of reducing other programs;</w:t>
      </w:r>
    </w:p>
    <w:p w14:paraId="69BD2A14" w14:textId="77777777" w:rsidR="00625D61" w:rsidRPr="007D3DA6" w:rsidRDefault="00625D61" w:rsidP="00625D61">
      <w:pPr>
        <w:spacing w:line="240" w:lineRule="auto"/>
        <w:jc w:val="both"/>
        <w:rPr>
          <w:rFonts w:ascii="Sylfaen" w:hAnsi="Sylfaen"/>
          <w:highlight w:val="cyan"/>
          <w:lang w:val="ka-GE"/>
        </w:rPr>
      </w:pPr>
      <w:r w:rsidRPr="007D3DA6">
        <w:rPr>
          <w:rFonts w:ascii="Sylfaen" w:hAnsi="Sylfaen"/>
          <w:b/>
          <w:bCs/>
          <w:lang w:val="ka-GE"/>
        </w:rPr>
        <w:t xml:space="preserve">31 06 03 - </w:t>
      </w:r>
      <w:r w:rsidR="000735E2">
        <w:rPr>
          <w:rFonts w:ascii="Sylfaen" w:hAnsi="Sylfaen"/>
          <w:b/>
          <w:bCs/>
          <w:lang w:val="ka-GE"/>
        </w:rPr>
        <w:t>Improvement of irrigation and drainage systems (WB)</w:t>
      </w:r>
      <w:r w:rsidRPr="007D3DA6">
        <w:rPr>
          <w:rFonts w:ascii="Sylfaen" w:hAnsi="Sylfaen"/>
          <w:b/>
          <w:bCs/>
          <w:lang w:val="ka-GE"/>
        </w:rPr>
        <w:t xml:space="preserve"> - </w:t>
      </w:r>
      <w:r w:rsidR="007E49BF" w:rsidRPr="007E49BF">
        <w:rPr>
          <w:rFonts w:ascii="Sylfaen" w:hAnsi="Sylfaen"/>
          <w:noProof/>
          <w:lang w:val="ka-GE"/>
        </w:rPr>
        <w:t xml:space="preserve">The difference between the adjusted and cash indicators is caused by the fact that at the request of "Georgian </w:t>
      </w:r>
      <w:r w:rsidR="00EF4C2A">
        <w:rPr>
          <w:rFonts w:ascii="Sylfaen" w:hAnsi="Sylfaen"/>
          <w:noProof/>
        </w:rPr>
        <w:t>Am</w:t>
      </w:r>
      <w:r w:rsidR="007E49BF" w:rsidRPr="007E49BF">
        <w:rPr>
          <w:rFonts w:ascii="Sylfaen" w:hAnsi="Sylfaen"/>
          <w:noProof/>
          <w:lang w:val="ka-GE"/>
        </w:rPr>
        <w:t>elioration" LLC, the design change of the upper Russian irrigation scheme was carried out and the current contract was terminated.</w:t>
      </w:r>
      <w:r w:rsidR="007E49BF">
        <w:rPr>
          <w:rFonts w:ascii="Sylfaen" w:hAnsi="Sylfaen"/>
          <w:noProof/>
        </w:rPr>
        <w:t xml:space="preserve"> </w:t>
      </w:r>
      <w:r w:rsidR="00EF4C2A" w:rsidRPr="00EF4C2A">
        <w:rPr>
          <w:rFonts w:ascii="Sylfaen" w:hAnsi="Sylfaen"/>
          <w:noProof/>
          <w:lang w:val="ka-GE"/>
        </w:rPr>
        <w:t xml:space="preserve">Accordingly, a tender was announced (according to the new design on the upper </w:t>
      </w:r>
      <w:r w:rsidR="00EF4C2A">
        <w:rPr>
          <w:rFonts w:ascii="Sylfaen" w:hAnsi="Sylfaen"/>
          <w:noProof/>
        </w:rPr>
        <w:t>stream scheme</w:t>
      </w:r>
      <w:r w:rsidR="00EF4C2A" w:rsidRPr="00EF4C2A">
        <w:rPr>
          <w:rFonts w:ascii="Sylfaen" w:hAnsi="Sylfaen"/>
          <w:noProof/>
          <w:lang w:val="ka-GE"/>
        </w:rPr>
        <w:t>) for the implementation of rehabilitation works and a new company was selected. This caused the difference between the specified and the cash indicators;</w:t>
      </w:r>
    </w:p>
    <w:p w14:paraId="19043987" w14:textId="77777777" w:rsidR="00625D61" w:rsidRPr="007E49BF" w:rsidRDefault="00625D61" w:rsidP="00625D61">
      <w:pPr>
        <w:spacing w:line="240" w:lineRule="auto"/>
        <w:jc w:val="both"/>
        <w:rPr>
          <w:rFonts w:ascii="Sylfaen" w:hAnsi="Sylfaen"/>
          <w:b/>
          <w:bCs/>
        </w:rPr>
      </w:pPr>
      <w:r w:rsidRPr="007D3DA6">
        <w:rPr>
          <w:rFonts w:ascii="Sylfaen" w:hAnsi="Sylfaen"/>
          <w:b/>
          <w:bCs/>
          <w:lang w:val="ka-GE"/>
        </w:rPr>
        <w:t xml:space="preserve">31 09 - </w:t>
      </w:r>
      <w:r w:rsidR="000735E2">
        <w:rPr>
          <w:rFonts w:ascii="Sylfaen" w:hAnsi="Sylfaen"/>
          <w:b/>
          <w:bCs/>
          <w:lang w:val="ka-GE"/>
        </w:rPr>
        <w:t>Formation and management of forestry system</w:t>
      </w:r>
      <w:r w:rsidRPr="007D3DA6">
        <w:rPr>
          <w:rFonts w:ascii="Sylfaen" w:hAnsi="Sylfaen"/>
          <w:b/>
          <w:bCs/>
          <w:lang w:val="ka-GE"/>
        </w:rPr>
        <w:t xml:space="preserve"> - </w:t>
      </w:r>
      <w:r w:rsidR="007E49BF" w:rsidRPr="007E49BF">
        <w:rPr>
          <w:rFonts w:ascii="Sylfaen" w:hAnsi="Sylfaen" w:cs="Sylfaen"/>
          <w:lang w:val="ka-GE"/>
        </w:rPr>
        <w:t>The difference between the adjusted allocations and the cash expenditure is due to the reflection of the targeted Grants received during the year in the cash expenditure part;</w:t>
      </w:r>
      <w:r w:rsidR="007E49BF">
        <w:rPr>
          <w:rFonts w:ascii="Sylfaen" w:hAnsi="Sylfaen" w:cs="Sylfaen"/>
        </w:rPr>
        <w:t xml:space="preserve"> </w:t>
      </w:r>
    </w:p>
    <w:p w14:paraId="521FB7F9" w14:textId="77777777" w:rsidR="00625D61" w:rsidRPr="007D3DA6" w:rsidRDefault="00625D61" w:rsidP="00625D61">
      <w:pPr>
        <w:spacing w:line="240" w:lineRule="auto"/>
        <w:jc w:val="both"/>
        <w:rPr>
          <w:rFonts w:ascii="Sylfaen" w:hAnsi="Sylfaen" w:cs="Sylfaen"/>
          <w:b/>
          <w:lang w:val="ka-GE"/>
        </w:rPr>
      </w:pPr>
      <w:r w:rsidRPr="007D3DA6">
        <w:rPr>
          <w:rFonts w:ascii="Sylfaen" w:hAnsi="Sylfaen" w:cs="Sylfaen"/>
          <w:b/>
          <w:lang w:val="ka-GE"/>
        </w:rPr>
        <w:t xml:space="preserve">31 11 - </w:t>
      </w:r>
      <w:r w:rsidR="000735E2">
        <w:rPr>
          <w:rFonts w:ascii="Sylfaen" w:hAnsi="Sylfaen" w:cs="Sylfaen"/>
          <w:b/>
          <w:lang w:val="ka-GE"/>
        </w:rPr>
        <w:t>“Education for sustainable development” promotion program for access to information in the field of environmental protection and agriculture</w:t>
      </w:r>
      <w:r w:rsidRPr="007D3DA6">
        <w:rPr>
          <w:rFonts w:ascii="Sylfaen" w:hAnsi="Sylfaen" w:cs="Sylfaen"/>
          <w:b/>
          <w:lang w:val="ka-GE"/>
        </w:rPr>
        <w:t xml:space="preserve"> -  </w:t>
      </w:r>
      <w:r w:rsidR="007E49BF" w:rsidRPr="007E49BF">
        <w:rPr>
          <w:rFonts w:ascii="Sylfaen" w:hAnsi="Sylfaen" w:cs="Sylfaen"/>
          <w:lang w:val="ka-GE"/>
        </w:rPr>
        <w:t>The difference between the adjusted allocations and the cash expenditure is due to the reflection of the targeted Grants received during the year in the cash expenditure part;</w:t>
      </w:r>
    </w:p>
    <w:p w14:paraId="25E1B3AF" w14:textId="77777777" w:rsidR="007E49BF" w:rsidRDefault="00625D61" w:rsidP="007E49BF">
      <w:pPr>
        <w:spacing w:line="240" w:lineRule="auto"/>
        <w:jc w:val="both"/>
        <w:rPr>
          <w:rFonts w:ascii="Sylfaen" w:hAnsi="Sylfaen" w:cs="Sylfaen"/>
          <w:lang w:val="ka-GE"/>
        </w:rPr>
      </w:pPr>
      <w:r w:rsidRPr="007D3DA6">
        <w:rPr>
          <w:rFonts w:ascii="Sylfaen" w:hAnsi="Sylfaen"/>
          <w:b/>
          <w:noProof/>
          <w:lang w:val="ka-GE"/>
        </w:rPr>
        <w:t xml:space="preserve">31 13 - </w:t>
      </w:r>
      <w:r w:rsidR="007E49BF" w:rsidRPr="007E49BF">
        <w:rPr>
          <w:rFonts w:ascii="Sylfaen" w:hAnsi="Sylfaen"/>
          <w:b/>
          <w:noProof/>
          <w:lang w:val="ka-GE"/>
        </w:rPr>
        <w:t>Monitoring, forecasting and prevention in the field of environmental protection</w:t>
      </w:r>
      <w:r w:rsidR="007E49BF">
        <w:rPr>
          <w:rFonts w:ascii="Sylfaen" w:hAnsi="Sylfaen"/>
          <w:b/>
          <w:noProof/>
        </w:rPr>
        <w:t xml:space="preserve"> </w:t>
      </w:r>
      <w:r w:rsidRPr="007D3DA6">
        <w:rPr>
          <w:rFonts w:ascii="Sylfaen" w:hAnsi="Sylfaen" w:cs="Sylfaen"/>
          <w:lang w:val="ka-GE"/>
        </w:rPr>
        <w:t xml:space="preserve">- </w:t>
      </w:r>
      <w:r w:rsidR="007E49BF" w:rsidRPr="007E49BF">
        <w:rPr>
          <w:rFonts w:ascii="Sylfaen" w:hAnsi="Sylfaen" w:cs="Sylfaen"/>
          <w:lang w:val="ka-GE"/>
        </w:rPr>
        <w:t>The difference between the approved and specified allocations is due to the purchase of gravimetric equipment for the automatic station for the monitoring of ambient air quality in accordance with European standards, as well as the provision of new analytical equipment for the agency's Kutaisi and Batumi laboratories</w:t>
      </w:r>
      <w:r w:rsidR="007E49BF">
        <w:rPr>
          <w:rFonts w:ascii="Sylfaen" w:hAnsi="Sylfaen" w:cs="Sylfaen"/>
        </w:rPr>
        <w:t xml:space="preserve">, </w:t>
      </w:r>
      <w:r w:rsidRPr="007D3DA6">
        <w:rPr>
          <w:rFonts w:ascii="Sylfaen" w:hAnsi="Sylfaen" w:cs="Sylfaen"/>
          <w:lang w:val="ka-GE"/>
        </w:rPr>
        <w:t xml:space="preserve"> </w:t>
      </w:r>
      <w:r w:rsidR="007E49BF" w:rsidRPr="007E49BF">
        <w:rPr>
          <w:rFonts w:ascii="Sylfaen" w:hAnsi="Sylfaen" w:cs="Sylfaen"/>
          <w:lang w:val="ka-GE"/>
        </w:rPr>
        <w:t>by increasing allocations at the expense of reducing other programs, and the difference between the adjusted and cash indicators is due to the reflection of the targeted Grants received during the year;</w:t>
      </w:r>
    </w:p>
    <w:p w14:paraId="5EB70D73" w14:textId="77777777" w:rsidR="00625D61" w:rsidRDefault="00625D61" w:rsidP="007E49BF">
      <w:pPr>
        <w:spacing w:line="240" w:lineRule="auto"/>
        <w:jc w:val="both"/>
        <w:rPr>
          <w:rFonts w:ascii="Sylfaen" w:hAnsi="Sylfaen"/>
          <w:noProof/>
          <w:lang w:val="ka-GE"/>
        </w:rPr>
      </w:pPr>
      <w:r w:rsidRPr="007D3DA6">
        <w:rPr>
          <w:rFonts w:ascii="Sylfaen" w:hAnsi="Sylfaen"/>
          <w:b/>
          <w:noProof/>
          <w:lang w:val="ka-GE"/>
        </w:rPr>
        <w:t xml:space="preserve">31 14 - </w:t>
      </w:r>
      <w:r w:rsidR="000735E2">
        <w:rPr>
          <w:rFonts w:ascii="Sylfaen" w:hAnsi="Sylfaen"/>
          <w:b/>
          <w:noProof/>
          <w:lang w:val="ka-GE"/>
        </w:rPr>
        <w:t>Diagnosis of food products, animal and plant diseases</w:t>
      </w:r>
      <w:r w:rsidRPr="007D3DA6">
        <w:rPr>
          <w:rFonts w:ascii="Sylfaen" w:hAnsi="Sylfaen"/>
          <w:b/>
          <w:noProof/>
          <w:lang w:val="ka-GE"/>
        </w:rPr>
        <w:t xml:space="preserve"> -</w:t>
      </w:r>
      <w:r w:rsidRPr="007D3DA6">
        <w:rPr>
          <w:rFonts w:ascii="Sylfaen" w:hAnsi="Sylfaen"/>
          <w:noProof/>
          <w:lang w:val="ka-GE"/>
        </w:rPr>
        <w:t xml:space="preserve"> </w:t>
      </w:r>
      <w:r w:rsidR="007E49BF" w:rsidRPr="007E49BF">
        <w:rPr>
          <w:rFonts w:ascii="Sylfaen" w:hAnsi="Sylfaen"/>
          <w:noProof/>
          <w:lang w:val="ka-GE"/>
        </w:rPr>
        <w:t>The difference between the adjusted and cash indicators is due to the reflection of the targeted Grants received during the year;</w:t>
      </w:r>
    </w:p>
    <w:p w14:paraId="2F8BDC8E" w14:textId="77777777" w:rsidR="007E49BF" w:rsidRPr="007D3DA6" w:rsidRDefault="007E49BF" w:rsidP="00625D61">
      <w:pPr>
        <w:spacing w:after="0" w:line="240" w:lineRule="auto"/>
        <w:jc w:val="both"/>
        <w:rPr>
          <w:rFonts w:ascii="Sylfaen" w:hAnsi="Sylfaen"/>
          <w:noProof/>
          <w:highlight w:val="cyan"/>
          <w:lang w:val="ka-GE"/>
        </w:rPr>
      </w:pPr>
    </w:p>
    <w:p w14:paraId="2398FD05" w14:textId="77777777" w:rsidR="00625D61" w:rsidRDefault="00625D61" w:rsidP="00625D61">
      <w:pPr>
        <w:spacing w:after="0" w:line="240" w:lineRule="auto"/>
        <w:jc w:val="both"/>
        <w:rPr>
          <w:rFonts w:ascii="Sylfaen" w:hAnsi="Sylfaen"/>
        </w:rPr>
      </w:pPr>
      <w:r w:rsidRPr="007D3DA6">
        <w:rPr>
          <w:rFonts w:ascii="Sylfaen" w:hAnsi="Sylfaen"/>
          <w:b/>
          <w:noProof/>
          <w:lang w:val="ka-GE"/>
        </w:rPr>
        <w:t xml:space="preserve">32 02 11 - </w:t>
      </w:r>
      <w:r w:rsidR="00207F37">
        <w:rPr>
          <w:rFonts w:ascii="Sylfaen" w:hAnsi="Sylfaen"/>
          <w:b/>
          <w:noProof/>
          <w:lang w:val="ka-GE"/>
        </w:rPr>
        <w:t>“My First Computer” program</w:t>
      </w:r>
      <w:r w:rsidRPr="007D3DA6">
        <w:rPr>
          <w:rFonts w:ascii="Sylfaen" w:hAnsi="Sylfaen"/>
          <w:b/>
          <w:noProof/>
          <w:lang w:val="ka-GE"/>
        </w:rPr>
        <w:t>-</w:t>
      </w:r>
      <w:r w:rsidRPr="007D3DA6">
        <w:rPr>
          <w:rFonts w:ascii="Sylfaen" w:hAnsi="Sylfaen"/>
          <w:noProof/>
          <w:lang w:val="ka-GE"/>
        </w:rPr>
        <w:t xml:space="preserve"> </w:t>
      </w:r>
      <w:r w:rsidR="007E49BF" w:rsidRPr="007E49BF">
        <w:rPr>
          <w:rFonts w:ascii="Sylfaen" w:hAnsi="Sylfaen" w:cs="Sylfaen"/>
          <w:lang w:val="ka-GE"/>
        </w:rPr>
        <w:t>The difference between the approved and specified allocations is due to the fact that part of the amount necessary for the purchase of computers for the 2022-2023 school year was paid as an advance at the end of 2021.</w:t>
      </w:r>
      <w:r w:rsidR="007E49BF">
        <w:rPr>
          <w:rFonts w:ascii="Sylfaen" w:hAnsi="Sylfaen" w:cs="Sylfaen"/>
        </w:rPr>
        <w:t xml:space="preserve"> </w:t>
      </w:r>
      <w:r w:rsidR="007E49BF" w:rsidRPr="007E49BF">
        <w:rPr>
          <w:rFonts w:ascii="Sylfaen" w:hAnsi="Sylfaen"/>
          <w:lang w:val="ka-GE"/>
        </w:rPr>
        <w:t>Also, within the framework of the program, an economy was created from the tender, which was directed to finance other programs;</w:t>
      </w:r>
      <w:r w:rsidR="007E49BF">
        <w:rPr>
          <w:rFonts w:ascii="Sylfaen" w:hAnsi="Sylfaen"/>
        </w:rPr>
        <w:t xml:space="preserve"> </w:t>
      </w:r>
    </w:p>
    <w:p w14:paraId="3F2F5C98" w14:textId="77777777" w:rsidR="007E49BF" w:rsidRPr="007E49BF" w:rsidRDefault="007E49BF" w:rsidP="00625D61">
      <w:pPr>
        <w:spacing w:after="0" w:line="240" w:lineRule="auto"/>
        <w:jc w:val="both"/>
        <w:rPr>
          <w:rFonts w:ascii="Sylfaen" w:hAnsi="Sylfaen"/>
          <w:b/>
          <w:noProof/>
          <w:highlight w:val="cyan"/>
        </w:rPr>
      </w:pPr>
    </w:p>
    <w:p w14:paraId="16FFFA67" w14:textId="77777777" w:rsidR="007E49BF" w:rsidRDefault="00625D61" w:rsidP="00625D61">
      <w:pPr>
        <w:spacing w:after="0" w:line="240" w:lineRule="auto"/>
        <w:jc w:val="both"/>
        <w:rPr>
          <w:rFonts w:ascii="Sylfaen" w:hAnsi="Sylfaen" w:cs="Sylfaen"/>
          <w:noProof/>
        </w:rPr>
      </w:pPr>
      <w:r w:rsidRPr="007D3DA6">
        <w:rPr>
          <w:rFonts w:ascii="Sylfaen" w:hAnsi="Sylfaen"/>
          <w:b/>
          <w:noProof/>
          <w:lang w:val="ka-GE"/>
        </w:rPr>
        <w:t xml:space="preserve">32 02 12 - </w:t>
      </w:r>
      <w:r w:rsidR="00207F37">
        <w:rPr>
          <w:rFonts w:ascii="Sylfaen" w:hAnsi="Sylfaen"/>
          <w:b/>
          <w:noProof/>
          <w:lang w:val="ka-GE"/>
        </w:rPr>
        <w:t>Promotion of general education</w:t>
      </w:r>
      <w:r w:rsidRPr="007D3DA6">
        <w:rPr>
          <w:rFonts w:ascii="Sylfaen" w:hAnsi="Sylfaen"/>
          <w:b/>
          <w:noProof/>
          <w:lang w:val="ka-GE"/>
        </w:rPr>
        <w:t xml:space="preserve"> - </w:t>
      </w:r>
      <w:r w:rsidR="007E49BF" w:rsidRPr="007E49BF">
        <w:rPr>
          <w:rFonts w:ascii="Sylfaen" w:hAnsi="Sylfaen"/>
          <w:lang w:val="ka-GE"/>
        </w:rPr>
        <w:t>Additional funding has been transferred to public schools for hours held remotely during the pandemic (COVID-19). Also, due to the hostilities in Ukraine, Ukrainian students who moved to Georgia were provided with general education in the Ukrainian language and organization of informal educational activities.</w:t>
      </w:r>
      <w:r w:rsidR="007E49BF">
        <w:rPr>
          <w:rFonts w:ascii="Sylfaen" w:hAnsi="Sylfaen"/>
        </w:rPr>
        <w:t xml:space="preserve"> </w:t>
      </w:r>
      <w:r w:rsidR="007E49BF" w:rsidRPr="007E49BF">
        <w:rPr>
          <w:rFonts w:ascii="Sylfaen" w:hAnsi="Sylfaen" w:cs="Sylfaen"/>
          <w:noProof/>
          <w:lang w:val="ka-GE"/>
        </w:rPr>
        <w:t>The mentioned circumstance led to the increase of software code allocations, at the expense of the reduction of free resources generated in other software code allocations;</w:t>
      </w:r>
      <w:r w:rsidR="007E49BF">
        <w:rPr>
          <w:rFonts w:ascii="Sylfaen" w:hAnsi="Sylfaen" w:cs="Sylfaen"/>
          <w:noProof/>
        </w:rPr>
        <w:t xml:space="preserve"> </w:t>
      </w:r>
    </w:p>
    <w:p w14:paraId="75360A52" w14:textId="77777777" w:rsidR="007E49BF" w:rsidRDefault="007E49BF" w:rsidP="00625D61">
      <w:pPr>
        <w:spacing w:after="0" w:line="240" w:lineRule="auto"/>
        <w:jc w:val="both"/>
        <w:rPr>
          <w:rFonts w:ascii="Sylfaen" w:hAnsi="Sylfaen" w:cs="Sylfaen"/>
          <w:noProof/>
        </w:rPr>
      </w:pPr>
    </w:p>
    <w:p w14:paraId="3536E1E1" w14:textId="77777777" w:rsidR="00625D61" w:rsidRPr="007E49BF" w:rsidRDefault="00625D61" w:rsidP="00625D61">
      <w:pPr>
        <w:spacing w:after="0" w:line="240" w:lineRule="auto"/>
        <w:jc w:val="both"/>
        <w:rPr>
          <w:rFonts w:ascii="Sylfaen" w:hAnsi="Sylfaen"/>
          <w:noProof/>
        </w:rPr>
      </w:pPr>
      <w:r w:rsidRPr="007D3DA6">
        <w:rPr>
          <w:rFonts w:ascii="Sylfaen" w:hAnsi="Sylfaen" w:cs="Sylfaen"/>
          <w:b/>
          <w:lang w:val="ka-GE"/>
        </w:rPr>
        <w:t xml:space="preserve">32 03 02 - </w:t>
      </w:r>
      <w:r w:rsidR="00207F37">
        <w:rPr>
          <w:rFonts w:ascii="Sylfaen" w:hAnsi="Sylfaen" w:cs="Sylfaen"/>
          <w:b/>
          <w:lang w:val="ka-GE"/>
        </w:rPr>
        <w:t>Development of professional skills</w:t>
      </w:r>
      <w:r w:rsidRPr="007D3DA6">
        <w:rPr>
          <w:rFonts w:ascii="Sylfaen" w:hAnsi="Sylfaen" w:cs="Sylfaen"/>
          <w:b/>
          <w:lang w:val="ka-GE"/>
        </w:rPr>
        <w:t xml:space="preserve"> - </w:t>
      </w:r>
      <w:r w:rsidR="007E49BF">
        <w:rPr>
          <w:rFonts w:ascii="Sylfaen" w:hAnsi="Sylfaen"/>
          <w:noProof/>
        </w:rPr>
        <w:t xml:space="preserve">  </w:t>
      </w:r>
      <w:r w:rsidR="007E49BF" w:rsidRPr="007E49BF">
        <w:rPr>
          <w:rFonts w:ascii="Sylfaen" w:hAnsi="Sylfaen"/>
          <w:noProof/>
        </w:rPr>
        <w:t>The difference between the adjusted and cash indicators is due to the reflection of the targeted Grants received during the year;</w:t>
      </w:r>
    </w:p>
    <w:p w14:paraId="15843268" w14:textId="77777777" w:rsidR="00625D61" w:rsidRPr="007D3DA6" w:rsidRDefault="00625D61" w:rsidP="00625D61">
      <w:pPr>
        <w:spacing w:after="0" w:line="240" w:lineRule="auto"/>
        <w:jc w:val="both"/>
        <w:rPr>
          <w:rFonts w:ascii="Sylfaen" w:hAnsi="Sylfaen"/>
          <w:noProof/>
          <w:lang w:val="ka-GE"/>
        </w:rPr>
      </w:pPr>
    </w:p>
    <w:p w14:paraId="0B8E8611" w14:textId="77777777" w:rsidR="007E49BF" w:rsidRDefault="00625D61" w:rsidP="00625D61">
      <w:pPr>
        <w:spacing w:after="0" w:line="240" w:lineRule="auto"/>
        <w:jc w:val="both"/>
        <w:rPr>
          <w:rFonts w:ascii="Sylfaen" w:hAnsi="Sylfaen" w:cs="Sylfaen"/>
          <w:lang w:val="ka-GE"/>
        </w:rPr>
      </w:pPr>
      <w:r w:rsidRPr="007D3DA6">
        <w:rPr>
          <w:rFonts w:ascii="Sylfaen" w:hAnsi="Sylfaen"/>
          <w:b/>
          <w:noProof/>
          <w:lang w:val="ka-GE"/>
        </w:rPr>
        <w:t xml:space="preserve">32 03 03 - </w:t>
      </w:r>
      <w:r w:rsidR="00207F37">
        <w:rPr>
          <w:rFonts w:ascii="Sylfaen" w:hAnsi="Sylfaen"/>
          <w:b/>
          <w:noProof/>
          <w:lang w:val="ka-GE"/>
        </w:rPr>
        <w:t>Vocational training of national minorities</w:t>
      </w:r>
      <w:r w:rsidRPr="007D3DA6">
        <w:rPr>
          <w:rFonts w:ascii="Sylfaen" w:hAnsi="Sylfaen"/>
          <w:b/>
          <w:noProof/>
          <w:lang w:val="ka-GE"/>
        </w:rPr>
        <w:t xml:space="preserve">- </w:t>
      </w:r>
      <w:r w:rsidR="007E49BF" w:rsidRPr="007E49BF">
        <w:rPr>
          <w:rFonts w:ascii="Sylfaen" w:hAnsi="Sylfaen" w:cs="Sylfaen"/>
          <w:lang w:val="ka-GE"/>
        </w:rPr>
        <w:t>The difference between the approved and specified allocations is caused by LEPL - School of State Administration named after Zurab Zhvania within the framework of the "State Language Teaching Program" due to the increased number of beneficiaries in accordance with the growing demand, the creation of an appropriate learning environment for the representatives of national minorities, the preparation of learning resources and the smooth financing of various related activities.</w:t>
      </w:r>
    </w:p>
    <w:p w14:paraId="75B9FC2F" w14:textId="77777777" w:rsidR="007E49BF" w:rsidRPr="007E49BF" w:rsidRDefault="007E49BF" w:rsidP="00625D61">
      <w:pPr>
        <w:spacing w:after="0" w:line="240" w:lineRule="auto"/>
        <w:jc w:val="both"/>
        <w:rPr>
          <w:rFonts w:ascii="Sylfaen" w:hAnsi="Sylfaen" w:cs="Sylfaen"/>
          <w:lang w:val="ka-GE"/>
        </w:rPr>
      </w:pPr>
    </w:p>
    <w:p w14:paraId="7B0C983F" w14:textId="77777777" w:rsidR="007E49BF" w:rsidRDefault="00625D61" w:rsidP="007E49BF">
      <w:pPr>
        <w:spacing w:after="0" w:line="240" w:lineRule="auto"/>
        <w:jc w:val="both"/>
        <w:rPr>
          <w:rFonts w:ascii="Sylfaen" w:hAnsi="Sylfaen"/>
          <w:noProof/>
          <w:lang w:val="ka-GE"/>
        </w:rPr>
      </w:pPr>
      <w:r w:rsidRPr="007D3DA6">
        <w:rPr>
          <w:rFonts w:ascii="Sylfaen" w:hAnsi="Sylfaen" w:cs="Sylfaen"/>
          <w:b/>
          <w:lang w:val="ka-GE"/>
        </w:rPr>
        <w:lastRenderedPageBreak/>
        <w:t xml:space="preserve">32 04 03 - </w:t>
      </w:r>
      <w:r w:rsidR="007D02D4">
        <w:rPr>
          <w:rFonts w:ascii="Sylfaen" w:hAnsi="Sylfaen" w:cs="Sylfaen"/>
          <w:b/>
          <w:lang w:val="ka-GE"/>
        </w:rPr>
        <w:t>Promotion of higher education</w:t>
      </w:r>
      <w:r w:rsidRPr="007D3DA6">
        <w:rPr>
          <w:rFonts w:ascii="Sylfaen" w:hAnsi="Sylfaen" w:cs="Sylfaen"/>
          <w:b/>
          <w:lang w:val="ka-GE"/>
        </w:rPr>
        <w:t xml:space="preserve"> - </w:t>
      </w:r>
      <w:r w:rsidR="007E49BF" w:rsidRPr="007E49BF">
        <w:rPr>
          <w:rFonts w:ascii="Sylfaen" w:hAnsi="Sylfaen"/>
          <w:noProof/>
          <w:lang w:val="ka-GE"/>
        </w:rPr>
        <w:t>The difference between the adjusted and cash indicators is due to the reflection of the targeted Grants received during the year;</w:t>
      </w:r>
    </w:p>
    <w:p w14:paraId="2D39AEC9" w14:textId="77777777" w:rsidR="007E49BF" w:rsidRDefault="007E49BF" w:rsidP="007E49BF">
      <w:pPr>
        <w:spacing w:after="0" w:line="240" w:lineRule="auto"/>
        <w:jc w:val="both"/>
        <w:rPr>
          <w:rFonts w:ascii="Sylfaen" w:hAnsi="Sylfaen"/>
          <w:noProof/>
          <w:lang w:val="ka-GE"/>
        </w:rPr>
      </w:pPr>
    </w:p>
    <w:p w14:paraId="18F31F47" w14:textId="77777777" w:rsidR="00625D61" w:rsidRPr="007E49BF" w:rsidRDefault="00625D61" w:rsidP="007E49BF">
      <w:pPr>
        <w:spacing w:after="0" w:line="240" w:lineRule="auto"/>
        <w:jc w:val="both"/>
        <w:rPr>
          <w:rFonts w:ascii="Sylfaen" w:hAnsi="Sylfaen" w:cs="Sylfaen"/>
          <w:b/>
          <w:noProof/>
        </w:rPr>
      </w:pPr>
      <w:r w:rsidRPr="007D3DA6">
        <w:rPr>
          <w:rFonts w:ascii="Sylfaen" w:hAnsi="Sylfaen" w:cs="Sylfaen"/>
          <w:b/>
          <w:lang w:val="ka-GE"/>
        </w:rPr>
        <w:t xml:space="preserve">32 04 04 - </w:t>
      </w:r>
      <w:r w:rsidR="007D02D4">
        <w:rPr>
          <w:rFonts w:ascii="Sylfaen" w:hAnsi="Sylfaen" w:cs="Sylfaen"/>
          <w:b/>
          <w:lang w:val="ka-GE"/>
        </w:rPr>
        <w:t>Promotion of receiving education abroad</w:t>
      </w:r>
      <w:r w:rsidRPr="007D3DA6">
        <w:rPr>
          <w:rFonts w:ascii="Sylfaen" w:hAnsi="Sylfaen" w:cs="Sylfaen"/>
          <w:b/>
          <w:lang w:val="ka-GE"/>
        </w:rPr>
        <w:t xml:space="preserve"> - </w:t>
      </w:r>
      <w:r w:rsidR="007E49BF" w:rsidRPr="007E49BF">
        <w:rPr>
          <w:rFonts w:ascii="Sylfaen" w:hAnsi="Sylfaen"/>
          <w:noProof/>
          <w:lang w:val="ka-GE"/>
        </w:rPr>
        <w:t>Agreements within the framework of the program are concluded in foreign currency. Accordingly, the strengthening of the national currency in relation to the US dollar and the euro led to the reduction of the difference between the exchange rates, which led to the generation of free resources and directed it to finance other priority directions of the Ministry;</w:t>
      </w:r>
      <w:r w:rsidR="007E49BF">
        <w:rPr>
          <w:rFonts w:ascii="Sylfaen" w:hAnsi="Sylfaen"/>
          <w:noProof/>
        </w:rPr>
        <w:t xml:space="preserve"> </w:t>
      </w:r>
    </w:p>
    <w:p w14:paraId="42039A7E" w14:textId="77777777" w:rsidR="00625D61" w:rsidRPr="007E49BF" w:rsidRDefault="00625D61" w:rsidP="00625D61">
      <w:pPr>
        <w:spacing w:line="240" w:lineRule="auto"/>
        <w:jc w:val="both"/>
        <w:rPr>
          <w:rFonts w:ascii="Sylfaen" w:hAnsi="Sylfaen" w:cs="Sylfaen"/>
          <w:bCs/>
        </w:rPr>
      </w:pPr>
      <w:r w:rsidRPr="007D3DA6">
        <w:rPr>
          <w:rFonts w:ascii="Sylfaen" w:hAnsi="Sylfaen"/>
          <w:b/>
          <w:noProof/>
          <w:lang w:val="ka-GE"/>
        </w:rPr>
        <w:t xml:space="preserve">32 04 05 - </w:t>
      </w:r>
      <w:r w:rsidR="007D02D4">
        <w:rPr>
          <w:rFonts w:ascii="Sylfaen" w:hAnsi="Sylfaen"/>
          <w:b/>
          <w:noProof/>
          <w:lang w:val="ka-GE"/>
        </w:rPr>
        <w:t>Promotion of higher educational institutions</w:t>
      </w:r>
      <w:r w:rsidRPr="007D3DA6">
        <w:rPr>
          <w:rFonts w:ascii="Sylfaen" w:hAnsi="Sylfaen"/>
          <w:b/>
          <w:noProof/>
          <w:lang w:val="ka-GE"/>
        </w:rPr>
        <w:t xml:space="preserve">- </w:t>
      </w:r>
      <w:r w:rsidR="007E49BF">
        <w:rPr>
          <w:rFonts w:ascii="Sylfaen" w:hAnsi="Sylfaen" w:cs="Sylfaen"/>
        </w:rPr>
        <w:t xml:space="preserve"> </w:t>
      </w:r>
      <w:r w:rsidR="007E49BF">
        <w:rPr>
          <w:rFonts w:ascii="Sylfaen" w:hAnsi="Sylfaen" w:cs="Sylfaen"/>
          <w:b/>
        </w:rPr>
        <w:t xml:space="preserve"> </w:t>
      </w:r>
      <w:r w:rsidR="007E49BF" w:rsidRPr="007E49BF">
        <w:rPr>
          <w:rFonts w:ascii="Sylfaen" w:hAnsi="Sylfaen" w:cs="Sylfaen"/>
          <w:bCs/>
        </w:rPr>
        <w:t>The difference between the approved and adjusted allocations is due to the implementation of the decrees of the Government of Georgia N493 dated March 21, 2022 and N918 of the Government of Georgia dated May 24, 2022, according to which financial assistance was provided to a number of higher educational institutions established by the Patriarchate of Georgia, and the difference between the adjusted allocations and cash expenditure is due to by reflecting the targeted Grants received during the year in the part of cash expenditure;</w:t>
      </w:r>
    </w:p>
    <w:p w14:paraId="1F4ABA5A" w14:textId="77777777" w:rsidR="00625D61" w:rsidRDefault="00625D61" w:rsidP="00625D61">
      <w:pPr>
        <w:spacing w:after="0" w:line="240" w:lineRule="auto"/>
        <w:jc w:val="both"/>
        <w:rPr>
          <w:rFonts w:ascii="Sylfaen" w:hAnsi="Sylfaen"/>
          <w:lang w:val="ka-GE"/>
        </w:rPr>
      </w:pPr>
      <w:r w:rsidRPr="007D3DA6">
        <w:rPr>
          <w:rFonts w:ascii="Sylfaen" w:hAnsi="Sylfaen" w:cs="Sylfaen"/>
          <w:b/>
          <w:lang w:val="ka-GE"/>
        </w:rPr>
        <w:t xml:space="preserve">32 05 05 - </w:t>
      </w:r>
      <w:r w:rsidR="00F208F5">
        <w:rPr>
          <w:rFonts w:ascii="Sylfaen" w:hAnsi="Sylfaen" w:cs="Sylfaen"/>
          <w:b/>
          <w:lang w:val="ka-GE"/>
        </w:rPr>
        <w:t>Promotion of science</w:t>
      </w:r>
      <w:r w:rsidRPr="007D3DA6">
        <w:rPr>
          <w:rFonts w:ascii="Sylfaen" w:hAnsi="Sylfaen" w:cs="Sylfaen"/>
          <w:b/>
          <w:lang w:val="ka-GE"/>
        </w:rPr>
        <w:t xml:space="preserve"> - </w:t>
      </w:r>
      <w:r w:rsidR="007E49BF">
        <w:rPr>
          <w:rFonts w:ascii="Sylfaen" w:hAnsi="Sylfaen" w:cs="Sylfaen"/>
        </w:rPr>
        <w:t xml:space="preserve"> </w:t>
      </w:r>
      <w:r w:rsidR="007E49BF" w:rsidRPr="007E49BF">
        <w:rPr>
          <w:rFonts w:ascii="Sylfaen" w:hAnsi="Sylfaen"/>
          <w:noProof/>
          <w:lang w:val="ka-GE"/>
        </w:rPr>
        <w:t>The difference between the approved and specified allocations is due to the addition of a new event within the program during the year (in particular, financing of scientific, popular, cognitive, full-length films that will promote and cover key or turning events/facts in the development of the social, economic, cultural, political history of the country) and their with financing, for which it was necessary to increase allocations at the expense of reducing other programs;</w:t>
      </w:r>
    </w:p>
    <w:p w14:paraId="10DBDBBA" w14:textId="77777777" w:rsidR="00625D61" w:rsidRPr="007D3DA6" w:rsidRDefault="00625D61" w:rsidP="00625D61">
      <w:pPr>
        <w:spacing w:after="0" w:line="240" w:lineRule="auto"/>
        <w:jc w:val="both"/>
        <w:rPr>
          <w:rFonts w:ascii="Sylfaen" w:hAnsi="Sylfaen" w:cs="Sylfaen"/>
          <w:b/>
          <w:lang w:val="ka-GE"/>
        </w:rPr>
      </w:pPr>
    </w:p>
    <w:p w14:paraId="5D89178E" w14:textId="77777777" w:rsidR="007E49BF" w:rsidRDefault="00625D61" w:rsidP="007E49BF">
      <w:pPr>
        <w:spacing w:line="240" w:lineRule="auto"/>
        <w:jc w:val="both"/>
        <w:rPr>
          <w:rFonts w:ascii="Sylfaen" w:hAnsi="Sylfaen" w:cs="Sylfaen"/>
        </w:rPr>
      </w:pPr>
      <w:r w:rsidRPr="007D3DA6">
        <w:rPr>
          <w:rFonts w:ascii="Sylfaen" w:hAnsi="Sylfaen"/>
          <w:b/>
          <w:color w:val="000000"/>
          <w:lang w:val="ka-GE"/>
        </w:rPr>
        <w:t xml:space="preserve">32 07 02 - </w:t>
      </w:r>
      <w:r w:rsidR="00F208F5">
        <w:rPr>
          <w:rFonts w:ascii="Sylfaen" w:hAnsi="Sylfaen"/>
          <w:b/>
          <w:color w:val="000000"/>
          <w:lang w:val="ka-GE"/>
        </w:rPr>
        <w:t>Development of the infrastructure of professional educational institutions</w:t>
      </w:r>
      <w:r w:rsidRPr="007D3DA6">
        <w:rPr>
          <w:rFonts w:ascii="Sylfaen" w:hAnsi="Sylfaen"/>
          <w:b/>
          <w:color w:val="000000"/>
          <w:lang w:val="ka-GE"/>
        </w:rPr>
        <w:t xml:space="preserve"> - </w:t>
      </w:r>
      <w:r w:rsidR="007E49BF" w:rsidRPr="007E49BF">
        <w:rPr>
          <w:rFonts w:ascii="Sylfaen" w:hAnsi="Sylfaen" w:cs="Sylfaen"/>
          <w:lang w:val="ka-GE"/>
        </w:rPr>
        <w:t>The difference between the approved and revised allocations is due to the postponement of the works performed by the contractor companies. Accordingly, the generated economy was directed to finance other programs,</w:t>
      </w:r>
      <w:r w:rsidR="007E49BF">
        <w:rPr>
          <w:rFonts w:ascii="Sylfaen" w:hAnsi="Sylfaen" w:cs="Sylfaen"/>
        </w:rPr>
        <w:t xml:space="preserve"> </w:t>
      </w:r>
    </w:p>
    <w:p w14:paraId="6F598A22" w14:textId="77777777" w:rsidR="00625D61" w:rsidRPr="007E49BF" w:rsidRDefault="00625D61" w:rsidP="007E49BF">
      <w:pPr>
        <w:spacing w:line="240" w:lineRule="auto"/>
        <w:jc w:val="both"/>
        <w:rPr>
          <w:rFonts w:ascii="Sylfaen" w:hAnsi="Sylfaen"/>
        </w:rPr>
      </w:pPr>
      <w:r w:rsidRPr="007D3DA6">
        <w:rPr>
          <w:rFonts w:ascii="Sylfaen" w:hAnsi="Sylfaen"/>
          <w:b/>
          <w:color w:val="000000"/>
          <w:lang w:val="ka-GE"/>
        </w:rPr>
        <w:t xml:space="preserve">32 07 03 - </w:t>
      </w:r>
      <w:r w:rsidR="00F208F5">
        <w:rPr>
          <w:rFonts w:ascii="Sylfaen" w:hAnsi="Sylfaen"/>
          <w:b/>
          <w:color w:val="000000"/>
          <w:lang w:val="ka-GE"/>
        </w:rPr>
        <w:t>Development of the infrastructure of the Ministry and the public law legal entities and territorial bodies included in its system</w:t>
      </w:r>
      <w:r w:rsidRPr="007D3DA6">
        <w:rPr>
          <w:rFonts w:ascii="Sylfaen" w:hAnsi="Sylfaen"/>
          <w:b/>
          <w:color w:val="000000"/>
          <w:lang w:val="ka-GE"/>
        </w:rPr>
        <w:t xml:space="preserve"> - </w:t>
      </w:r>
      <w:r w:rsidR="007E49BF" w:rsidRPr="007E49BF">
        <w:rPr>
          <w:rFonts w:ascii="Sylfaen" w:hAnsi="Sylfaen" w:cs="Sylfaen"/>
          <w:lang w:val="ka-GE"/>
        </w:rPr>
        <w:t>The difference between the approved and specified allocations is mainly due to the financing of the following measures: LEPL - partial rehabilitation works of the new office of the Educational and Scientific Infrastructure Development Agency; Determination of the technical condition of one wing of the building of the Ministry of Education and Science of Georgia and its restoration; Start of rehabilitation works of Khoni educational resource center;</w:t>
      </w:r>
      <w:r w:rsidR="007E49BF">
        <w:rPr>
          <w:rFonts w:ascii="Sylfaen" w:hAnsi="Sylfaen" w:cs="Sylfaen"/>
        </w:rPr>
        <w:t xml:space="preserve"> </w:t>
      </w:r>
      <w:r w:rsidR="007E49BF" w:rsidRPr="007E49BF">
        <w:rPr>
          <w:rFonts w:ascii="Sylfaen" w:hAnsi="Sylfaen"/>
          <w:lang w:val="ka-GE"/>
        </w:rPr>
        <w:t>Purchase of 12 vehicles. Accordingly, it was necessary to increase allocations at the expense of reducing other programs;</w:t>
      </w:r>
      <w:r w:rsidR="007E49BF">
        <w:rPr>
          <w:rFonts w:ascii="Sylfaen" w:hAnsi="Sylfaen"/>
        </w:rPr>
        <w:t xml:space="preserve"> </w:t>
      </w:r>
    </w:p>
    <w:p w14:paraId="59153B9A" w14:textId="77777777" w:rsidR="00625D61" w:rsidRDefault="00625D61" w:rsidP="00625D61">
      <w:pPr>
        <w:spacing w:after="0" w:line="240" w:lineRule="auto"/>
        <w:jc w:val="both"/>
        <w:rPr>
          <w:rFonts w:ascii="Sylfaen" w:hAnsi="Sylfaen" w:cs="Sylfaen"/>
          <w:b/>
          <w:lang w:val="ka-GE"/>
        </w:rPr>
      </w:pPr>
    </w:p>
    <w:p w14:paraId="1E9C6986" w14:textId="77777777" w:rsidR="00625D61" w:rsidRPr="007E49BF" w:rsidRDefault="00625D61" w:rsidP="00625D61">
      <w:pPr>
        <w:spacing w:after="0" w:line="240" w:lineRule="auto"/>
        <w:jc w:val="both"/>
        <w:rPr>
          <w:highlight w:val="cyan"/>
        </w:rPr>
      </w:pPr>
      <w:r w:rsidRPr="007D3DA6">
        <w:rPr>
          <w:rFonts w:ascii="Sylfaen" w:hAnsi="Sylfaen" w:cs="Sylfaen"/>
          <w:b/>
          <w:lang w:val="ka-GE"/>
        </w:rPr>
        <w:t xml:space="preserve">32 07 04 - </w:t>
      </w:r>
      <w:r w:rsidR="00F208F5">
        <w:rPr>
          <w:rFonts w:ascii="Sylfaen" w:hAnsi="Sylfaen" w:cs="Sylfaen"/>
          <w:b/>
          <w:lang w:val="ka-GE"/>
        </w:rPr>
        <w:t>Development of the infrastructure of higher educational and scientific institutions</w:t>
      </w:r>
      <w:r w:rsidRPr="007D3DA6">
        <w:rPr>
          <w:rFonts w:ascii="Sylfaen" w:hAnsi="Sylfaen" w:cs="Sylfaen"/>
          <w:b/>
          <w:lang w:val="ka-GE"/>
        </w:rPr>
        <w:t xml:space="preserve"> - </w:t>
      </w:r>
      <w:r w:rsidR="007E49BF" w:rsidRPr="007E49BF">
        <w:rPr>
          <w:rFonts w:ascii="Sylfaen" w:hAnsi="Sylfaen" w:cs="Sylfaen"/>
          <w:lang w:val="ka-GE"/>
        </w:rPr>
        <w:t>The difference between the approved and specified allocations is caused by the implementation of urgent infrastructure projects by a number of higher educational and scientific-research institutions and in accordance with the Decree of the Government of Georgia of July 12, 2022 N1237, Non-entrepreneurial Non-commercial Legal Entity - Orthodox Theological Higher Educational Institution - Giorgi Mtatsmindeli With the financing of the higher education institution, in order to carry out dismantling and construction works.</w:t>
      </w:r>
      <w:r w:rsidR="007E49BF">
        <w:rPr>
          <w:rFonts w:ascii="Sylfaen" w:hAnsi="Sylfaen" w:cs="Sylfaen"/>
        </w:rPr>
        <w:t xml:space="preserve"> </w:t>
      </w:r>
      <w:r w:rsidR="007E49BF" w:rsidRPr="007E49BF">
        <w:rPr>
          <w:rFonts w:ascii="Sylfaen" w:hAnsi="Sylfaen"/>
          <w:lang w:val="ka-GE"/>
        </w:rPr>
        <w:t>Accordingly, it was necessary to increase allocations at the expense of reducing other programs;</w:t>
      </w:r>
      <w:r w:rsidR="007E49BF">
        <w:rPr>
          <w:rFonts w:ascii="Sylfaen" w:hAnsi="Sylfaen"/>
        </w:rPr>
        <w:t xml:space="preserve"> </w:t>
      </w:r>
    </w:p>
    <w:p w14:paraId="718906B4" w14:textId="77777777" w:rsidR="00625D61" w:rsidRPr="007E49BF" w:rsidRDefault="00625D61" w:rsidP="00625D61">
      <w:pPr>
        <w:tabs>
          <w:tab w:val="left" w:pos="900"/>
        </w:tabs>
        <w:spacing w:after="160" w:line="240" w:lineRule="auto"/>
        <w:jc w:val="both"/>
        <w:rPr>
          <w:rFonts w:ascii="Sylfaen" w:hAnsi="Sylfaen" w:cs="Sylfaen"/>
          <w:highlight w:val="cyan"/>
        </w:rPr>
      </w:pPr>
      <w:r w:rsidRPr="007D3DA6">
        <w:rPr>
          <w:rFonts w:ascii="Sylfaen" w:hAnsi="Sylfaen" w:cs="Sylfaen"/>
          <w:b/>
          <w:lang w:val="ka-GE"/>
        </w:rPr>
        <w:t xml:space="preserve">32 09 - </w:t>
      </w:r>
      <w:r w:rsidR="00207F37">
        <w:rPr>
          <w:rFonts w:ascii="Sylfaen" w:hAnsi="Sylfaen" w:cs="Sylfaen"/>
          <w:b/>
          <w:lang w:val="ka-GE"/>
        </w:rPr>
        <w:t>Professional education</w:t>
      </w:r>
      <w:r w:rsidRPr="007D3DA6">
        <w:rPr>
          <w:rFonts w:ascii="Sylfaen" w:hAnsi="Sylfaen" w:cs="Sylfaen"/>
          <w:b/>
          <w:lang w:val="ka-GE"/>
        </w:rPr>
        <w:t>I (KfW)</w:t>
      </w:r>
      <w:r w:rsidRPr="007D3DA6">
        <w:rPr>
          <w:rFonts w:ascii="Sylfaen" w:hAnsi="Sylfaen" w:cs="Sylfaen"/>
          <w:b/>
          <w:lang w:val="pt-BR"/>
        </w:rPr>
        <w:t xml:space="preserve"> </w:t>
      </w:r>
      <w:r w:rsidRPr="007D3DA6">
        <w:rPr>
          <w:rFonts w:ascii="Sylfaen" w:hAnsi="Sylfaen" w:cs="Sylfaen"/>
          <w:b/>
          <w:lang w:val="ka-GE"/>
        </w:rPr>
        <w:t xml:space="preserve">- </w:t>
      </w:r>
      <w:r w:rsidR="007E49BF" w:rsidRPr="007E49BF">
        <w:rPr>
          <w:rFonts w:ascii="Sylfaen" w:hAnsi="Sylfaen" w:cs="Sylfaen"/>
          <w:lang w:val="ka-GE"/>
        </w:rPr>
        <w:t>The difference between the approved and revised allocations is due to the following circumstances: no consulting company was selected at the 2022 budget planning stage and the budget planning was carried out according to the project manual.</w:t>
      </w:r>
      <w:r w:rsidR="007E49BF">
        <w:rPr>
          <w:rFonts w:ascii="Sylfaen" w:hAnsi="Sylfaen" w:cs="Sylfaen"/>
        </w:rPr>
        <w:t xml:space="preserve"> </w:t>
      </w:r>
      <w:r w:rsidR="007E49BF" w:rsidRPr="007E49BF">
        <w:rPr>
          <w:rFonts w:ascii="Sylfaen" w:hAnsi="Sylfaen"/>
          <w:lang w:val="ka-GE"/>
        </w:rPr>
        <w:t>Accordingly, the generated unutilized funds were distributed by the Ministry for the implementation of other priority measures.</w:t>
      </w:r>
      <w:r w:rsidR="007E49BF">
        <w:rPr>
          <w:rFonts w:ascii="Sylfaen" w:hAnsi="Sylfaen"/>
        </w:rPr>
        <w:t xml:space="preserve"> </w:t>
      </w:r>
    </w:p>
    <w:p w14:paraId="30D31D1B" w14:textId="77777777" w:rsidR="00A51144" w:rsidRDefault="00625D61" w:rsidP="00A51144">
      <w:pPr>
        <w:spacing w:after="0" w:line="240" w:lineRule="auto"/>
        <w:jc w:val="both"/>
        <w:rPr>
          <w:rFonts w:ascii="Sylfaen" w:hAnsi="Sylfaen"/>
        </w:rPr>
      </w:pPr>
      <w:r w:rsidRPr="00B7260D">
        <w:rPr>
          <w:rFonts w:ascii="Sylfaen" w:hAnsi="Sylfaen"/>
          <w:b/>
          <w:lang w:val="ka-GE"/>
        </w:rPr>
        <w:t xml:space="preserve">32 10 - </w:t>
      </w:r>
      <w:r w:rsidR="00F208F5">
        <w:rPr>
          <w:rFonts w:ascii="Sylfaen" w:hAnsi="Sylfaen"/>
          <w:b/>
          <w:lang w:val="ka-GE"/>
        </w:rPr>
        <w:t>Modern Skills for Better Employment Sector Development Program - Project (ADB)</w:t>
      </w:r>
      <w:r w:rsidRPr="00B7260D">
        <w:rPr>
          <w:rFonts w:ascii="Sylfaen" w:hAnsi="Sylfaen"/>
          <w:b/>
          <w:lang w:val="ka-GE"/>
        </w:rPr>
        <w:t xml:space="preserve"> - </w:t>
      </w:r>
      <w:r w:rsidR="007E49BF" w:rsidRPr="007E49BF">
        <w:rPr>
          <w:rFonts w:ascii="Sylfaen" w:hAnsi="Sylfaen"/>
          <w:lang w:val="ka-GE"/>
        </w:rPr>
        <w:t xml:space="preserve">Due to the low number of expressions of interest in the procurement of computer equipment and furniture within the project, the tender was not held several times, the process of agreement with the bank was delayed, and also the DCS firm's architectural design and construction supervision firm was late in completing the works of the 2nd and 3rd stages stipulated in the </w:t>
      </w:r>
      <w:r w:rsidR="007E49BF" w:rsidRPr="007E49BF">
        <w:rPr>
          <w:rFonts w:ascii="Sylfaen" w:hAnsi="Sylfaen"/>
          <w:lang w:val="ka-GE"/>
        </w:rPr>
        <w:lastRenderedPageBreak/>
        <w:t>contract</w:t>
      </w:r>
      <w:r w:rsidR="007E49BF">
        <w:rPr>
          <w:rFonts w:ascii="Sylfaen" w:hAnsi="Sylfaen"/>
        </w:rPr>
        <w:t xml:space="preserve"> </w:t>
      </w:r>
      <w:r w:rsidR="007E49BF" w:rsidRPr="007E49BF">
        <w:rPr>
          <w:rFonts w:ascii="Sylfaen" w:hAnsi="Sylfaen"/>
          <w:lang w:val="ka-GE"/>
        </w:rPr>
        <w:t>(detailed design), due to which the payment to the company could not be made. Accordingly, there was a difference between the adjusted and cash indicators;</w:t>
      </w:r>
      <w:r w:rsidR="007E49BF">
        <w:rPr>
          <w:rFonts w:ascii="Sylfaen" w:hAnsi="Sylfaen"/>
        </w:rPr>
        <w:t xml:space="preserve"> </w:t>
      </w:r>
    </w:p>
    <w:p w14:paraId="2E105613" w14:textId="77777777" w:rsidR="007E49BF" w:rsidRPr="007E49BF" w:rsidRDefault="007E49BF" w:rsidP="00A51144">
      <w:pPr>
        <w:spacing w:after="0" w:line="240" w:lineRule="auto"/>
        <w:jc w:val="both"/>
        <w:rPr>
          <w:rFonts w:ascii="Sylfaen" w:hAnsi="Sylfaen" w:cs="Sylfaen"/>
          <w:noProof/>
        </w:rPr>
      </w:pPr>
    </w:p>
    <w:p w14:paraId="43C2D265" w14:textId="77777777" w:rsidR="00625D61" w:rsidRPr="007E49BF" w:rsidRDefault="00625D61" w:rsidP="00A51144">
      <w:pPr>
        <w:spacing w:after="0" w:line="240" w:lineRule="auto"/>
        <w:jc w:val="both"/>
        <w:rPr>
          <w:rFonts w:ascii="Sylfaen" w:hAnsi="Sylfaen" w:cs="Sylfaen"/>
          <w:noProof/>
          <w:highlight w:val="cyan"/>
        </w:rPr>
      </w:pPr>
      <w:r w:rsidRPr="007D3DA6">
        <w:rPr>
          <w:rFonts w:ascii="Sylfaen" w:hAnsi="Sylfaen" w:cs="Sylfaen"/>
          <w:b/>
          <w:lang w:val="pt-BR"/>
        </w:rPr>
        <w:t>35 00</w:t>
      </w:r>
      <w:r w:rsidRPr="007D3DA6">
        <w:rPr>
          <w:rFonts w:ascii="Sylfaen" w:hAnsi="Sylfaen" w:cs="Sylfaen"/>
          <w:b/>
          <w:lang w:val="ka-GE"/>
        </w:rPr>
        <w:t xml:space="preserve"> - </w:t>
      </w:r>
      <w:r w:rsidR="0027425B">
        <w:rPr>
          <w:rFonts w:ascii="Sylfaen" w:hAnsi="Sylfaen" w:cs="Sylfaen"/>
          <w:b/>
          <w:lang w:val="ka-GE"/>
        </w:rPr>
        <w:t>LEPL  - Civil Service Bureau</w:t>
      </w:r>
      <w:r w:rsidRPr="007D3DA6">
        <w:rPr>
          <w:rFonts w:ascii="Sylfaen" w:hAnsi="Sylfaen" w:cs="Sylfaen"/>
          <w:b/>
          <w:lang w:val="ka-GE"/>
        </w:rPr>
        <w:t xml:space="preserve"> - </w:t>
      </w:r>
      <w:r w:rsidR="007E49BF" w:rsidRPr="007E49BF">
        <w:rPr>
          <w:rFonts w:ascii="Sylfaen" w:hAnsi="Sylfaen" w:cs="Sylfaen"/>
          <w:lang w:val="ka-GE"/>
        </w:rPr>
        <w:t>The difference between the adjusted allocations and the cash expenditure is due to the reflection of the targeted Grants received during the year in the cash expenditure part;</w:t>
      </w:r>
      <w:r w:rsidR="007E49BF">
        <w:rPr>
          <w:rFonts w:ascii="Sylfaen" w:hAnsi="Sylfaen" w:cs="Sylfaen"/>
        </w:rPr>
        <w:t xml:space="preserve"> </w:t>
      </w:r>
    </w:p>
    <w:p w14:paraId="240E4F13" w14:textId="77777777" w:rsidR="00A51144" w:rsidRDefault="00A51144" w:rsidP="00625D61">
      <w:pPr>
        <w:spacing w:after="0" w:line="240" w:lineRule="auto"/>
        <w:jc w:val="both"/>
        <w:rPr>
          <w:rFonts w:ascii="Sylfaen" w:hAnsi="Sylfaen"/>
          <w:b/>
          <w:noProof/>
          <w:lang w:val="ka-GE"/>
        </w:rPr>
      </w:pPr>
    </w:p>
    <w:p w14:paraId="53FC5256" w14:textId="77777777" w:rsidR="00A51144" w:rsidRDefault="00625D61" w:rsidP="00A51144">
      <w:pPr>
        <w:spacing w:line="240" w:lineRule="auto"/>
        <w:jc w:val="both"/>
        <w:rPr>
          <w:rFonts w:ascii="Sylfaen" w:hAnsi="Sylfaen"/>
          <w:lang w:val="ka-GE"/>
        </w:rPr>
      </w:pPr>
      <w:r w:rsidRPr="007D3DA6">
        <w:rPr>
          <w:rFonts w:ascii="Sylfaen" w:hAnsi="Sylfaen"/>
          <w:b/>
          <w:noProof/>
          <w:lang w:val="ka-GE"/>
        </w:rPr>
        <w:t xml:space="preserve">40 03 - </w:t>
      </w:r>
      <w:r w:rsidR="0027425B">
        <w:rPr>
          <w:rFonts w:ascii="Sylfaen" w:hAnsi="Sylfaen"/>
          <w:b/>
          <w:noProof/>
          <w:lang w:val="ka-GE"/>
        </w:rPr>
        <w:t>LEPL  - Government Special Communication Agency</w:t>
      </w:r>
      <w:r w:rsidRPr="007D3DA6">
        <w:rPr>
          <w:rFonts w:ascii="Sylfaen" w:hAnsi="Sylfaen"/>
          <w:b/>
          <w:noProof/>
          <w:lang w:val="ka-GE"/>
        </w:rPr>
        <w:t xml:space="preserve"> - </w:t>
      </w:r>
      <w:r w:rsidR="007E49BF" w:rsidRPr="007E49BF">
        <w:rPr>
          <w:rFonts w:ascii="Sylfaen" w:hAnsi="Sylfaen" w:cs="Calibri"/>
          <w:color w:val="212121"/>
          <w:lang w:val="ka-GE"/>
        </w:rPr>
        <w:t>During 2022, a number of needs were identified, which made it necessary to increase the existing allocations at the expense of using free resources generated in the allocations of other program codes.</w:t>
      </w:r>
      <w:r w:rsidR="007E49BF">
        <w:rPr>
          <w:rFonts w:ascii="Sylfaen" w:hAnsi="Sylfaen" w:cs="Calibri"/>
          <w:color w:val="212121"/>
        </w:rPr>
        <w:t xml:space="preserve"> </w:t>
      </w:r>
      <w:r w:rsidR="007E49BF" w:rsidRPr="007E49BF">
        <w:rPr>
          <w:rFonts w:ascii="Sylfaen" w:hAnsi="Sylfaen" w:cs="Sylfaen"/>
          <w:lang w:val="ka-GE"/>
        </w:rPr>
        <w:t xml:space="preserve">This </w:t>
      </w:r>
      <w:r w:rsidR="007E49BF">
        <w:rPr>
          <w:rFonts w:ascii="Sylfaen" w:hAnsi="Sylfaen" w:cs="Sylfaen"/>
        </w:rPr>
        <w:t>caused</w:t>
      </w:r>
      <w:r w:rsidR="007E49BF" w:rsidRPr="007E49BF">
        <w:rPr>
          <w:rFonts w:ascii="Sylfaen" w:hAnsi="Sylfaen" w:cs="Sylfaen"/>
          <w:lang w:val="ka-GE"/>
        </w:rPr>
        <w:t xml:space="preserve"> a discrepancy between approved and specified allocations;</w:t>
      </w:r>
    </w:p>
    <w:p w14:paraId="11EF7D32" w14:textId="77777777" w:rsidR="00625D61" w:rsidRPr="007E49BF" w:rsidRDefault="00625D61" w:rsidP="00625D61">
      <w:pPr>
        <w:spacing w:after="0" w:line="240" w:lineRule="auto"/>
        <w:jc w:val="both"/>
        <w:rPr>
          <w:rFonts w:ascii="Sylfaen" w:hAnsi="Sylfaen"/>
          <w:b/>
          <w:bCs/>
          <w:noProof/>
        </w:rPr>
      </w:pPr>
      <w:r w:rsidRPr="007D3DA6">
        <w:rPr>
          <w:rFonts w:ascii="Sylfaen" w:hAnsi="Sylfaen"/>
          <w:b/>
          <w:bCs/>
          <w:noProof/>
          <w:lang w:val="ka-GE"/>
        </w:rPr>
        <w:t xml:space="preserve">45 03 - </w:t>
      </w:r>
      <w:r w:rsidR="0027425B">
        <w:rPr>
          <w:rFonts w:ascii="Sylfaen" w:hAnsi="Sylfaen"/>
          <w:b/>
          <w:bCs/>
          <w:noProof/>
          <w:lang w:val="ka-GE"/>
        </w:rPr>
        <w:t xml:space="preserve">Non-entrepreneurial Non-commercial Legal Entity  </w:t>
      </w:r>
      <w:r w:rsidRPr="007D3DA6">
        <w:rPr>
          <w:rFonts w:ascii="Sylfaen" w:hAnsi="Sylfaen"/>
          <w:b/>
          <w:bCs/>
          <w:noProof/>
          <w:lang w:val="ka-GE"/>
        </w:rPr>
        <w:t xml:space="preserve"> – </w:t>
      </w:r>
      <w:r w:rsidR="00E64DF2">
        <w:rPr>
          <w:rFonts w:ascii="Sylfaen" w:hAnsi="Sylfaen"/>
          <w:b/>
          <w:bCs/>
          <w:noProof/>
          <w:lang w:val="ka-GE"/>
        </w:rPr>
        <w:t>Grant for the educational center of Batumi and Lazeti Diocese</w:t>
      </w:r>
      <w:r w:rsidRPr="007D3DA6">
        <w:rPr>
          <w:rFonts w:ascii="Sylfaen" w:hAnsi="Sylfaen"/>
          <w:b/>
          <w:bCs/>
          <w:noProof/>
          <w:lang w:val="ka-GE"/>
        </w:rPr>
        <w:t xml:space="preserve"> - </w:t>
      </w:r>
      <w:r w:rsidR="007E49BF" w:rsidRPr="007E49BF">
        <w:rPr>
          <w:rFonts w:ascii="Sylfaen" w:hAnsi="Sylfaen"/>
          <w:noProof/>
          <w:lang w:val="ka-GE"/>
        </w:rPr>
        <w:t>The difference between the approved and specified allocations is caused by the increase of the allocations to finance the current costs of the Patriarchate of Georgia television at the expense of the reduction of the allocations of the Grant for the educational center of Batumi and Lazeti Diocese;</w:t>
      </w:r>
      <w:r w:rsidR="007E49BF">
        <w:rPr>
          <w:rFonts w:ascii="Sylfaen" w:hAnsi="Sylfaen"/>
          <w:noProof/>
        </w:rPr>
        <w:t xml:space="preserve"> </w:t>
      </w:r>
    </w:p>
    <w:p w14:paraId="2BA29360" w14:textId="77777777" w:rsidR="00625D61" w:rsidRPr="007D3DA6" w:rsidRDefault="00625D61" w:rsidP="00625D61">
      <w:pPr>
        <w:spacing w:after="0" w:line="240" w:lineRule="auto"/>
        <w:jc w:val="both"/>
        <w:rPr>
          <w:rFonts w:ascii="Sylfaen" w:hAnsi="Sylfaen"/>
          <w:b/>
          <w:bCs/>
          <w:noProof/>
          <w:lang w:val="ka-GE"/>
        </w:rPr>
      </w:pPr>
    </w:p>
    <w:p w14:paraId="16FC83CC" w14:textId="77777777" w:rsidR="00625D61" w:rsidRPr="00AE7AFF" w:rsidRDefault="00625D61" w:rsidP="00625D61">
      <w:pPr>
        <w:spacing w:after="0" w:line="240" w:lineRule="auto"/>
        <w:jc w:val="both"/>
        <w:rPr>
          <w:rFonts w:ascii="Sylfaen" w:hAnsi="Sylfaen"/>
          <w:noProof/>
          <w:lang w:val="ka-GE"/>
        </w:rPr>
      </w:pPr>
      <w:r w:rsidRPr="007D3DA6">
        <w:rPr>
          <w:rFonts w:ascii="Sylfaen" w:hAnsi="Sylfaen"/>
          <w:b/>
          <w:bCs/>
          <w:noProof/>
          <w:lang w:val="ka-GE"/>
        </w:rPr>
        <w:t xml:space="preserve">45 11 - </w:t>
      </w:r>
      <w:r w:rsidR="00203027">
        <w:rPr>
          <w:rFonts w:ascii="Sylfaen" w:hAnsi="Sylfaen"/>
          <w:b/>
          <w:bCs/>
          <w:noProof/>
          <w:lang w:val="ka-GE"/>
        </w:rPr>
        <w:t>Subsidy measures for the television of the Patriarchate of Georgia</w:t>
      </w:r>
      <w:r w:rsidRPr="007D3DA6">
        <w:rPr>
          <w:rFonts w:ascii="Sylfaen" w:hAnsi="Sylfaen"/>
          <w:b/>
          <w:bCs/>
          <w:noProof/>
          <w:lang w:val="ka-GE"/>
        </w:rPr>
        <w:t xml:space="preserve"> - </w:t>
      </w:r>
      <w:r w:rsidR="007E49BF">
        <w:rPr>
          <w:rFonts w:ascii="Sylfaen" w:hAnsi="Sylfaen" w:cs="Sylfaen"/>
        </w:rPr>
        <w:t xml:space="preserve"> </w:t>
      </w:r>
      <w:r w:rsidR="007E49BF" w:rsidRPr="007E49BF">
        <w:rPr>
          <w:rFonts w:ascii="Sylfaen" w:hAnsi="Sylfaen"/>
          <w:lang w:val="ka-GE"/>
        </w:rPr>
        <w:t xml:space="preserve"> The difference between the approved and specified allocations is caused by the increase of the allocations to finance the current costs of Patriarchate of Georgia television at the expense of the decrease of the allocations of other programming codes;</w:t>
      </w:r>
    </w:p>
    <w:p w14:paraId="7058EC3E" w14:textId="77777777" w:rsidR="00625D61" w:rsidRPr="007D3DA6" w:rsidRDefault="00625D61" w:rsidP="00625D61">
      <w:pPr>
        <w:spacing w:after="0" w:line="240" w:lineRule="auto"/>
        <w:jc w:val="both"/>
        <w:rPr>
          <w:rFonts w:ascii="Sylfaen" w:hAnsi="Sylfaen"/>
          <w:b/>
          <w:bCs/>
          <w:noProof/>
          <w:lang w:val="ka-GE"/>
        </w:rPr>
      </w:pPr>
    </w:p>
    <w:p w14:paraId="1E6BFD23" w14:textId="77777777" w:rsidR="00625D61" w:rsidRPr="007D3DA6" w:rsidRDefault="00625D61" w:rsidP="00625D61">
      <w:pPr>
        <w:spacing w:after="0" w:line="240" w:lineRule="auto"/>
        <w:jc w:val="both"/>
        <w:rPr>
          <w:rFonts w:ascii="Sylfaen" w:hAnsi="Sylfaen"/>
          <w:noProof/>
          <w:lang w:val="ka-GE"/>
        </w:rPr>
      </w:pPr>
      <w:r w:rsidRPr="007D3DA6">
        <w:rPr>
          <w:rFonts w:ascii="Sylfaen" w:hAnsi="Sylfaen"/>
          <w:b/>
          <w:bCs/>
          <w:noProof/>
          <w:lang w:val="ka-GE"/>
        </w:rPr>
        <w:t xml:space="preserve">47 02 - </w:t>
      </w:r>
      <w:r w:rsidR="00203027">
        <w:rPr>
          <w:rFonts w:ascii="Sylfaen" w:hAnsi="Sylfaen"/>
          <w:b/>
          <w:bCs/>
          <w:noProof/>
          <w:lang w:val="ka-GE"/>
        </w:rPr>
        <w:t>State Program of Statistical Works</w:t>
      </w:r>
      <w:r w:rsidRPr="007D3DA6">
        <w:rPr>
          <w:rFonts w:ascii="Sylfaen" w:hAnsi="Sylfaen"/>
          <w:b/>
          <w:bCs/>
          <w:noProof/>
          <w:lang w:val="ka-GE"/>
        </w:rPr>
        <w:t xml:space="preserve"> - </w:t>
      </w:r>
      <w:r w:rsidR="007E49BF">
        <w:rPr>
          <w:rFonts w:ascii="Sylfaen" w:hAnsi="Sylfaen"/>
          <w:bCs/>
          <w:noProof/>
        </w:rPr>
        <w:t xml:space="preserve"> </w:t>
      </w:r>
      <w:r w:rsidR="007E49BF" w:rsidRPr="007E49BF">
        <w:rPr>
          <w:rFonts w:ascii="Sylfaen" w:hAnsi="Sylfaen"/>
          <w:noProof/>
          <w:lang w:val="ka-GE"/>
        </w:rPr>
        <w:t>The difference between the adjusted allocations and the cash expenditure is due to the reflection of the targeted Grants received during the year in the cash expenditure part;</w:t>
      </w:r>
    </w:p>
    <w:p w14:paraId="2FDAEFDF" w14:textId="77777777" w:rsidR="00625D61" w:rsidRPr="007D3DA6" w:rsidRDefault="00625D61" w:rsidP="00625D61">
      <w:pPr>
        <w:spacing w:after="0" w:line="240" w:lineRule="auto"/>
        <w:jc w:val="both"/>
        <w:rPr>
          <w:rFonts w:ascii="Sylfaen" w:hAnsi="Sylfaen"/>
          <w:noProof/>
          <w:lang w:val="ka-GE"/>
        </w:rPr>
      </w:pPr>
    </w:p>
    <w:p w14:paraId="7D3114C6" w14:textId="77777777" w:rsidR="00625D61" w:rsidRDefault="00625D61" w:rsidP="00625D61">
      <w:pPr>
        <w:spacing w:after="0" w:line="240" w:lineRule="auto"/>
        <w:jc w:val="both"/>
        <w:rPr>
          <w:rFonts w:ascii="Sylfaen" w:hAnsi="Sylfaen"/>
          <w:bCs/>
        </w:rPr>
      </w:pPr>
      <w:r w:rsidRPr="006657E0">
        <w:rPr>
          <w:rFonts w:ascii="Sylfaen" w:hAnsi="Sylfaen"/>
          <w:b/>
          <w:noProof/>
          <w:lang w:val="ka-GE"/>
        </w:rPr>
        <w:t xml:space="preserve">47 03 - </w:t>
      </w:r>
      <w:r w:rsidR="004500B3">
        <w:rPr>
          <w:rFonts w:ascii="Sylfaen" w:hAnsi="Sylfaen"/>
          <w:b/>
          <w:noProof/>
          <w:lang w:val="ka-GE"/>
        </w:rPr>
        <w:t>General description of population and housing</w:t>
      </w:r>
      <w:r w:rsidRPr="006657E0">
        <w:rPr>
          <w:rFonts w:ascii="Sylfaen" w:hAnsi="Sylfaen"/>
          <w:b/>
          <w:noProof/>
          <w:lang w:val="ka-GE"/>
        </w:rPr>
        <w:t xml:space="preserve"> </w:t>
      </w:r>
      <w:r w:rsidR="007E49BF" w:rsidRPr="007E49BF">
        <w:rPr>
          <w:rFonts w:ascii="Sylfaen" w:hAnsi="Sylfaen"/>
          <w:b/>
          <w:noProof/>
          <w:lang w:val="ka-GE"/>
        </w:rPr>
        <w:t xml:space="preserve">- </w:t>
      </w:r>
      <w:r w:rsidR="007E49BF" w:rsidRPr="007E49BF">
        <w:rPr>
          <w:rFonts w:ascii="Sylfaen" w:hAnsi="Sylfaen"/>
          <w:bCs/>
          <w:noProof/>
          <w:lang w:val="ka-GE"/>
        </w:rPr>
        <w:t>The difference between the specified plan and the cash cost is due to the savings caused by the procurement procedures and the cancellation of the pilot study (from the methodological point of view, there was no need to conduct the study).</w:t>
      </w:r>
    </w:p>
    <w:p w14:paraId="5EF6FD2B" w14:textId="77777777" w:rsidR="00625D61" w:rsidRPr="007D3DA6" w:rsidRDefault="00625D61" w:rsidP="00625D61">
      <w:pPr>
        <w:spacing w:after="0" w:line="240" w:lineRule="auto"/>
        <w:jc w:val="both"/>
        <w:rPr>
          <w:rFonts w:ascii="Sylfaen" w:hAnsi="Sylfaen"/>
          <w:b/>
          <w:bCs/>
          <w:noProof/>
          <w:highlight w:val="cyan"/>
          <w:lang w:val="ka-GE"/>
        </w:rPr>
      </w:pPr>
    </w:p>
    <w:p w14:paraId="445B4398" w14:textId="77777777" w:rsidR="00625D61" w:rsidRDefault="00625D61" w:rsidP="00625D61">
      <w:pPr>
        <w:spacing w:after="0" w:line="240" w:lineRule="auto"/>
        <w:jc w:val="both"/>
        <w:rPr>
          <w:rFonts w:ascii="Sylfaen" w:hAnsi="Sylfaen"/>
          <w:bCs/>
          <w:noProof/>
        </w:rPr>
      </w:pPr>
      <w:r w:rsidRPr="007D3DA6">
        <w:rPr>
          <w:rFonts w:ascii="Sylfaen" w:hAnsi="Sylfaen"/>
          <w:b/>
          <w:bCs/>
          <w:noProof/>
          <w:lang w:val="ka-GE"/>
        </w:rPr>
        <w:t xml:space="preserve">54 00 - </w:t>
      </w:r>
      <w:r w:rsidR="004500B3">
        <w:rPr>
          <w:rFonts w:ascii="Sylfaen" w:hAnsi="Sylfaen"/>
          <w:b/>
          <w:bCs/>
          <w:noProof/>
          <w:lang w:val="ka-GE"/>
        </w:rPr>
        <w:t>Office of the National Security Council</w:t>
      </w:r>
      <w:r w:rsidRPr="00B7260D">
        <w:rPr>
          <w:rFonts w:ascii="Sylfaen" w:hAnsi="Sylfaen"/>
          <w:b/>
          <w:bCs/>
          <w:noProof/>
          <w:lang w:val="ka-GE"/>
        </w:rPr>
        <w:t xml:space="preserve"> - </w:t>
      </w:r>
      <w:r w:rsidR="007E49BF" w:rsidRPr="007E49BF">
        <w:rPr>
          <w:rFonts w:ascii="Sylfaen" w:hAnsi="Sylfaen"/>
          <w:bCs/>
          <w:noProof/>
          <w:lang w:val="ka-GE"/>
        </w:rPr>
        <w:t>The difference between the adjusted and cash indicators is mainly due to the fact that the number of employees limited by the staff list planned in the 2022 budget for the full performance of the functions and duties assigned to the National Security Council by the legislation of Georgia could not be fully filled (due to the rotation of employees) and also economies were created within the framework of the agreements signed during the reporting period.</w:t>
      </w:r>
      <w:r w:rsidR="007E49BF">
        <w:rPr>
          <w:rFonts w:ascii="Sylfaen" w:hAnsi="Sylfaen"/>
          <w:bCs/>
          <w:noProof/>
        </w:rPr>
        <w:t xml:space="preserve"> </w:t>
      </w:r>
    </w:p>
    <w:p w14:paraId="7C3D0A69" w14:textId="77777777" w:rsidR="007E49BF" w:rsidRPr="007E49BF" w:rsidRDefault="007E49BF" w:rsidP="00625D61">
      <w:pPr>
        <w:spacing w:after="0" w:line="240" w:lineRule="auto"/>
        <w:jc w:val="both"/>
        <w:rPr>
          <w:rFonts w:ascii="Sylfaen" w:hAnsi="Sylfaen"/>
          <w:b/>
          <w:bCs/>
          <w:noProof/>
          <w:highlight w:val="cyan"/>
        </w:rPr>
      </w:pPr>
    </w:p>
    <w:p w14:paraId="4CC56970" w14:textId="0AF2D32C" w:rsidR="00625D61" w:rsidRPr="007E49BF" w:rsidRDefault="00625D61" w:rsidP="00625D61">
      <w:pPr>
        <w:spacing w:after="0" w:line="240" w:lineRule="auto"/>
        <w:jc w:val="both"/>
        <w:rPr>
          <w:rFonts w:ascii="Sylfaen" w:hAnsi="Sylfaen" w:cs="Sylfaen"/>
          <w:b/>
        </w:rPr>
      </w:pPr>
      <w:r w:rsidRPr="007D3DA6">
        <w:rPr>
          <w:rFonts w:ascii="Sylfaen" w:hAnsi="Sylfaen"/>
          <w:b/>
          <w:noProof/>
          <w:lang w:val="ka-GE"/>
        </w:rPr>
        <w:t xml:space="preserve">56 00  –  </w:t>
      </w:r>
      <w:r w:rsidR="00265D40">
        <w:rPr>
          <w:rFonts w:ascii="Sylfaen" w:hAnsi="Sylfaen"/>
          <w:b/>
          <w:noProof/>
          <w:lang w:val="ka-GE"/>
        </w:rPr>
        <w:t>LEPL  - KUTAISI INTERNATIONAL UNIVERSITY</w:t>
      </w:r>
      <w:r w:rsidRPr="007D3DA6">
        <w:rPr>
          <w:rFonts w:ascii="Sylfaen" w:hAnsi="Sylfaen"/>
          <w:b/>
          <w:noProof/>
          <w:lang w:val="pt-BR"/>
        </w:rPr>
        <w:t xml:space="preserve"> </w:t>
      </w:r>
      <w:r w:rsidRPr="007D3DA6">
        <w:rPr>
          <w:rFonts w:ascii="Sylfaen" w:hAnsi="Sylfaen"/>
          <w:noProof/>
          <w:lang w:val="ka-GE"/>
        </w:rPr>
        <w:t xml:space="preserve">- </w:t>
      </w:r>
      <w:r w:rsidR="007E49BF" w:rsidRPr="007E49BF">
        <w:rPr>
          <w:rFonts w:ascii="Sylfaen" w:hAnsi="Sylfaen" w:cs="Sylfaen"/>
          <w:lang w:val="ka-GE"/>
        </w:rPr>
        <w:t>The difference between the adjusted allocations and the cash expenditure is due to the reflection of the targeted Grants received during the year in the cash expenditure part;</w:t>
      </w:r>
      <w:r w:rsidR="007E49BF">
        <w:rPr>
          <w:rFonts w:ascii="Sylfaen" w:hAnsi="Sylfaen" w:cs="Sylfaen"/>
        </w:rPr>
        <w:t xml:space="preserve"> </w:t>
      </w:r>
      <w:r w:rsidR="00492473">
        <w:rPr>
          <w:rFonts w:ascii="Sylfaen" w:hAnsi="Sylfaen" w:cs="Sylfaen"/>
        </w:rPr>
        <w:t xml:space="preserve">                                                                                                               </w:t>
      </w:r>
    </w:p>
    <w:p w14:paraId="4C6ABAF0" w14:textId="77777777" w:rsidR="00625D61" w:rsidRPr="007D3DA6" w:rsidRDefault="00625D61" w:rsidP="00625D61">
      <w:pPr>
        <w:spacing w:after="0" w:line="240" w:lineRule="auto"/>
        <w:jc w:val="both"/>
        <w:rPr>
          <w:rFonts w:ascii="Sylfaen" w:hAnsi="Sylfaen" w:cs="Sylfaen"/>
          <w:b/>
          <w:lang w:val="ka-GE"/>
        </w:rPr>
      </w:pPr>
    </w:p>
    <w:p w14:paraId="35926D71" w14:textId="14B7F33C" w:rsidR="00625D61" w:rsidRPr="007E49BF" w:rsidRDefault="00625D61" w:rsidP="00625D61">
      <w:pPr>
        <w:spacing w:after="0" w:line="240" w:lineRule="auto"/>
        <w:jc w:val="both"/>
        <w:rPr>
          <w:rFonts w:ascii="Sylfaen" w:hAnsi="Sylfaen" w:cs="Sylfaen"/>
        </w:rPr>
      </w:pPr>
      <w:r w:rsidRPr="007D3DA6">
        <w:rPr>
          <w:rFonts w:ascii="Sylfaen" w:hAnsi="Sylfaen"/>
          <w:b/>
          <w:noProof/>
          <w:lang w:val="ka-GE"/>
        </w:rPr>
        <w:t xml:space="preserve">58 00  –  </w:t>
      </w:r>
      <w:r w:rsidR="0027425B">
        <w:rPr>
          <w:rFonts w:ascii="Sylfaen" w:hAnsi="Sylfaen"/>
          <w:b/>
          <w:noProof/>
          <w:lang w:val="ka-GE"/>
        </w:rPr>
        <w:t xml:space="preserve">Non-entrepreneurial Non-commercial Legal Entity  </w:t>
      </w:r>
      <w:r w:rsidRPr="007D3DA6">
        <w:rPr>
          <w:rFonts w:ascii="Sylfaen" w:hAnsi="Sylfaen"/>
          <w:b/>
          <w:noProof/>
          <w:lang w:val="ka-GE"/>
        </w:rPr>
        <w:t xml:space="preserve"> - </w:t>
      </w:r>
      <w:r w:rsidR="007E49BF">
        <w:rPr>
          <w:rFonts w:ascii="Sylfaen" w:hAnsi="Sylfaen"/>
          <w:b/>
          <w:noProof/>
        </w:rPr>
        <w:t>Millenium Foundation</w:t>
      </w:r>
      <w:r w:rsidRPr="007D3DA6">
        <w:rPr>
          <w:rFonts w:ascii="Sylfaen" w:hAnsi="Sylfaen"/>
          <w:b/>
          <w:noProof/>
          <w:lang w:val="pt-BR"/>
        </w:rPr>
        <w:t xml:space="preserve"> </w:t>
      </w:r>
      <w:r w:rsidRPr="007D3DA6">
        <w:rPr>
          <w:rFonts w:ascii="Sylfaen" w:hAnsi="Sylfaen"/>
          <w:noProof/>
          <w:lang w:val="ka-GE"/>
        </w:rPr>
        <w:t xml:space="preserve">- </w:t>
      </w:r>
      <w:r w:rsidR="007E49BF" w:rsidRPr="007E49BF">
        <w:rPr>
          <w:rFonts w:ascii="Sylfaen" w:hAnsi="Sylfaen" w:cs="Sylfaen"/>
          <w:lang w:val="ka-GE"/>
        </w:rPr>
        <w:t>The difference between the adjusted allocations and the cash expenditure is due to the reflection of the targeted Grants received during the year in the cash expenditure part;</w:t>
      </w:r>
      <w:r w:rsidR="007E49BF">
        <w:rPr>
          <w:rFonts w:ascii="Sylfaen" w:hAnsi="Sylfaen" w:cs="Sylfaen"/>
        </w:rPr>
        <w:t xml:space="preserve"> </w:t>
      </w:r>
      <w:r w:rsidR="00492473">
        <w:rPr>
          <w:rFonts w:ascii="Sylfaen" w:hAnsi="Sylfaen" w:cs="Sylfaen"/>
        </w:rPr>
        <w:t xml:space="preserve">                                                                                                                             </w:t>
      </w:r>
    </w:p>
    <w:p w14:paraId="4D7D633D" w14:textId="77777777" w:rsidR="00625D61" w:rsidRPr="007D3DA6" w:rsidRDefault="00625D61" w:rsidP="00625D61">
      <w:pPr>
        <w:spacing w:after="0" w:line="240" w:lineRule="auto"/>
        <w:jc w:val="both"/>
        <w:rPr>
          <w:rFonts w:ascii="Sylfaen" w:hAnsi="Sylfaen" w:cs="Sylfaen"/>
          <w:lang w:val="pt-BR"/>
        </w:rPr>
      </w:pPr>
    </w:p>
    <w:p w14:paraId="5E54F72C" w14:textId="05D19E52" w:rsidR="00625D61" w:rsidRPr="00492473" w:rsidRDefault="00625D61" w:rsidP="00625D61">
      <w:pPr>
        <w:tabs>
          <w:tab w:val="left" w:pos="7575"/>
        </w:tabs>
        <w:spacing w:line="240" w:lineRule="auto"/>
        <w:jc w:val="both"/>
        <w:rPr>
          <w:rFonts w:ascii="Sylfaen" w:hAnsi="Sylfaen" w:cs="Sylfaen"/>
          <w:b/>
          <w:noProof/>
        </w:rPr>
      </w:pPr>
      <w:r w:rsidRPr="007D3DA6">
        <w:rPr>
          <w:rFonts w:ascii="Sylfaen" w:hAnsi="Sylfaen"/>
          <w:b/>
          <w:noProof/>
          <w:lang w:val="ka-GE"/>
        </w:rPr>
        <w:t xml:space="preserve">79 00 - </w:t>
      </w:r>
      <w:r w:rsidR="0027425B">
        <w:rPr>
          <w:rFonts w:ascii="Sylfaen" w:hAnsi="Sylfaen"/>
          <w:b/>
          <w:noProof/>
          <w:lang w:val="ka-GE"/>
        </w:rPr>
        <w:t xml:space="preserve">Non-entrepreneurial Non-commercial Legal Entity  </w:t>
      </w:r>
      <w:r w:rsidRPr="007D3DA6">
        <w:rPr>
          <w:rFonts w:ascii="Sylfaen" w:hAnsi="Sylfaen"/>
          <w:b/>
          <w:noProof/>
          <w:lang w:val="ka-GE"/>
        </w:rPr>
        <w:t xml:space="preserve"> - </w:t>
      </w:r>
      <w:r w:rsidR="002F591B" w:rsidRPr="002F591B">
        <w:rPr>
          <w:rFonts w:ascii="Sylfaen" w:hAnsi="Sylfaen"/>
          <w:b/>
          <w:noProof/>
          <w:lang w:val="ka-GE"/>
        </w:rPr>
        <w:t>Peace Fund for a Better Future</w:t>
      </w:r>
      <w:r w:rsidR="002F591B">
        <w:rPr>
          <w:rFonts w:ascii="Sylfaen" w:hAnsi="Sylfaen"/>
          <w:b/>
          <w:noProof/>
        </w:rPr>
        <w:t xml:space="preserve"> </w:t>
      </w:r>
      <w:r w:rsidRPr="007D3DA6">
        <w:rPr>
          <w:rFonts w:ascii="Sylfaen" w:hAnsi="Sylfaen" w:cs="Sylfaen"/>
          <w:lang w:val="ka-GE"/>
        </w:rPr>
        <w:t xml:space="preserve">-  </w:t>
      </w:r>
      <w:r w:rsidR="002F591B" w:rsidRPr="002F591B">
        <w:rPr>
          <w:rFonts w:ascii="Sylfaen" w:hAnsi="Sylfaen" w:cs="Sylfaen"/>
          <w:lang w:val="ka-GE"/>
        </w:rPr>
        <w:t>The difference between the adjusted allocations and the cash expenditure is due to the reflection of the target Grants received during the year in the cash expenditure part.</w:t>
      </w:r>
      <w:r w:rsidR="00492473">
        <w:rPr>
          <w:rFonts w:ascii="Sylfaen" w:hAnsi="Sylfaen" w:cs="Sylfaen"/>
        </w:rPr>
        <w:t xml:space="preserve">                                                                                                                                                 </w:t>
      </w:r>
    </w:p>
    <w:p w14:paraId="7C9B2EEB" w14:textId="77777777" w:rsidR="00625D61" w:rsidRPr="007D3DA6" w:rsidRDefault="00625D61" w:rsidP="00625D61">
      <w:pPr>
        <w:spacing w:line="240" w:lineRule="auto"/>
      </w:pPr>
    </w:p>
    <w:p w14:paraId="6863E8B3" w14:textId="77777777" w:rsidR="00625D61" w:rsidRDefault="00625D61" w:rsidP="00625D61">
      <w:pPr>
        <w:spacing w:after="0" w:line="240" w:lineRule="auto"/>
        <w:jc w:val="both"/>
        <w:rPr>
          <w:rFonts w:ascii="Sylfaen" w:hAnsi="Sylfaen" w:cs="Sylfaen"/>
          <w:b/>
          <w:noProof/>
          <w:szCs w:val="28"/>
        </w:rPr>
      </w:pPr>
    </w:p>
    <w:sectPr w:rsidR="00625D61" w:rsidSect="0015465D">
      <w:footerReference w:type="default" r:id="rId62"/>
      <w:pgSz w:w="12240" w:h="15840"/>
      <w:pgMar w:top="540" w:right="720" w:bottom="720" w:left="720" w:header="720" w:footer="720" w:gutter="0"/>
      <w:pgNumType w:start="37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DC8B0" w14:textId="77777777" w:rsidR="0070577E" w:rsidRDefault="0070577E">
      <w:pPr>
        <w:spacing w:after="0" w:line="240" w:lineRule="auto"/>
      </w:pPr>
      <w:r>
        <w:separator/>
      </w:r>
    </w:p>
  </w:endnote>
  <w:endnote w:type="continuationSeparator" w:id="0">
    <w:p w14:paraId="3985FFA8" w14:textId="77777777" w:rsidR="0070577E" w:rsidRDefault="00705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itNusx">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AcadNusx">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894C7" w14:textId="74F9C754" w:rsidR="005C4086" w:rsidRPr="006F1118" w:rsidRDefault="005C4086">
    <w:pPr>
      <w:pStyle w:val="Footer"/>
      <w:jc w:val="right"/>
      <w:rPr>
        <w:sz w:val="24"/>
        <w:szCs w:val="24"/>
      </w:rPr>
    </w:pPr>
    <w:r w:rsidRPr="006F1118">
      <w:rPr>
        <w:sz w:val="24"/>
        <w:szCs w:val="24"/>
      </w:rPr>
      <w:fldChar w:fldCharType="begin"/>
    </w:r>
    <w:r w:rsidRPr="006F1118">
      <w:rPr>
        <w:sz w:val="24"/>
        <w:szCs w:val="24"/>
      </w:rPr>
      <w:instrText xml:space="preserve"> PAGE   \* MERGEFORMAT </w:instrText>
    </w:r>
    <w:r w:rsidRPr="006F1118">
      <w:rPr>
        <w:sz w:val="24"/>
        <w:szCs w:val="24"/>
      </w:rPr>
      <w:fldChar w:fldCharType="separate"/>
    </w:r>
    <w:r w:rsidR="002F2E99">
      <w:rPr>
        <w:noProof/>
        <w:sz w:val="24"/>
        <w:szCs w:val="24"/>
      </w:rPr>
      <w:t>455</w:t>
    </w:r>
    <w:r w:rsidRPr="006F1118">
      <w:rPr>
        <w:sz w:val="24"/>
        <w:szCs w:val="24"/>
      </w:rPr>
      <w:fldChar w:fldCharType="end"/>
    </w:r>
  </w:p>
  <w:p w14:paraId="781053E2" w14:textId="77777777" w:rsidR="005C4086" w:rsidRDefault="005C40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DDED8" w14:textId="77777777" w:rsidR="0070577E" w:rsidRDefault="0070577E">
      <w:pPr>
        <w:spacing w:after="0" w:line="240" w:lineRule="auto"/>
      </w:pPr>
      <w:r>
        <w:separator/>
      </w:r>
    </w:p>
  </w:footnote>
  <w:footnote w:type="continuationSeparator" w:id="0">
    <w:p w14:paraId="1D79BA24" w14:textId="77777777" w:rsidR="0070577E" w:rsidRDefault="007057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D4EB9"/>
    <w:multiLevelType w:val="hybridMultilevel"/>
    <w:tmpl w:val="937ECF2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 w15:restartNumberingAfterBreak="0">
    <w:nsid w:val="1BED136B"/>
    <w:multiLevelType w:val="hybridMultilevel"/>
    <w:tmpl w:val="5EF41C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941A48"/>
    <w:multiLevelType w:val="hybridMultilevel"/>
    <w:tmpl w:val="DDA0DB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F12055"/>
    <w:multiLevelType w:val="hybridMultilevel"/>
    <w:tmpl w:val="3E940EC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67444DD"/>
    <w:multiLevelType w:val="hybridMultilevel"/>
    <w:tmpl w:val="384E56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7C2E4F"/>
    <w:multiLevelType w:val="hybridMultilevel"/>
    <w:tmpl w:val="9D180F8E"/>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67C0794E"/>
    <w:multiLevelType w:val="hybridMultilevel"/>
    <w:tmpl w:val="0FEAEBD8"/>
    <w:lvl w:ilvl="0" w:tplc="0409000B">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 w15:restartNumberingAfterBreak="0">
    <w:nsid w:val="6E854049"/>
    <w:multiLevelType w:val="hybridMultilevel"/>
    <w:tmpl w:val="C750DB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5A1108"/>
    <w:multiLevelType w:val="hybridMultilevel"/>
    <w:tmpl w:val="B9E28F52"/>
    <w:lvl w:ilvl="0" w:tplc="BE08B73A">
      <w:start w:val="2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6"/>
  </w:num>
  <w:num w:numId="4">
    <w:abstractNumId w:val="8"/>
  </w:num>
  <w:num w:numId="5">
    <w:abstractNumId w:val="0"/>
  </w:num>
  <w:num w:numId="6">
    <w:abstractNumId w:val="7"/>
  </w:num>
  <w:num w:numId="7">
    <w:abstractNumId w:val="1"/>
  </w:num>
  <w:num w:numId="8">
    <w:abstractNumId w:val="3"/>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C92"/>
    <w:rsid w:val="00000E06"/>
    <w:rsid w:val="00001947"/>
    <w:rsid w:val="000037E1"/>
    <w:rsid w:val="00004275"/>
    <w:rsid w:val="00005AE0"/>
    <w:rsid w:val="00006884"/>
    <w:rsid w:val="00006BDD"/>
    <w:rsid w:val="00011873"/>
    <w:rsid w:val="00012DB1"/>
    <w:rsid w:val="00013D85"/>
    <w:rsid w:val="00015C9D"/>
    <w:rsid w:val="000160A3"/>
    <w:rsid w:val="000175A8"/>
    <w:rsid w:val="00023C9D"/>
    <w:rsid w:val="00034DAA"/>
    <w:rsid w:val="0003619D"/>
    <w:rsid w:val="00040B97"/>
    <w:rsid w:val="00043CBF"/>
    <w:rsid w:val="0004418A"/>
    <w:rsid w:val="00044594"/>
    <w:rsid w:val="000450D9"/>
    <w:rsid w:val="00046C24"/>
    <w:rsid w:val="00050E96"/>
    <w:rsid w:val="00052561"/>
    <w:rsid w:val="00053386"/>
    <w:rsid w:val="000558C4"/>
    <w:rsid w:val="0005595F"/>
    <w:rsid w:val="00057BB9"/>
    <w:rsid w:val="00061C5D"/>
    <w:rsid w:val="000621B4"/>
    <w:rsid w:val="000628C6"/>
    <w:rsid w:val="0006360C"/>
    <w:rsid w:val="00063981"/>
    <w:rsid w:val="00066D02"/>
    <w:rsid w:val="000678DC"/>
    <w:rsid w:val="000721EF"/>
    <w:rsid w:val="000735E2"/>
    <w:rsid w:val="00075309"/>
    <w:rsid w:val="00076BBC"/>
    <w:rsid w:val="0008100B"/>
    <w:rsid w:val="00082999"/>
    <w:rsid w:val="000879F5"/>
    <w:rsid w:val="00087D8E"/>
    <w:rsid w:val="000909F4"/>
    <w:rsid w:val="00091903"/>
    <w:rsid w:val="000929DA"/>
    <w:rsid w:val="0009350B"/>
    <w:rsid w:val="000967F2"/>
    <w:rsid w:val="00096C4E"/>
    <w:rsid w:val="0009706A"/>
    <w:rsid w:val="000A0402"/>
    <w:rsid w:val="000A1BF3"/>
    <w:rsid w:val="000A1E2E"/>
    <w:rsid w:val="000A3D42"/>
    <w:rsid w:val="000A43C3"/>
    <w:rsid w:val="000A491B"/>
    <w:rsid w:val="000B10C0"/>
    <w:rsid w:val="000B1D90"/>
    <w:rsid w:val="000B2850"/>
    <w:rsid w:val="000B39B2"/>
    <w:rsid w:val="000B4702"/>
    <w:rsid w:val="000B6F58"/>
    <w:rsid w:val="000B7330"/>
    <w:rsid w:val="000B772F"/>
    <w:rsid w:val="000C0F8A"/>
    <w:rsid w:val="000C4826"/>
    <w:rsid w:val="000C4C69"/>
    <w:rsid w:val="000D1CCB"/>
    <w:rsid w:val="000D2E41"/>
    <w:rsid w:val="000E0C52"/>
    <w:rsid w:val="000E21E8"/>
    <w:rsid w:val="000E2B1C"/>
    <w:rsid w:val="000E3189"/>
    <w:rsid w:val="000E3261"/>
    <w:rsid w:val="000E43EE"/>
    <w:rsid w:val="000E47E3"/>
    <w:rsid w:val="000E50F8"/>
    <w:rsid w:val="000F0211"/>
    <w:rsid w:val="000F31B7"/>
    <w:rsid w:val="000F35E7"/>
    <w:rsid w:val="000F7AEB"/>
    <w:rsid w:val="00100328"/>
    <w:rsid w:val="001012D7"/>
    <w:rsid w:val="0010320B"/>
    <w:rsid w:val="0010355D"/>
    <w:rsid w:val="001048C2"/>
    <w:rsid w:val="001058BA"/>
    <w:rsid w:val="00105BC5"/>
    <w:rsid w:val="00105C8F"/>
    <w:rsid w:val="00106D3E"/>
    <w:rsid w:val="00107648"/>
    <w:rsid w:val="00107677"/>
    <w:rsid w:val="001119DD"/>
    <w:rsid w:val="0011465D"/>
    <w:rsid w:val="00114BBF"/>
    <w:rsid w:val="00114DE9"/>
    <w:rsid w:val="00115D78"/>
    <w:rsid w:val="00115F4D"/>
    <w:rsid w:val="0011613D"/>
    <w:rsid w:val="00116C93"/>
    <w:rsid w:val="00117733"/>
    <w:rsid w:val="00120CE8"/>
    <w:rsid w:val="00122C30"/>
    <w:rsid w:val="00125598"/>
    <w:rsid w:val="00127319"/>
    <w:rsid w:val="00131C71"/>
    <w:rsid w:val="0013256F"/>
    <w:rsid w:val="00135166"/>
    <w:rsid w:val="001352BA"/>
    <w:rsid w:val="00135F66"/>
    <w:rsid w:val="00142927"/>
    <w:rsid w:val="001439C2"/>
    <w:rsid w:val="00144671"/>
    <w:rsid w:val="00145388"/>
    <w:rsid w:val="00147132"/>
    <w:rsid w:val="00147B25"/>
    <w:rsid w:val="00150088"/>
    <w:rsid w:val="00152893"/>
    <w:rsid w:val="0015465D"/>
    <w:rsid w:val="00154E51"/>
    <w:rsid w:val="00155345"/>
    <w:rsid w:val="001568EB"/>
    <w:rsid w:val="0016039A"/>
    <w:rsid w:val="001624AC"/>
    <w:rsid w:val="00162943"/>
    <w:rsid w:val="001648E1"/>
    <w:rsid w:val="0016527E"/>
    <w:rsid w:val="00165F11"/>
    <w:rsid w:val="001675AD"/>
    <w:rsid w:val="001712AC"/>
    <w:rsid w:val="00173989"/>
    <w:rsid w:val="001744CE"/>
    <w:rsid w:val="00174591"/>
    <w:rsid w:val="00174E9A"/>
    <w:rsid w:val="00180694"/>
    <w:rsid w:val="00180BA3"/>
    <w:rsid w:val="0018118E"/>
    <w:rsid w:val="00183746"/>
    <w:rsid w:val="001854A5"/>
    <w:rsid w:val="00186955"/>
    <w:rsid w:val="00187452"/>
    <w:rsid w:val="00190661"/>
    <w:rsid w:val="00191088"/>
    <w:rsid w:val="00193162"/>
    <w:rsid w:val="0019321D"/>
    <w:rsid w:val="00193E6C"/>
    <w:rsid w:val="001950AB"/>
    <w:rsid w:val="001952FA"/>
    <w:rsid w:val="00195510"/>
    <w:rsid w:val="001A182B"/>
    <w:rsid w:val="001A18E7"/>
    <w:rsid w:val="001A1DD0"/>
    <w:rsid w:val="001A261D"/>
    <w:rsid w:val="001A3A71"/>
    <w:rsid w:val="001A4700"/>
    <w:rsid w:val="001B066A"/>
    <w:rsid w:val="001B32F7"/>
    <w:rsid w:val="001B38BB"/>
    <w:rsid w:val="001B69BA"/>
    <w:rsid w:val="001B7135"/>
    <w:rsid w:val="001B7F1F"/>
    <w:rsid w:val="001C0514"/>
    <w:rsid w:val="001C59A0"/>
    <w:rsid w:val="001D1910"/>
    <w:rsid w:val="001D1CEA"/>
    <w:rsid w:val="001D2D99"/>
    <w:rsid w:val="001D457B"/>
    <w:rsid w:val="001D4A08"/>
    <w:rsid w:val="001D576A"/>
    <w:rsid w:val="001D5AA8"/>
    <w:rsid w:val="001D61F6"/>
    <w:rsid w:val="001D68B3"/>
    <w:rsid w:val="001E00F0"/>
    <w:rsid w:val="001E0144"/>
    <w:rsid w:val="001E35AC"/>
    <w:rsid w:val="001F13D8"/>
    <w:rsid w:val="001F182E"/>
    <w:rsid w:val="001F23B0"/>
    <w:rsid w:val="001F6914"/>
    <w:rsid w:val="001F723C"/>
    <w:rsid w:val="001F7521"/>
    <w:rsid w:val="00201F48"/>
    <w:rsid w:val="00203027"/>
    <w:rsid w:val="0020306C"/>
    <w:rsid w:val="002034A8"/>
    <w:rsid w:val="00205B53"/>
    <w:rsid w:val="002068C1"/>
    <w:rsid w:val="00206CA1"/>
    <w:rsid w:val="00206E1C"/>
    <w:rsid w:val="0020758C"/>
    <w:rsid w:val="00207C3A"/>
    <w:rsid w:val="00207DC4"/>
    <w:rsid w:val="00207F37"/>
    <w:rsid w:val="00210C53"/>
    <w:rsid w:val="002124A9"/>
    <w:rsid w:val="00215482"/>
    <w:rsid w:val="002213A8"/>
    <w:rsid w:val="00221C92"/>
    <w:rsid w:val="00221D37"/>
    <w:rsid w:val="00223C4D"/>
    <w:rsid w:val="002251F8"/>
    <w:rsid w:val="00225564"/>
    <w:rsid w:val="00227963"/>
    <w:rsid w:val="00227BBA"/>
    <w:rsid w:val="00227F25"/>
    <w:rsid w:val="002321C6"/>
    <w:rsid w:val="00233824"/>
    <w:rsid w:val="002351AA"/>
    <w:rsid w:val="00236024"/>
    <w:rsid w:val="00236813"/>
    <w:rsid w:val="00242A3E"/>
    <w:rsid w:val="00243860"/>
    <w:rsid w:val="00243BCA"/>
    <w:rsid w:val="002476BC"/>
    <w:rsid w:val="00247916"/>
    <w:rsid w:val="00247F29"/>
    <w:rsid w:val="002517DD"/>
    <w:rsid w:val="00252D3F"/>
    <w:rsid w:val="00253B7D"/>
    <w:rsid w:val="00255C09"/>
    <w:rsid w:val="00261ED5"/>
    <w:rsid w:val="002641F5"/>
    <w:rsid w:val="0026530C"/>
    <w:rsid w:val="00265D40"/>
    <w:rsid w:val="00270EA3"/>
    <w:rsid w:val="0027425B"/>
    <w:rsid w:val="00274F9B"/>
    <w:rsid w:val="002760FA"/>
    <w:rsid w:val="00277666"/>
    <w:rsid w:val="002777E6"/>
    <w:rsid w:val="0028374D"/>
    <w:rsid w:val="00285A7C"/>
    <w:rsid w:val="00291ED8"/>
    <w:rsid w:val="00292A11"/>
    <w:rsid w:val="00292E9F"/>
    <w:rsid w:val="002945EA"/>
    <w:rsid w:val="00294A2D"/>
    <w:rsid w:val="002962FA"/>
    <w:rsid w:val="002977F5"/>
    <w:rsid w:val="00297959"/>
    <w:rsid w:val="00297BE3"/>
    <w:rsid w:val="00297F19"/>
    <w:rsid w:val="002A21E5"/>
    <w:rsid w:val="002A2B8E"/>
    <w:rsid w:val="002A39A7"/>
    <w:rsid w:val="002A3E4F"/>
    <w:rsid w:val="002A537F"/>
    <w:rsid w:val="002A53FD"/>
    <w:rsid w:val="002A5970"/>
    <w:rsid w:val="002A59A1"/>
    <w:rsid w:val="002A5EAF"/>
    <w:rsid w:val="002B31E0"/>
    <w:rsid w:val="002B330D"/>
    <w:rsid w:val="002B54AE"/>
    <w:rsid w:val="002B77E5"/>
    <w:rsid w:val="002C2119"/>
    <w:rsid w:val="002C336B"/>
    <w:rsid w:val="002C67A3"/>
    <w:rsid w:val="002D1050"/>
    <w:rsid w:val="002D15BA"/>
    <w:rsid w:val="002D185E"/>
    <w:rsid w:val="002D3593"/>
    <w:rsid w:val="002D5830"/>
    <w:rsid w:val="002D5D1E"/>
    <w:rsid w:val="002D6054"/>
    <w:rsid w:val="002D7681"/>
    <w:rsid w:val="002D7FB8"/>
    <w:rsid w:val="002E4F46"/>
    <w:rsid w:val="002E5035"/>
    <w:rsid w:val="002E5041"/>
    <w:rsid w:val="002E5CE0"/>
    <w:rsid w:val="002E74FF"/>
    <w:rsid w:val="002E76BD"/>
    <w:rsid w:val="002F22A4"/>
    <w:rsid w:val="002F28B9"/>
    <w:rsid w:val="002F2E99"/>
    <w:rsid w:val="002F487B"/>
    <w:rsid w:val="002F49EC"/>
    <w:rsid w:val="002F591B"/>
    <w:rsid w:val="002F624D"/>
    <w:rsid w:val="002F7E2E"/>
    <w:rsid w:val="002F7FBC"/>
    <w:rsid w:val="003002BB"/>
    <w:rsid w:val="00301694"/>
    <w:rsid w:val="00302EB9"/>
    <w:rsid w:val="0030533D"/>
    <w:rsid w:val="00306DEE"/>
    <w:rsid w:val="00310667"/>
    <w:rsid w:val="0031175A"/>
    <w:rsid w:val="003129EB"/>
    <w:rsid w:val="00314E11"/>
    <w:rsid w:val="00320B56"/>
    <w:rsid w:val="0032366D"/>
    <w:rsid w:val="0032449F"/>
    <w:rsid w:val="00325572"/>
    <w:rsid w:val="003256B5"/>
    <w:rsid w:val="00325A86"/>
    <w:rsid w:val="003306EB"/>
    <w:rsid w:val="00330CD1"/>
    <w:rsid w:val="00333F76"/>
    <w:rsid w:val="003349C7"/>
    <w:rsid w:val="00336D75"/>
    <w:rsid w:val="00337215"/>
    <w:rsid w:val="00340F62"/>
    <w:rsid w:val="0034169B"/>
    <w:rsid w:val="00342963"/>
    <w:rsid w:val="00342A0A"/>
    <w:rsid w:val="00344330"/>
    <w:rsid w:val="00345866"/>
    <w:rsid w:val="00346E19"/>
    <w:rsid w:val="003525A0"/>
    <w:rsid w:val="00354993"/>
    <w:rsid w:val="00354BED"/>
    <w:rsid w:val="00356AB9"/>
    <w:rsid w:val="00356ECA"/>
    <w:rsid w:val="003571F6"/>
    <w:rsid w:val="003604D2"/>
    <w:rsid w:val="00360ACA"/>
    <w:rsid w:val="00364B8D"/>
    <w:rsid w:val="00364CC5"/>
    <w:rsid w:val="00365A62"/>
    <w:rsid w:val="00365CA1"/>
    <w:rsid w:val="00367ECB"/>
    <w:rsid w:val="0037311C"/>
    <w:rsid w:val="0037658C"/>
    <w:rsid w:val="003778F4"/>
    <w:rsid w:val="00380845"/>
    <w:rsid w:val="00380CD8"/>
    <w:rsid w:val="0038258A"/>
    <w:rsid w:val="0038310D"/>
    <w:rsid w:val="00383659"/>
    <w:rsid w:val="00383FB1"/>
    <w:rsid w:val="00384E23"/>
    <w:rsid w:val="00385775"/>
    <w:rsid w:val="00385AB1"/>
    <w:rsid w:val="003873D8"/>
    <w:rsid w:val="00390D8C"/>
    <w:rsid w:val="003916BC"/>
    <w:rsid w:val="0039232A"/>
    <w:rsid w:val="00392A76"/>
    <w:rsid w:val="003934AC"/>
    <w:rsid w:val="003937E4"/>
    <w:rsid w:val="00394024"/>
    <w:rsid w:val="00395648"/>
    <w:rsid w:val="00397338"/>
    <w:rsid w:val="003A4E79"/>
    <w:rsid w:val="003A69E5"/>
    <w:rsid w:val="003B1ECA"/>
    <w:rsid w:val="003B2FF3"/>
    <w:rsid w:val="003B3797"/>
    <w:rsid w:val="003B3CA1"/>
    <w:rsid w:val="003B4C26"/>
    <w:rsid w:val="003B4D96"/>
    <w:rsid w:val="003B596B"/>
    <w:rsid w:val="003B5FE5"/>
    <w:rsid w:val="003B6F6E"/>
    <w:rsid w:val="003B7588"/>
    <w:rsid w:val="003C25A8"/>
    <w:rsid w:val="003C42E5"/>
    <w:rsid w:val="003C49C6"/>
    <w:rsid w:val="003C4C90"/>
    <w:rsid w:val="003C56A9"/>
    <w:rsid w:val="003C6A41"/>
    <w:rsid w:val="003C6B22"/>
    <w:rsid w:val="003D1021"/>
    <w:rsid w:val="003D3DC8"/>
    <w:rsid w:val="003D4619"/>
    <w:rsid w:val="003D53DA"/>
    <w:rsid w:val="003E093A"/>
    <w:rsid w:val="003E1724"/>
    <w:rsid w:val="003E253A"/>
    <w:rsid w:val="003E2CA3"/>
    <w:rsid w:val="003E3783"/>
    <w:rsid w:val="003E67E8"/>
    <w:rsid w:val="003E6A67"/>
    <w:rsid w:val="003E7BB0"/>
    <w:rsid w:val="003F04A7"/>
    <w:rsid w:val="003F0BE9"/>
    <w:rsid w:val="003F1645"/>
    <w:rsid w:val="003F1860"/>
    <w:rsid w:val="003F1B41"/>
    <w:rsid w:val="003F1E4C"/>
    <w:rsid w:val="003F3EC9"/>
    <w:rsid w:val="003F4EDF"/>
    <w:rsid w:val="003F5AB3"/>
    <w:rsid w:val="00402553"/>
    <w:rsid w:val="00402C9B"/>
    <w:rsid w:val="004045F7"/>
    <w:rsid w:val="00405022"/>
    <w:rsid w:val="004050D4"/>
    <w:rsid w:val="004058AF"/>
    <w:rsid w:val="00406FB0"/>
    <w:rsid w:val="00411F21"/>
    <w:rsid w:val="00413BBC"/>
    <w:rsid w:val="00413BC6"/>
    <w:rsid w:val="00413F8A"/>
    <w:rsid w:val="00417EC8"/>
    <w:rsid w:val="00417F59"/>
    <w:rsid w:val="0042028D"/>
    <w:rsid w:val="00420C49"/>
    <w:rsid w:val="00423360"/>
    <w:rsid w:val="0042359C"/>
    <w:rsid w:val="004244DA"/>
    <w:rsid w:val="00426137"/>
    <w:rsid w:val="00426530"/>
    <w:rsid w:val="00427CCA"/>
    <w:rsid w:val="004329DD"/>
    <w:rsid w:val="00432AD4"/>
    <w:rsid w:val="00432FB5"/>
    <w:rsid w:val="00440B8B"/>
    <w:rsid w:val="00442A4B"/>
    <w:rsid w:val="00444232"/>
    <w:rsid w:val="004446F8"/>
    <w:rsid w:val="004477DA"/>
    <w:rsid w:val="00447E97"/>
    <w:rsid w:val="004500B3"/>
    <w:rsid w:val="00451DDA"/>
    <w:rsid w:val="00452964"/>
    <w:rsid w:val="00453F54"/>
    <w:rsid w:val="0045504A"/>
    <w:rsid w:val="0045565A"/>
    <w:rsid w:val="00457386"/>
    <w:rsid w:val="00457A05"/>
    <w:rsid w:val="00460C63"/>
    <w:rsid w:val="00461CD6"/>
    <w:rsid w:val="00466500"/>
    <w:rsid w:val="00467123"/>
    <w:rsid w:val="004672B6"/>
    <w:rsid w:val="00470AF6"/>
    <w:rsid w:val="00471AD2"/>
    <w:rsid w:val="00471E31"/>
    <w:rsid w:val="0047231C"/>
    <w:rsid w:val="004732A1"/>
    <w:rsid w:val="004741BB"/>
    <w:rsid w:val="00474B98"/>
    <w:rsid w:val="0047668A"/>
    <w:rsid w:val="00476EFD"/>
    <w:rsid w:val="004776FF"/>
    <w:rsid w:val="00480DF9"/>
    <w:rsid w:val="00482591"/>
    <w:rsid w:val="00482BB0"/>
    <w:rsid w:val="004830C9"/>
    <w:rsid w:val="00485672"/>
    <w:rsid w:val="00485D7E"/>
    <w:rsid w:val="00487567"/>
    <w:rsid w:val="0048756F"/>
    <w:rsid w:val="00487C8E"/>
    <w:rsid w:val="004906D1"/>
    <w:rsid w:val="00490D63"/>
    <w:rsid w:val="00492473"/>
    <w:rsid w:val="00492684"/>
    <w:rsid w:val="00493720"/>
    <w:rsid w:val="00494265"/>
    <w:rsid w:val="00495440"/>
    <w:rsid w:val="00496FAF"/>
    <w:rsid w:val="00497C8D"/>
    <w:rsid w:val="00497C95"/>
    <w:rsid w:val="004A082B"/>
    <w:rsid w:val="004A45EE"/>
    <w:rsid w:val="004A573C"/>
    <w:rsid w:val="004A72E8"/>
    <w:rsid w:val="004A74E7"/>
    <w:rsid w:val="004A7711"/>
    <w:rsid w:val="004B021B"/>
    <w:rsid w:val="004B0403"/>
    <w:rsid w:val="004B060F"/>
    <w:rsid w:val="004B10D2"/>
    <w:rsid w:val="004B29DE"/>
    <w:rsid w:val="004B36F0"/>
    <w:rsid w:val="004B3C70"/>
    <w:rsid w:val="004B51D8"/>
    <w:rsid w:val="004B67BE"/>
    <w:rsid w:val="004B6E0C"/>
    <w:rsid w:val="004B7375"/>
    <w:rsid w:val="004C5C19"/>
    <w:rsid w:val="004C5E5C"/>
    <w:rsid w:val="004C7878"/>
    <w:rsid w:val="004D010A"/>
    <w:rsid w:val="004D076E"/>
    <w:rsid w:val="004D1746"/>
    <w:rsid w:val="004D3003"/>
    <w:rsid w:val="004D4A5D"/>
    <w:rsid w:val="004D4B03"/>
    <w:rsid w:val="004D5115"/>
    <w:rsid w:val="004D578D"/>
    <w:rsid w:val="004D5BE3"/>
    <w:rsid w:val="004D74B9"/>
    <w:rsid w:val="004E15D3"/>
    <w:rsid w:val="004E5414"/>
    <w:rsid w:val="004E608D"/>
    <w:rsid w:val="004E6547"/>
    <w:rsid w:val="004E76D7"/>
    <w:rsid w:val="004F0255"/>
    <w:rsid w:val="004F4E60"/>
    <w:rsid w:val="004F5313"/>
    <w:rsid w:val="00500409"/>
    <w:rsid w:val="00500A0D"/>
    <w:rsid w:val="005011DD"/>
    <w:rsid w:val="00501340"/>
    <w:rsid w:val="00501AC0"/>
    <w:rsid w:val="005024A4"/>
    <w:rsid w:val="0050354A"/>
    <w:rsid w:val="00503CA9"/>
    <w:rsid w:val="00507C86"/>
    <w:rsid w:val="00507F1B"/>
    <w:rsid w:val="0051415F"/>
    <w:rsid w:val="00515BFD"/>
    <w:rsid w:val="00515C91"/>
    <w:rsid w:val="0051734A"/>
    <w:rsid w:val="0051737A"/>
    <w:rsid w:val="00517C2E"/>
    <w:rsid w:val="00520628"/>
    <w:rsid w:val="00521B50"/>
    <w:rsid w:val="00521E44"/>
    <w:rsid w:val="00521F95"/>
    <w:rsid w:val="00522629"/>
    <w:rsid w:val="005245C3"/>
    <w:rsid w:val="00525817"/>
    <w:rsid w:val="005262F3"/>
    <w:rsid w:val="005265E4"/>
    <w:rsid w:val="00526F6D"/>
    <w:rsid w:val="00527B9B"/>
    <w:rsid w:val="005303EB"/>
    <w:rsid w:val="005312F8"/>
    <w:rsid w:val="00531DA3"/>
    <w:rsid w:val="00532D37"/>
    <w:rsid w:val="00535F72"/>
    <w:rsid w:val="00536A03"/>
    <w:rsid w:val="00543DC6"/>
    <w:rsid w:val="00544753"/>
    <w:rsid w:val="00544B69"/>
    <w:rsid w:val="00545551"/>
    <w:rsid w:val="005504B8"/>
    <w:rsid w:val="00551620"/>
    <w:rsid w:val="0055583A"/>
    <w:rsid w:val="00557723"/>
    <w:rsid w:val="0056501B"/>
    <w:rsid w:val="00565928"/>
    <w:rsid w:val="00565F6C"/>
    <w:rsid w:val="00565FB3"/>
    <w:rsid w:val="0056669A"/>
    <w:rsid w:val="00567D17"/>
    <w:rsid w:val="00571A04"/>
    <w:rsid w:val="00572C76"/>
    <w:rsid w:val="00574CA6"/>
    <w:rsid w:val="00577D8E"/>
    <w:rsid w:val="0058051B"/>
    <w:rsid w:val="00580F75"/>
    <w:rsid w:val="005816A0"/>
    <w:rsid w:val="0058384E"/>
    <w:rsid w:val="005874E1"/>
    <w:rsid w:val="00590378"/>
    <w:rsid w:val="00591787"/>
    <w:rsid w:val="00592FBC"/>
    <w:rsid w:val="00593E9A"/>
    <w:rsid w:val="00595A9C"/>
    <w:rsid w:val="00595F70"/>
    <w:rsid w:val="00596646"/>
    <w:rsid w:val="00596676"/>
    <w:rsid w:val="005A4584"/>
    <w:rsid w:val="005A4AE7"/>
    <w:rsid w:val="005A66CF"/>
    <w:rsid w:val="005A68FB"/>
    <w:rsid w:val="005A70C4"/>
    <w:rsid w:val="005A7C3A"/>
    <w:rsid w:val="005B0DA8"/>
    <w:rsid w:val="005B2413"/>
    <w:rsid w:val="005B2EB1"/>
    <w:rsid w:val="005B303E"/>
    <w:rsid w:val="005B7D6A"/>
    <w:rsid w:val="005B7E1B"/>
    <w:rsid w:val="005C0761"/>
    <w:rsid w:val="005C1606"/>
    <w:rsid w:val="005C2F1B"/>
    <w:rsid w:val="005C4086"/>
    <w:rsid w:val="005C622C"/>
    <w:rsid w:val="005C7EA9"/>
    <w:rsid w:val="005C7F72"/>
    <w:rsid w:val="005D0822"/>
    <w:rsid w:val="005D1439"/>
    <w:rsid w:val="005D3677"/>
    <w:rsid w:val="005D4569"/>
    <w:rsid w:val="005D5992"/>
    <w:rsid w:val="005D599B"/>
    <w:rsid w:val="005D7684"/>
    <w:rsid w:val="005E01E4"/>
    <w:rsid w:val="005E119B"/>
    <w:rsid w:val="005E51A1"/>
    <w:rsid w:val="005E5A40"/>
    <w:rsid w:val="005E5ADE"/>
    <w:rsid w:val="005E5D69"/>
    <w:rsid w:val="005E64C8"/>
    <w:rsid w:val="005E7486"/>
    <w:rsid w:val="005F0128"/>
    <w:rsid w:val="005F06DD"/>
    <w:rsid w:val="005F0B54"/>
    <w:rsid w:val="005F157B"/>
    <w:rsid w:val="005F17C4"/>
    <w:rsid w:val="005F29C6"/>
    <w:rsid w:val="005F582D"/>
    <w:rsid w:val="005F5885"/>
    <w:rsid w:val="005F6C9D"/>
    <w:rsid w:val="005F77B3"/>
    <w:rsid w:val="00602FBF"/>
    <w:rsid w:val="006031E8"/>
    <w:rsid w:val="006040ED"/>
    <w:rsid w:val="006048C3"/>
    <w:rsid w:val="0060538B"/>
    <w:rsid w:val="006055BA"/>
    <w:rsid w:val="00606437"/>
    <w:rsid w:val="00606A49"/>
    <w:rsid w:val="00607572"/>
    <w:rsid w:val="006075A9"/>
    <w:rsid w:val="00607F1F"/>
    <w:rsid w:val="00611721"/>
    <w:rsid w:val="0061257A"/>
    <w:rsid w:val="006126B7"/>
    <w:rsid w:val="00613263"/>
    <w:rsid w:val="006154AC"/>
    <w:rsid w:val="006215FE"/>
    <w:rsid w:val="0062213C"/>
    <w:rsid w:val="00622A5E"/>
    <w:rsid w:val="00623AE1"/>
    <w:rsid w:val="00625D61"/>
    <w:rsid w:val="0063246E"/>
    <w:rsid w:val="006337E2"/>
    <w:rsid w:val="00633ED3"/>
    <w:rsid w:val="00634609"/>
    <w:rsid w:val="006348BC"/>
    <w:rsid w:val="00636BCB"/>
    <w:rsid w:val="00636D7C"/>
    <w:rsid w:val="00640839"/>
    <w:rsid w:val="0064182A"/>
    <w:rsid w:val="00641FB1"/>
    <w:rsid w:val="00644630"/>
    <w:rsid w:val="00644FDB"/>
    <w:rsid w:val="00646E38"/>
    <w:rsid w:val="0064777C"/>
    <w:rsid w:val="006534EE"/>
    <w:rsid w:val="006558C9"/>
    <w:rsid w:val="00657D18"/>
    <w:rsid w:val="0066211A"/>
    <w:rsid w:val="00662D6B"/>
    <w:rsid w:val="00662FCA"/>
    <w:rsid w:val="006649C9"/>
    <w:rsid w:val="00671624"/>
    <w:rsid w:val="00671F55"/>
    <w:rsid w:val="0067345D"/>
    <w:rsid w:val="00675D65"/>
    <w:rsid w:val="0068054C"/>
    <w:rsid w:val="00680859"/>
    <w:rsid w:val="00682855"/>
    <w:rsid w:val="00682A28"/>
    <w:rsid w:val="006833A8"/>
    <w:rsid w:val="006847A1"/>
    <w:rsid w:val="00684B96"/>
    <w:rsid w:val="0068735D"/>
    <w:rsid w:val="00694B21"/>
    <w:rsid w:val="006958AC"/>
    <w:rsid w:val="00696245"/>
    <w:rsid w:val="00696560"/>
    <w:rsid w:val="00696C60"/>
    <w:rsid w:val="006A23F7"/>
    <w:rsid w:val="006A2EE5"/>
    <w:rsid w:val="006A4F09"/>
    <w:rsid w:val="006A52F0"/>
    <w:rsid w:val="006A58AF"/>
    <w:rsid w:val="006A72CE"/>
    <w:rsid w:val="006B208C"/>
    <w:rsid w:val="006B24F3"/>
    <w:rsid w:val="006B28BA"/>
    <w:rsid w:val="006B3A64"/>
    <w:rsid w:val="006B4006"/>
    <w:rsid w:val="006B4358"/>
    <w:rsid w:val="006B5B7A"/>
    <w:rsid w:val="006B7F08"/>
    <w:rsid w:val="006C1823"/>
    <w:rsid w:val="006C1F8E"/>
    <w:rsid w:val="006C2C63"/>
    <w:rsid w:val="006C33D6"/>
    <w:rsid w:val="006D0FB1"/>
    <w:rsid w:val="006D1BB4"/>
    <w:rsid w:val="006D68B7"/>
    <w:rsid w:val="006D7803"/>
    <w:rsid w:val="006D7F09"/>
    <w:rsid w:val="006E172D"/>
    <w:rsid w:val="006E1D6A"/>
    <w:rsid w:val="006E1DA1"/>
    <w:rsid w:val="006E20D0"/>
    <w:rsid w:val="006E373D"/>
    <w:rsid w:val="006E3CB6"/>
    <w:rsid w:val="006E5847"/>
    <w:rsid w:val="006E7652"/>
    <w:rsid w:val="006E79B0"/>
    <w:rsid w:val="006E7C0C"/>
    <w:rsid w:val="006F2E83"/>
    <w:rsid w:val="006F32E4"/>
    <w:rsid w:val="006F3495"/>
    <w:rsid w:val="006F5ADF"/>
    <w:rsid w:val="006F5FCD"/>
    <w:rsid w:val="006F64FF"/>
    <w:rsid w:val="006F7D04"/>
    <w:rsid w:val="0070063F"/>
    <w:rsid w:val="0070220A"/>
    <w:rsid w:val="00702E59"/>
    <w:rsid w:val="00704184"/>
    <w:rsid w:val="0070538C"/>
    <w:rsid w:val="0070577E"/>
    <w:rsid w:val="0070721D"/>
    <w:rsid w:val="00710E4A"/>
    <w:rsid w:val="0071170B"/>
    <w:rsid w:val="007121B8"/>
    <w:rsid w:val="007132C2"/>
    <w:rsid w:val="007133C9"/>
    <w:rsid w:val="00713BE8"/>
    <w:rsid w:val="00715C0F"/>
    <w:rsid w:val="007168EB"/>
    <w:rsid w:val="00720409"/>
    <w:rsid w:val="00721933"/>
    <w:rsid w:val="00721AA0"/>
    <w:rsid w:val="00722C76"/>
    <w:rsid w:val="007253B1"/>
    <w:rsid w:val="00726451"/>
    <w:rsid w:val="00730967"/>
    <w:rsid w:val="00733D91"/>
    <w:rsid w:val="007345DC"/>
    <w:rsid w:val="007356F9"/>
    <w:rsid w:val="00735A2C"/>
    <w:rsid w:val="00736728"/>
    <w:rsid w:val="007371A6"/>
    <w:rsid w:val="0074023B"/>
    <w:rsid w:val="00741AD6"/>
    <w:rsid w:val="00742C99"/>
    <w:rsid w:val="00743300"/>
    <w:rsid w:val="007439E5"/>
    <w:rsid w:val="00744E08"/>
    <w:rsid w:val="00746CCF"/>
    <w:rsid w:val="0074776E"/>
    <w:rsid w:val="00747D1D"/>
    <w:rsid w:val="007507E6"/>
    <w:rsid w:val="00750F3C"/>
    <w:rsid w:val="007518EB"/>
    <w:rsid w:val="00755F7B"/>
    <w:rsid w:val="007564A2"/>
    <w:rsid w:val="007608CA"/>
    <w:rsid w:val="00761094"/>
    <w:rsid w:val="00762FB1"/>
    <w:rsid w:val="00763DA4"/>
    <w:rsid w:val="00766222"/>
    <w:rsid w:val="007706D3"/>
    <w:rsid w:val="00771D7E"/>
    <w:rsid w:val="00772926"/>
    <w:rsid w:val="00773B27"/>
    <w:rsid w:val="007741A5"/>
    <w:rsid w:val="00775476"/>
    <w:rsid w:val="0078359F"/>
    <w:rsid w:val="00784CB6"/>
    <w:rsid w:val="00784D7E"/>
    <w:rsid w:val="00784F3C"/>
    <w:rsid w:val="00786E07"/>
    <w:rsid w:val="007871B9"/>
    <w:rsid w:val="00790908"/>
    <w:rsid w:val="00790EB6"/>
    <w:rsid w:val="0079183F"/>
    <w:rsid w:val="00795B7B"/>
    <w:rsid w:val="00795D6E"/>
    <w:rsid w:val="007A092A"/>
    <w:rsid w:val="007A2A59"/>
    <w:rsid w:val="007A360A"/>
    <w:rsid w:val="007A3A00"/>
    <w:rsid w:val="007A6813"/>
    <w:rsid w:val="007A7AEC"/>
    <w:rsid w:val="007B28BC"/>
    <w:rsid w:val="007B2F49"/>
    <w:rsid w:val="007B5DEE"/>
    <w:rsid w:val="007B6DD3"/>
    <w:rsid w:val="007C06AB"/>
    <w:rsid w:val="007C4BD1"/>
    <w:rsid w:val="007C7FCF"/>
    <w:rsid w:val="007D014A"/>
    <w:rsid w:val="007D02D4"/>
    <w:rsid w:val="007D134E"/>
    <w:rsid w:val="007D2F8D"/>
    <w:rsid w:val="007D3D34"/>
    <w:rsid w:val="007D6B34"/>
    <w:rsid w:val="007D713D"/>
    <w:rsid w:val="007E01D5"/>
    <w:rsid w:val="007E24D4"/>
    <w:rsid w:val="007E49BF"/>
    <w:rsid w:val="007E5AA5"/>
    <w:rsid w:val="007E6079"/>
    <w:rsid w:val="007E738C"/>
    <w:rsid w:val="007F05CF"/>
    <w:rsid w:val="007F2A0A"/>
    <w:rsid w:val="007F3FFA"/>
    <w:rsid w:val="007F482E"/>
    <w:rsid w:val="007F4FF6"/>
    <w:rsid w:val="007F70DD"/>
    <w:rsid w:val="00801601"/>
    <w:rsid w:val="008115B9"/>
    <w:rsid w:val="008120B2"/>
    <w:rsid w:val="008121C7"/>
    <w:rsid w:val="00814B2B"/>
    <w:rsid w:val="00814C3E"/>
    <w:rsid w:val="00815D38"/>
    <w:rsid w:val="0081655D"/>
    <w:rsid w:val="00816B72"/>
    <w:rsid w:val="00820134"/>
    <w:rsid w:val="00820A02"/>
    <w:rsid w:val="00821285"/>
    <w:rsid w:val="008260F2"/>
    <w:rsid w:val="00826853"/>
    <w:rsid w:val="00826B13"/>
    <w:rsid w:val="008279EC"/>
    <w:rsid w:val="00827C1F"/>
    <w:rsid w:val="00831401"/>
    <w:rsid w:val="00831E37"/>
    <w:rsid w:val="0084022E"/>
    <w:rsid w:val="00840454"/>
    <w:rsid w:val="008418B0"/>
    <w:rsid w:val="00843BFD"/>
    <w:rsid w:val="008457EE"/>
    <w:rsid w:val="0084599C"/>
    <w:rsid w:val="00851011"/>
    <w:rsid w:val="00851238"/>
    <w:rsid w:val="00851522"/>
    <w:rsid w:val="00851819"/>
    <w:rsid w:val="00851E93"/>
    <w:rsid w:val="00852813"/>
    <w:rsid w:val="00852FD8"/>
    <w:rsid w:val="00854236"/>
    <w:rsid w:val="008551DB"/>
    <w:rsid w:val="008579F4"/>
    <w:rsid w:val="008603B2"/>
    <w:rsid w:val="00863865"/>
    <w:rsid w:val="00863DF9"/>
    <w:rsid w:val="00863E36"/>
    <w:rsid w:val="008656D4"/>
    <w:rsid w:val="00867C92"/>
    <w:rsid w:val="008700F5"/>
    <w:rsid w:val="00870A28"/>
    <w:rsid w:val="00870E11"/>
    <w:rsid w:val="00871D23"/>
    <w:rsid w:val="00872A9B"/>
    <w:rsid w:val="00872FDC"/>
    <w:rsid w:val="00874EFB"/>
    <w:rsid w:val="00875B1A"/>
    <w:rsid w:val="0088076D"/>
    <w:rsid w:val="00880903"/>
    <w:rsid w:val="00881A49"/>
    <w:rsid w:val="0088284F"/>
    <w:rsid w:val="00885253"/>
    <w:rsid w:val="00885296"/>
    <w:rsid w:val="00887666"/>
    <w:rsid w:val="008907C6"/>
    <w:rsid w:val="00892E8E"/>
    <w:rsid w:val="0089509B"/>
    <w:rsid w:val="0089617F"/>
    <w:rsid w:val="00897622"/>
    <w:rsid w:val="008A04E5"/>
    <w:rsid w:val="008A1F49"/>
    <w:rsid w:val="008A26CB"/>
    <w:rsid w:val="008A3601"/>
    <w:rsid w:val="008A360D"/>
    <w:rsid w:val="008A63AE"/>
    <w:rsid w:val="008A7228"/>
    <w:rsid w:val="008B147D"/>
    <w:rsid w:val="008B1B1F"/>
    <w:rsid w:val="008B21FA"/>
    <w:rsid w:val="008B2E41"/>
    <w:rsid w:val="008B347C"/>
    <w:rsid w:val="008B4944"/>
    <w:rsid w:val="008B4A68"/>
    <w:rsid w:val="008B4E50"/>
    <w:rsid w:val="008B69F9"/>
    <w:rsid w:val="008B71B8"/>
    <w:rsid w:val="008C23A9"/>
    <w:rsid w:val="008C2557"/>
    <w:rsid w:val="008C275E"/>
    <w:rsid w:val="008C364F"/>
    <w:rsid w:val="008C41AD"/>
    <w:rsid w:val="008C4E4D"/>
    <w:rsid w:val="008C63FA"/>
    <w:rsid w:val="008C6D5D"/>
    <w:rsid w:val="008C6F08"/>
    <w:rsid w:val="008D0135"/>
    <w:rsid w:val="008D16C3"/>
    <w:rsid w:val="008D1778"/>
    <w:rsid w:val="008D1B5C"/>
    <w:rsid w:val="008D25F8"/>
    <w:rsid w:val="008E18E0"/>
    <w:rsid w:val="008E1A01"/>
    <w:rsid w:val="008E26EC"/>
    <w:rsid w:val="008E2C66"/>
    <w:rsid w:val="008E496D"/>
    <w:rsid w:val="008F06DE"/>
    <w:rsid w:val="008F0BB3"/>
    <w:rsid w:val="008F0EB2"/>
    <w:rsid w:val="008F1CFC"/>
    <w:rsid w:val="008F5F35"/>
    <w:rsid w:val="00902124"/>
    <w:rsid w:val="009021BB"/>
    <w:rsid w:val="00904D82"/>
    <w:rsid w:val="0090741F"/>
    <w:rsid w:val="009112B3"/>
    <w:rsid w:val="00912424"/>
    <w:rsid w:val="00912CA1"/>
    <w:rsid w:val="00913652"/>
    <w:rsid w:val="00913D73"/>
    <w:rsid w:val="0091523C"/>
    <w:rsid w:val="0091544C"/>
    <w:rsid w:val="009200BD"/>
    <w:rsid w:val="0092127A"/>
    <w:rsid w:val="00922769"/>
    <w:rsid w:val="00924A0F"/>
    <w:rsid w:val="00927036"/>
    <w:rsid w:val="0092747F"/>
    <w:rsid w:val="009307F5"/>
    <w:rsid w:val="009334F5"/>
    <w:rsid w:val="009336DC"/>
    <w:rsid w:val="0093780C"/>
    <w:rsid w:val="00941CD3"/>
    <w:rsid w:val="0094209F"/>
    <w:rsid w:val="00943815"/>
    <w:rsid w:val="00944397"/>
    <w:rsid w:val="00945EA3"/>
    <w:rsid w:val="00946C90"/>
    <w:rsid w:val="009477F7"/>
    <w:rsid w:val="0095482A"/>
    <w:rsid w:val="00954E28"/>
    <w:rsid w:val="00955B2F"/>
    <w:rsid w:val="00955E7F"/>
    <w:rsid w:val="00957646"/>
    <w:rsid w:val="00962963"/>
    <w:rsid w:val="00963610"/>
    <w:rsid w:val="00965535"/>
    <w:rsid w:val="009678EC"/>
    <w:rsid w:val="00967AF4"/>
    <w:rsid w:val="00970674"/>
    <w:rsid w:val="00970A18"/>
    <w:rsid w:val="00970EFE"/>
    <w:rsid w:val="009712A8"/>
    <w:rsid w:val="009729E4"/>
    <w:rsid w:val="009730D7"/>
    <w:rsid w:val="00974D7D"/>
    <w:rsid w:val="00977C9D"/>
    <w:rsid w:val="00981714"/>
    <w:rsid w:val="009833AD"/>
    <w:rsid w:val="00984B94"/>
    <w:rsid w:val="00986F28"/>
    <w:rsid w:val="00991389"/>
    <w:rsid w:val="00993858"/>
    <w:rsid w:val="0099560D"/>
    <w:rsid w:val="009965DD"/>
    <w:rsid w:val="009A205D"/>
    <w:rsid w:val="009A7087"/>
    <w:rsid w:val="009A7B3D"/>
    <w:rsid w:val="009B0F8E"/>
    <w:rsid w:val="009B1491"/>
    <w:rsid w:val="009B260B"/>
    <w:rsid w:val="009B4766"/>
    <w:rsid w:val="009B47D7"/>
    <w:rsid w:val="009B5959"/>
    <w:rsid w:val="009B5F36"/>
    <w:rsid w:val="009B71C2"/>
    <w:rsid w:val="009C2B82"/>
    <w:rsid w:val="009C3013"/>
    <w:rsid w:val="009C36CD"/>
    <w:rsid w:val="009C5365"/>
    <w:rsid w:val="009C5458"/>
    <w:rsid w:val="009C6E24"/>
    <w:rsid w:val="009D0010"/>
    <w:rsid w:val="009D04C3"/>
    <w:rsid w:val="009D1759"/>
    <w:rsid w:val="009D2F21"/>
    <w:rsid w:val="009D3267"/>
    <w:rsid w:val="009D36C8"/>
    <w:rsid w:val="009D3D75"/>
    <w:rsid w:val="009D6596"/>
    <w:rsid w:val="009D69E9"/>
    <w:rsid w:val="009D70E9"/>
    <w:rsid w:val="009D7841"/>
    <w:rsid w:val="009D7A5E"/>
    <w:rsid w:val="009E140D"/>
    <w:rsid w:val="009E168A"/>
    <w:rsid w:val="009E7DBC"/>
    <w:rsid w:val="009F33B1"/>
    <w:rsid w:val="009F4663"/>
    <w:rsid w:val="009F4BF5"/>
    <w:rsid w:val="009F5058"/>
    <w:rsid w:val="009F72D8"/>
    <w:rsid w:val="00A013CC"/>
    <w:rsid w:val="00A01429"/>
    <w:rsid w:val="00A03B76"/>
    <w:rsid w:val="00A04E41"/>
    <w:rsid w:val="00A05ECF"/>
    <w:rsid w:val="00A07A6C"/>
    <w:rsid w:val="00A1093D"/>
    <w:rsid w:val="00A1119C"/>
    <w:rsid w:val="00A111DE"/>
    <w:rsid w:val="00A1268E"/>
    <w:rsid w:val="00A16FBA"/>
    <w:rsid w:val="00A170CE"/>
    <w:rsid w:val="00A17EC4"/>
    <w:rsid w:val="00A20E78"/>
    <w:rsid w:val="00A21179"/>
    <w:rsid w:val="00A2135E"/>
    <w:rsid w:val="00A23D70"/>
    <w:rsid w:val="00A24469"/>
    <w:rsid w:val="00A26E4C"/>
    <w:rsid w:val="00A27024"/>
    <w:rsid w:val="00A27B5C"/>
    <w:rsid w:val="00A352B3"/>
    <w:rsid w:val="00A373BB"/>
    <w:rsid w:val="00A40E7D"/>
    <w:rsid w:val="00A4156B"/>
    <w:rsid w:val="00A43CA6"/>
    <w:rsid w:val="00A46AF0"/>
    <w:rsid w:val="00A476C9"/>
    <w:rsid w:val="00A47DF5"/>
    <w:rsid w:val="00A47F77"/>
    <w:rsid w:val="00A51144"/>
    <w:rsid w:val="00A5186E"/>
    <w:rsid w:val="00A54BF6"/>
    <w:rsid w:val="00A55EC8"/>
    <w:rsid w:val="00A57140"/>
    <w:rsid w:val="00A57259"/>
    <w:rsid w:val="00A60954"/>
    <w:rsid w:val="00A610E8"/>
    <w:rsid w:val="00A61C98"/>
    <w:rsid w:val="00A63CB4"/>
    <w:rsid w:val="00A6711A"/>
    <w:rsid w:val="00A67C06"/>
    <w:rsid w:val="00A70D95"/>
    <w:rsid w:val="00A710F4"/>
    <w:rsid w:val="00A71E58"/>
    <w:rsid w:val="00A73646"/>
    <w:rsid w:val="00A74DEB"/>
    <w:rsid w:val="00A82A99"/>
    <w:rsid w:val="00A832E4"/>
    <w:rsid w:val="00A86460"/>
    <w:rsid w:val="00A87831"/>
    <w:rsid w:val="00A90CC0"/>
    <w:rsid w:val="00A947A4"/>
    <w:rsid w:val="00A9604A"/>
    <w:rsid w:val="00A9663E"/>
    <w:rsid w:val="00A96E63"/>
    <w:rsid w:val="00AA067C"/>
    <w:rsid w:val="00AA202C"/>
    <w:rsid w:val="00AA2C2E"/>
    <w:rsid w:val="00AA32B9"/>
    <w:rsid w:val="00AA3AAF"/>
    <w:rsid w:val="00AA4479"/>
    <w:rsid w:val="00AA4D1F"/>
    <w:rsid w:val="00AA4E8C"/>
    <w:rsid w:val="00AA4FC9"/>
    <w:rsid w:val="00AA7D2D"/>
    <w:rsid w:val="00AB0B87"/>
    <w:rsid w:val="00AB0EBD"/>
    <w:rsid w:val="00AB10E4"/>
    <w:rsid w:val="00AB2A44"/>
    <w:rsid w:val="00AB2AA0"/>
    <w:rsid w:val="00AB3E35"/>
    <w:rsid w:val="00AB44C7"/>
    <w:rsid w:val="00AB46CE"/>
    <w:rsid w:val="00AB745B"/>
    <w:rsid w:val="00AC0710"/>
    <w:rsid w:val="00AC0B16"/>
    <w:rsid w:val="00AC1B8F"/>
    <w:rsid w:val="00AC2234"/>
    <w:rsid w:val="00AC50CC"/>
    <w:rsid w:val="00AC659E"/>
    <w:rsid w:val="00AD198C"/>
    <w:rsid w:val="00AD1E19"/>
    <w:rsid w:val="00AD2DF6"/>
    <w:rsid w:val="00AD47E5"/>
    <w:rsid w:val="00AD4AFC"/>
    <w:rsid w:val="00AD55F5"/>
    <w:rsid w:val="00AD5E7E"/>
    <w:rsid w:val="00AD61E6"/>
    <w:rsid w:val="00AD621F"/>
    <w:rsid w:val="00AD7C25"/>
    <w:rsid w:val="00AE0F7D"/>
    <w:rsid w:val="00AE1F1F"/>
    <w:rsid w:val="00AE218B"/>
    <w:rsid w:val="00AE2C87"/>
    <w:rsid w:val="00AE51DA"/>
    <w:rsid w:val="00AE52F8"/>
    <w:rsid w:val="00AE5D16"/>
    <w:rsid w:val="00AE7847"/>
    <w:rsid w:val="00AE7EA4"/>
    <w:rsid w:val="00AF0353"/>
    <w:rsid w:val="00AF0821"/>
    <w:rsid w:val="00AF2EB5"/>
    <w:rsid w:val="00AF7F83"/>
    <w:rsid w:val="00B007A7"/>
    <w:rsid w:val="00B02E86"/>
    <w:rsid w:val="00B067FE"/>
    <w:rsid w:val="00B1009A"/>
    <w:rsid w:val="00B11594"/>
    <w:rsid w:val="00B15414"/>
    <w:rsid w:val="00B15F7E"/>
    <w:rsid w:val="00B163EE"/>
    <w:rsid w:val="00B1654F"/>
    <w:rsid w:val="00B1679D"/>
    <w:rsid w:val="00B16CE8"/>
    <w:rsid w:val="00B171AE"/>
    <w:rsid w:val="00B20344"/>
    <w:rsid w:val="00B21954"/>
    <w:rsid w:val="00B21C03"/>
    <w:rsid w:val="00B21F1F"/>
    <w:rsid w:val="00B230C8"/>
    <w:rsid w:val="00B23186"/>
    <w:rsid w:val="00B233AC"/>
    <w:rsid w:val="00B252A8"/>
    <w:rsid w:val="00B26160"/>
    <w:rsid w:val="00B30BCB"/>
    <w:rsid w:val="00B3101E"/>
    <w:rsid w:val="00B40CC3"/>
    <w:rsid w:val="00B431ED"/>
    <w:rsid w:val="00B43AAD"/>
    <w:rsid w:val="00B44476"/>
    <w:rsid w:val="00B44910"/>
    <w:rsid w:val="00B45C35"/>
    <w:rsid w:val="00B47A3D"/>
    <w:rsid w:val="00B5436F"/>
    <w:rsid w:val="00B553FB"/>
    <w:rsid w:val="00B55756"/>
    <w:rsid w:val="00B616D4"/>
    <w:rsid w:val="00B65A86"/>
    <w:rsid w:val="00B66E08"/>
    <w:rsid w:val="00B7243D"/>
    <w:rsid w:val="00B73B10"/>
    <w:rsid w:val="00B743CA"/>
    <w:rsid w:val="00B751F7"/>
    <w:rsid w:val="00B753AF"/>
    <w:rsid w:val="00B80694"/>
    <w:rsid w:val="00B82075"/>
    <w:rsid w:val="00B825CA"/>
    <w:rsid w:val="00B83B67"/>
    <w:rsid w:val="00B841EF"/>
    <w:rsid w:val="00B84EDC"/>
    <w:rsid w:val="00B8563A"/>
    <w:rsid w:val="00B86032"/>
    <w:rsid w:val="00B903A7"/>
    <w:rsid w:val="00B90502"/>
    <w:rsid w:val="00B9149B"/>
    <w:rsid w:val="00B92662"/>
    <w:rsid w:val="00B94AED"/>
    <w:rsid w:val="00B94EBD"/>
    <w:rsid w:val="00B95AAF"/>
    <w:rsid w:val="00BA0972"/>
    <w:rsid w:val="00BA195E"/>
    <w:rsid w:val="00BA2BF0"/>
    <w:rsid w:val="00BA4B3E"/>
    <w:rsid w:val="00BA635D"/>
    <w:rsid w:val="00BA6C67"/>
    <w:rsid w:val="00BA764F"/>
    <w:rsid w:val="00BB073D"/>
    <w:rsid w:val="00BB0B47"/>
    <w:rsid w:val="00BB0C05"/>
    <w:rsid w:val="00BB3015"/>
    <w:rsid w:val="00BB399F"/>
    <w:rsid w:val="00BB45F0"/>
    <w:rsid w:val="00BB51F5"/>
    <w:rsid w:val="00BB77B8"/>
    <w:rsid w:val="00BC030A"/>
    <w:rsid w:val="00BC0F8C"/>
    <w:rsid w:val="00BC1282"/>
    <w:rsid w:val="00BC26A4"/>
    <w:rsid w:val="00BC35DF"/>
    <w:rsid w:val="00BC3C93"/>
    <w:rsid w:val="00BC42A2"/>
    <w:rsid w:val="00BC5401"/>
    <w:rsid w:val="00BD0116"/>
    <w:rsid w:val="00BE0CE0"/>
    <w:rsid w:val="00BE1304"/>
    <w:rsid w:val="00BE2DBC"/>
    <w:rsid w:val="00BE3050"/>
    <w:rsid w:val="00BE4925"/>
    <w:rsid w:val="00BE573A"/>
    <w:rsid w:val="00BE6221"/>
    <w:rsid w:val="00BF12AC"/>
    <w:rsid w:val="00BF13A4"/>
    <w:rsid w:val="00BF1D12"/>
    <w:rsid w:val="00BF29C6"/>
    <w:rsid w:val="00BF3434"/>
    <w:rsid w:val="00BF3C45"/>
    <w:rsid w:val="00C037D1"/>
    <w:rsid w:val="00C058E9"/>
    <w:rsid w:val="00C06440"/>
    <w:rsid w:val="00C06F1A"/>
    <w:rsid w:val="00C10818"/>
    <w:rsid w:val="00C11426"/>
    <w:rsid w:val="00C1181C"/>
    <w:rsid w:val="00C11BF5"/>
    <w:rsid w:val="00C1287E"/>
    <w:rsid w:val="00C14F3C"/>
    <w:rsid w:val="00C165AC"/>
    <w:rsid w:val="00C16BD4"/>
    <w:rsid w:val="00C16FCF"/>
    <w:rsid w:val="00C2051E"/>
    <w:rsid w:val="00C21224"/>
    <w:rsid w:val="00C2224A"/>
    <w:rsid w:val="00C22E99"/>
    <w:rsid w:val="00C2414A"/>
    <w:rsid w:val="00C24C9D"/>
    <w:rsid w:val="00C2583D"/>
    <w:rsid w:val="00C2698E"/>
    <w:rsid w:val="00C273AF"/>
    <w:rsid w:val="00C30489"/>
    <w:rsid w:val="00C32EE1"/>
    <w:rsid w:val="00C3389C"/>
    <w:rsid w:val="00C358B8"/>
    <w:rsid w:val="00C41ADD"/>
    <w:rsid w:val="00C421DF"/>
    <w:rsid w:val="00C442C8"/>
    <w:rsid w:val="00C45B6B"/>
    <w:rsid w:val="00C46ADF"/>
    <w:rsid w:val="00C50DB6"/>
    <w:rsid w:val="00C5233A"/>
    <w:rsid w:val="00C52389"/>
    <w:rsid w:val="00C523F3"/>
    <w:rsid w:val="00C5253D"/>
    <w:rsid w:val="00C52F2F"/>
    <w:rsid w:val="00C55274"/>
    <w:rsid w:val="00C55343"/>
    <w:rsid w:val="00C5658A"/>
    <w:rsid w:val="00C57A77"/>
    <w:rsid w:val="00C57C25"/>
    <w:rsid w:val="00C63476"/>
    <w:rsid w:val="00C65710"/>
    <w:rsid w:val="00C6624E"/>
    <w:rsid w:val="00C67C9B"/>
    <w:rsid w:val="00C702CD"/>
    <w:rsid w:val="00C7171F"/>
    <w:rsid w:val="00C71EE8"/>
    <w:rsid w:val="00C74B11"/>
    <w:rsid w:val="00C778D5"/>
    <w:rsid w:val="00C77EB1"/>
    <w:rsid w:val="00C8075B"/>
    <w:rsid w:val="00C81383"/>
    <w:rsid w:val="00C8420C"/>
    <w:rsid w:val="00C8433A"/>
    <w:rsid w:val="00C8476A"/>
    <w:rsid w:val="00C870EF"/>
    <w:rsid w:val="00C87D88"/>
    <w:rsid w:val="00C90FF5"/>
    <w:rsid w:val="00C91339"/>
    <w:rsid w:val="00C9219F"/>
    <w:rsid w:val="00C931B9"/>
    <w:rsid w:val="00C93C9E"/>
    <w:rsid w:val="00C95479"/>
    <w:rsid w:val="00C95966"/>
    <w:rsid w:val="00C9642C"/>
    <w:rsid w:val="00C96BC4"/>
    <w:rsid w:val="00CA02DF"/>
    <w:rsid w:val="00CA3F57"/>
    <w:rsid w:val="00CA408F"/>
    <w:rsid w:val="00CA6302"/>
    <w:rsid w:val="00CA711F"/>
    <w:rsid w:val="00CA7A14"/>
    <w:rsid w:val="00CB3279"/>
    <w:rsid w:val="00CB46ED"/>
    <w:rsid w:val="00CB7429"/>
    <w:rsid w:val="00CB7462"/>
    <w:rsid w:val="00CC03F7"/>
    <w:rsid w:val="00CC0B57"/>
    <w:rsid w:val="00CC0BA7"/>
    <w:rsid w:val="00CC0EDD"/>
    <w:rsid w:val="00CC106E"/>
    <w:rsid w:val="00CC51EB"/>
    <w:rsid w:val="00CC5832"/>
    <w:rsid w:val="00CC5967"/>
    <w:rsid w:val="00CD0118"/>
    <w:rsid w:val="00CD499C"/>
    <w:rsid w:val="00CD5AA1"/>
    <w:rsid w:val="00CE02D2"/>
    <w:rsid w:val="00CE03AB"/>
    <w:rsid w:val="00CE0425"/>
    <w:rsid w:val="00CE0821"/>
    <w:rsid w:val="00CE0ED3"/>
    <w:rsid w:val="00CE1155"/>
    <w:rsid w:val="00CE16BE"/>
    <w:rsid w:val="00CE40B1"/>
    <w:rsid w:val="00CE6FA7"/>
    <w:rsid w:val="00CF2E8E"/>
    <w:rsid w:val="00CF36B5"/>
    <w:rsid w:val="00CF39BF"/>
    <w:rsid w:val="00CF39FF"/>
    <w:rsid w:val="00CF64CA"/>
    <w:rsid w:val="00CF69F0"/>
    <w:rsid w:val="00CF715C"/>
    <w:rsid w:val="00D0015C"/>
    <w:rsid w:val="00D0127C"/>
    <w:rsid w:val="00D022E7"/>
    <w:rsid w:val="00D027F6"/>
    <w:rsid w:val="00D02B39"/>
    <w:rsid w:val="00D02BA2"/>
    <w:rsid w:val="00D02CC4"/>
    <w:rsid w:val="00D045E1"/>
    <w:rsid w:val="00D04A4E"/>
    <w:rsid w:val="00D04D4E"/>
    <w:rsid w:val="00D04FF0"/>
    <w:rsid w:val="00D05446"/>
    <w:rsid w:val="00D1283F"/>
    <w:rsid w:val="00D1337E"/>
    <w:rsid w:val="00D1630F"/>
    <w:rsid w:val="00D167FC"/>
    <w:rsid w:val="00D16C87"/>
    <w:rsid w:val="00D17A44"/>
    <w:rsid w:val="00D2118C"/>
    <w:rsid w:val="00D21371"/>
    <w:rsid w:val="00D214CA"/>
    <w:rsid w:val="00D21FBC"/>
    <w:rsid w:val="00D221C5"/>
    <w:rsid w:val="00D232CD"/>
    <w:rsid w:val="00D24268"/>
    <w:rsid w:val="00D244F9"/>
    <w:rsid w:val="00D24687"/>
    <w:rsid w:val="00D2514A"/>
    <w:rsid w:val="00D2698D"/>
    <w:rsid w:val="00D315AB"/>
    <w:rsid w:val="00D31B45"/>
    <w:rsid w:val="00D3200B"/>
    <w:rsid w:val="00D36674"/>
    <w:rsid w:val="00D36DF5"/>
    <w:rsid w:val="00D4029B"/>
    <w:rsid w:val="00D40EE0"/>
    <w:rsid w:val="00D41482"/>
    <w:rsid w:val="00D417DF"/>
    <w:rsid w:val="00D434B1"/>
    <w:rsid w:val="00D44BA3"/>
    <w:rsid w:val="00D44BAE"/>
    <w:rsid w:val="00D4663F"/>
    <w:rsid w:val="00D46B50"/>
    <w:rsid w:val="00D527D9"/>
    <w:rsid w:val="00D53554"/>
    <w:rsid w:val="00D55230"/>
    <w:rsid w:val="00D5529E"/>
    <w:rsid w:val="00D55CEF"/>
    <w:rsid w:val="00D605C2"/>
    <w:rsid w:val="00D60DFC"/>
    <w:rsid w:val="00D60F35"/>
    <w:rsid w:val="00D61514"/>
    <w:rsid w:val="00D624D2"/>
    <w:rsid w:val="00D661B6"/>
    <w:rsid w:val="00D66B0D"/>
    <w:rsid w:val="00D6765F"/>
    <w:rsid w:val="00D67BCD"/>
    <w:rsid w:val="00D7031D"/>
    <w:rsid w:val="00D71C6A"/>
    <w:rsid w:val="00D72C48"/>
    <w:rsid w:val="00D72FB9"/>
    <w:rsid w:val="00D7597A"/>
    <w:rsid w:val="00D766AD"/>
    <w:rsid w:val="00D769DC"/>
    <w:rsid w:val="00D7720B"/>
    <w:rsid w:val="00D774FF"/>
    <w:rsid w:val="00D811D6"/>
    <w:rsid w:val="00D81451"/>
    <w:rsid w:val="00D81BAA"/>
    <w:rsid w:val="00D848CE"/>
    <w:rsid w:val="00D868A2"/>
    <w:rsid w:val="00D90763"/>
    <w:rsid w:val="00D9151A"/>
    <w:rsid w:val="00D93685"/>
    <w:rsid w:val="00D93E5D"/>
    <w:rsid w:val="00D94ECE"/>
    <w:rsid w:val="00D96482"/>
    <w:rsid w:val="00D971E8"/>
    <w:rsid w:val="00D975F6"/>
    <w:rsid w:val="00D97FDE"/>
    <w:rsid w:val="00DA0466"/>
    <w:rsid w:val="00DA0935"/>
    <w:rsid w:val="00DA1C38"/>
    <w:rsid w:val="00DA5079"/>
    <w:rsid w:val="00DA71C8"/>
    <w:rsid w:val="00DA7525"/>
    <w:rsid w:val="00DB1FBD"/>
    <w:rsid w:val="00DB262E"/>
    <w:rsid w:val="00DB302E"/>
    <w:rsid w:val="00DB42CD"/>
    <w:rsid w:val="00DB4A09"/>
    <w:rsid w:val="00DB678C"/>
    <w:rsid w:val="00DC0C1D"/>
    <w:rsid w:val="00DC1F21"/>
    <w:rsid w:val="00DC2C07"/>
    <w:rsid w:val="00DC2DBF"/>
    <w:rsid w:val="00DC407A"/>
    <w:rsid w:val="00DC5330"/>
    <w:rsid w:val="00DC6144"/>
    <w:rsid w:val="00DC6791"/>
    <w:rsid w:val="00DD0910"/>
    <w:rsid w:val="00DD266B"/>
    <w:rsid w:val="00DD2BDC"/>
    <w:rsid w:val="00DD35F3"/>
    <w:rsid w:val="00DD5063"/>
    <w:rsid w:val="00DD54CF"/>
    <w:rsid w:val="00DD5510"/>
    <w:rsid w:val="00DD6A04"/>
    <w:rsid w:val="00DD7811"/>
    <w:rsid w:val="00DD7D0D"/>
    <w:rsid w:val="00DE04F5"/>
    <w:rsid w:val="00DE1224"/>
    <w:rsid w:val="00DE2BE9"/>
    <w:rsid w:val="00DE34B5"/>
    <w:rsid w:val="00DE37ED"/>
    <w:rsid w:val="00DE47A1"/>
    <w:rsid w:val="00DE47F0"/>
    <w:rsid w:val="00DE4A9F"/>
    <w:rsid w:val="00DE503A"/>
    <w:rsid w:val="00DE71F9"/>
    <w:rsid w:val="00DE7555"/>
    <w:rsid w:val="00DF1303"/>
    <w:rsid w:val="00DF2F07"/>
    <w:rsid w:val="00DF36D7"/>
    <w:rsid w:val="00DF36DB"/>
    <w:rsid w:val="00DF45A4"/>
    <w:rsid w:val="00DF4D81"/>
    <w:rsid w:val="00DF4DCA"/>
    <w:rsid w:val="00DF5E3B"/>
    <w:rsid w:val="00DF67C0"/>
    <w:rsid w:val="00E01240"/>
    <w:rsid w:val="00E03DD5"/>
    <w:rsid w:val="00E06D4A"/>
    <w:rsid w:val="00E07A68"/>
    <w:rsid w:val="00E11EB1"/>
    <w:rsid w:val="00E11FB5"/>
    <w:rsid w:val="00E12BAB"/>
    <w:rsid w:val="00E15F7D"/>
    <w:rsid w:val="00E1747E"/>
    <w:rsid w:val="00E17AD7"/>
    <w:rsid w:val="00E20502"/>
    <w:rsid w:val="00E2259A"/>
    <w:rsid w:val="00E22858"/>
    <w:rsid w:val="00E22C96"/>
    <w:rsid w:val="00E2461B"/>
    <w:rsid w:val="00E26160"/>
    <w:rsid w:val="00E30668"/>
    <w:rsid w:val="00E35AF7"/>
    <w:rsid w:val="00E43165"/>
    <w:rsid w:val="00E43CCC"/>
    <w:rsid w:val="00E5064D"/>
    <w:rsid w:val="00E524D9"/>
    <w:rsid w:val="00E53587"/>
    <w:rsid w:val="00E566A9"/>
    <w:rsid w:val="00E61E86"/>
    <w:rsid w:val="00E62492"/>
    <w:rsid w:val="00E649F2"/>
    <w:rsid w:val="00E64DF2"/>
    <w:rsid w:val="00E67291"/>
    <w:rsid w:val="00E67414"/>
    <w:rsid w:val="00E67C0C"/>
    <w:rsid w:val="00E67C1B"/>
    <w:rsid w:val="00E67EEE"/>
    <w:rsid w:val="00E717DA"/>
    <w:rsid w:val="00E71A61"/>
    <w:rsid w:val="00E7277B"/>
    <w:rsid w:val="00E73016"/>
    <w:rsid w:val="00E73CF1"/>
    <w:rsid w:val="00E7540B"/>
    <w:rsid w:val="00E80444"/>
    <w:rsid w:val="00E82498"/>
    <w:rsid w:val="00E84EBA"/>
    <w:rsid w:val="00E84FE8"/>
    <w:rsid w:val="00E85CB2"/>
    <w:rsid w:val="00E86079"/>
    <w:rsid w:val="00E91D92"/>
    <w:rsid w:val="00E93668"/>
    <w:rsid w:val="00EA27D6"/>
    <w:rsid w:val="00EA2C51"/>
    <w:rsid w:val="00EA2E00"/>
    <w:rsid w:val="00EA6B43"/>
    <w:rsid w:val="00EA7255"/>
    <w:rsid w:val="00EB5AE9"/>
    <w:rsid w:val="00EB6CE2"/>
    <w:rsid w:val="00EC0D34"/>
    <w:rsid w:val="00EC1B15"/>
    <w:rsid w:val="00EC216C"/>
    <w:rsid w:val="00EC219A"/>
    <w:rsid w:val="00EC2227"/>
    <w:rsid w:val="00EC2D04"/>
    <w:rsid w:val="00EC5DC2"/>
    <w:rsid w:val="00EC67A6"/>
    <w:rsid w:val="00EC791B"/>
    <w:rsid w:val="00EC7C07"/>
    <w:rsid w:val="00ED282E"/>
    <w:rsid w:val="00ED2C56"/>
    <w:rsid w:val="00ED307C"/>
    <w:rsid w:val="00ED3773"/>
    <w:rsid w:val="00ED4FB9"/>
    <w:rsid w:val="00ED6CD6"/>
    <w:rsid w:val="00ED7095"/>
    <w:rsid w:val="00EE0D6F"/>
    <w:rsid w:val="00EE0F8A"/>
    <w:rsid w:val="00EE15A3"/>
    <w:rsid w:val="00EE2910"/>
    <w:rsid w:val="00EE2A12"/>
    <w:rsid w:val="00EE2FAB"/>
    <w:rsid w:val="00EE3E2A"/>
    <w:rsid w:val="00EE698B"/>
    <w:rsid w:val="00EE6AA4"/>
    <w:rsid w:val="00EE7393"/>
    <w:rsid w:val="00EF37E7"/>
    <w:rsid w:val="00EF4C2A"/>
    <w:rsid w:val="00EF7635"/>
    <w:rsid w:val="00F0024E"/>
    <w:rsid w:val="00F0126F"/>
    <w:rsid w:val="00F03A38"/>
    <w:rsid w:val="00F05BD7"/>
    <w:rsid w:val="00F0603D"/>
    <w:rsid w:val="00F064D9"/>
    <w:rsid w:val="00F07B54"/>
    <w:rsid w:val="00F12220"/>
    <w:rsid w:val="00F143AF"/>
    <w:rsid w:val="00F1703D"/>
    <w:rsid w:val="00F208F5"/>
    <w:rsid w:val="00F21B49"/>
    <w:rsid w:val="00F223CD"/>
    <w:rsid w:val="00F260BE"/>
    <w:rsid w:val="00F3163C"/>
    <w:rsid w:val="00F34417"/>
    <w:rsid w:val="00F35B0F"/>
    <w:rsid w:val="00F417E8"/>
    <w:rsid w:val="00F42D89"/>
    <w:rsid w:val="00F5079D"/>
    <w:rsid w:val="00F50CB1"/>
    <w:rsid w:val="00F52429"/>
    <w:rsid w:val="00F54A1B"/>
    <w:rsid w:val="00F55215"/>
    <w:rsid w:val="00F554E6"/>
    <w:rsid w:val="00F5763B"/>
    <w:rsid w:val="00F6009E"/>
    <w:rsid w:val="00F6113C"/>
    <w:rsid w:val="00F65D3F"/>
    <w:rsid w:val="00F66094"/>
    <w:rsid w:val="00F70361"/>
    <w:rsid w:val="00F71AC1"/>
    <w:rsid w:val="00F72461"/>
    <w:rsid w:val="00F7535B"/>
    <w:rsid w:val="00F807DA"/>
    <w:rsid w:val="00F82023"/>
    <w:rsid w:val="00F851FC"/>
    <w:rsid w:val="00F85F03"/>
    <w:rsid w:val="00F86C03"/>
    <w:rsid w:val="00F86F44"/>
    <w:rsid w:val="00F92546"/>
    <w:rsid w:val="00F925B0"/>
    <w:rsid w:val="00F93597"/>
    <w:rsid w:val="00F947D6"/>
    <w:rsid w:val="00F95068"/>
    <w:rsid w:val="00FA0183"/>
    <w:rsid w:val="00FA144C"/>
    <w:rsid w:val="00FA15BE"/>
    <w:rsid w:val="00FA193B"/>
    <w:rsid w:val="00FA2F4B"/>
    <w:rsid w:val="00FA742B"/>
    <w:rsid w:val="00FA795A"/>
    <w:rsid w:val="00FA7C7C"/>
    <w:rsid w:val="00FB364E"/>
    <w:rsid w:val="00FB4867"/>
    <w:rsid w:val="00FB4BC4"/>
    <w:rsid w:val="00FB5F0B"/>
    <w:rsid w:val="00FC07CC"/>
    <w:rsid w:val="00FC0EE5"/>
    <w:rsid w:val="00FC3D70"/>
    <w:rsid w:val="00FC4D26"/>
    <w:rsid w:val="00FC60A5"/>
    <w:rsid w:val="00FD0369"/>
    <w:rsid w:val="00FD0FC2"/>
    <w:rsid w:val="00FD1A21"/>
    <w:rsid w:val="00FD28CE"/>
    <w:rsid w:val="00FD6471"/>
    <w:rsid w:val="00FD7F26"/>
    <w:rsid w:val="00FD7F92"/>
    <w:rsid w:val="00FE37CA"/>
    <w:rsid w:val="00FE3A30"/>
    <w:rsid w:val="00FE55DF"/>
    <w:rsid w:val="00FE5B5F"/>
    <w:rsid w:val="00FE5D4C"/>
    <w:rsid w:val="00FE5FBF"/>
    <w:rsid w:val="00FE749E"/>
    <w:rsid w:val="00FF04C1"/>
    <w:rsid w:val="00FF32DC"/>
    <w:rsid w:val="00FF3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29264"/>
  <w15:docId w15:val="{5EE2C7D4-EAE4-4B1A-9CD7-6C5DAADED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C92"/>
    <w:rPr>
      <w:rFonts w:ascii="Calibri" w:eastAsia="Calibri" w:hAnsi="Calibri" w:cs="Times New Roman"/>
    </w:rPr>
  </w:style>
  <w:style w:type="paragraph" w:styleId="Heading1">
    <w:name w:val="heading 1"/>
    <w:basedOn w:val="Normal"/>
    <w:next w:val="Normal"/>
    <w:link w:val="Heading1Char"/>
    <w:uiPriority w:val="9"/>
    <w:qFormat/>
    <w:rsid w:val="00292A11"/>
    <w:pPr>
      <w:keepNext/>
      <w:spacing w:after="0" w:line="240" w:lineRule="auto"/>
      <w:outlineLvl w:val="0"/>
    </w:pPr>
    <w:rPr>
      <w:rFonts w:ascii="Times New Roman" w:eastAsia="Times New Roman" w:hAnsi="Times New Roman"/>
      <w:i/>
      <w:iCs/>
      <w:sz w:val="24"/>
      <w:szCs w:val="24"/>
      <w:lang w:val="en-GB"/>
    </w:rPr>
  </w:style>
  <w:style w:type="paragraph" w:styleId="Heading2">
    <w:name w:val="heading 2"/>
    <w:basedOn w:val="Normal"/>
    <w:next w:val="Normal"/>
    <w:link w:val="Heading2Char"/>
    <w:uiPriority w:val="9"/>
    <w:qFormat/>
    <w:rsid w:val="00292A11"/>
    <w:pPr>
      <w:keepNext/>
      <w:spacing w:before="240" w:after="60" w:line="240" w:lineRule="auto"/>
      <w:outlineLvl w:val="1"/>
    </w:pPr>
    <w:rPr>
      <w:rFonts w:ascii="Arial" w:eastAsia="Times New Roman" w:hAnsi="Arial" w:cs="Arial"/>
      <w:b/>
      <w:bCs/>
      <w:i/>
      <w:iCs/>
      <w:sz w:val="28"/>
      <w:szCs w:val="28"/>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2A11"/>
    <w:rPr>
      <w:rFonts w:ascii="Times New Roman" w:eastAsia="Times New Roman" w:hAnsi="Times New Roman" w:cs="Times New Roman"/>
      <w:i/>
      <w:iCs/>
      <w:sz w:val="24"/>
      <w:szCs w:val="24"/>
      <w:lang w:val="en-GB"/>
    </w:rPr>
  </w:style>
  <w:style w:type="character" w:customStyle="1" w:styleId="Heading2Char">
    <w:name w:val="Heading 2 Char"/>
    <w:basedOn w:val="DefaultParagraphFont"/>
    <w:link w:val="Heading2"/>
    <w:uiPriority w:val="9"/>
    <w:rsid w:val="00292A11"/>
    <w:rPr>
      <w:rFonts w:ascii="Arial" w:eastAsia="Times New Roman" w:hAnsi="Arial" w:cs="Arial"/>
      <w:b/>
      <w:bCs/>
      <w:i/>
      <w:iCs/>
      <w:sz w:val="28"/>
      <w:szCs w:val="28"/>
      <w:lang w:val="ru-RU" w:eastAsia="ru-RU"/>
    </w:rPr>
  </w:style>
  <w:style w:type="paragraph" w:styleId="BodyText">
    <w:name w:val="Body Text"/>
    <w:basedOn w:val="Normal"/>
    <w:link w:val="BodyTextChar"/>
    <w:rsid w:val="00867C92"/>
    <w:pPr>
      <w:spacing w:after="0" w:line="240" w:lineRule="auto"/>
      <w:jc w:val="both"/>
    </w:pPr>
    <w:rPr>
      <w:rFonts w:ascii="LitNusx" w:eastAsia="Times New Roman" w:hAnsi="LitNusx"/>
      <w:sz w:val="28"/>
      <w:szCs w:val="20"/>
    </w:rPr>
  </w:style>
  <w:style w:type="character" w:customStyle="1" w:styleId="BodyTextChar">
    <w:name w:val="Body Text Char"/>
    <w:basedOn w:val="DefaultParagraphFont"/>
    <w:link w:val="BodyText"/>
    <w:rsid w:val="00867C92"/>
    <w:rPr>
      <w:rFonts w:ascii="LitNusx" w:eastAsia="Times New Roman" w:hAnsi="LitNusx" w:cs="Times New Roman"/>
      <w:sz w:val="28"/>
      <w:szCs w:val="20"/>
    </w:rPr>
  </w:style>
  <w:style w:type="paragraph" w:styleId="Footer">
    <w:name w:val="footer"/>
    <w:basedOn w:val="Normal"/>
    <w:link w:val="FooterChar"/>
    <w:uiPriority w:val="99"/>
    <w:unhideWhenUsed/>
    <w:rsid w:val="00867C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7C92"/>
    <w:rPr>
      <w:rFonts w:ascii="Calibri" w:eastAsia="Calibri" w:hAnsi="Calibri" w:cs="Times New Roman"/>
    </w:rPr>
  </w:style>
  <w:style w:type="paragraph" w:styleId="BalloonText">
    <w:name w:val="Balloon Text"/>
    <w:basedOn w:val="Normal"/>
    <w:link w:val="BalloonTextChar"/>
    <w:uiPriority w:val="99"/>
    <w:semiHidden/>
    <w:unhideWhenUsed/>
    <w:rsid w:val="00867C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C92"/>
    <w:rPr>
      <w:rFonts w:ascii="Tahoma" w:eastAsia="Calibri" w:hAnsi="Tahoma" w:cs="Tahoma"/>
      <w:sz w:val="16"/>
      <w:szCs w:val="16"/>
    </w:rPr>
  </w:style>
  <w:style w:type="character" w:styleId="Hyperlink">
    <w:name w:val="Hyperlink"/>
    <w:basedOn w:val="DefaultParagraphFont"/>
    <w:uiPriority w:val="99"/>
    <w:unhideWhenUsed/>
    <w:rsid w:val="00870E11"/>
    <w:rPr>
      <w:color w:val="0000FF"/>
      <w:u w:val="single"/>
    </w:rPr>
  </w:style>
  <w:style w:type="character" w:styleId="FollowedHyperlink">
    <w:name w:val="FollowedHyperlink"/>
    <w:basedOn w:val="DefaultParagraphFont"/>
    <w:uiPriority w:val="99"/>
    <w:semiHidden/>
    <w:unhideWhenUsed/>
    <w:rsid w:val="00870E11"/>
    <w:rPr>
      <w:color w:val="800080"/>
      <w:u w:val="single"/>
    </w:rPr>
  </w:style>
  <w:style w:type="paragraph" w:customStyle="1" w:styleId="xl68">
    <w:name w:val="xl68"/>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69">
    <w:name w:val="xl69"/>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70">
    <w:name w:val="xl70"/>
    <w:basedOn w:val="Normal"/>
    <w:rsid w:val="00870E11"/>
    <w:pPr>
      <w:pBdr>
        <w:left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71">
    <w:name w:val="xl71"/>
    <w:basedOn w:val="Normal"/>
    <w:rsid w:val="00870E11"/>
    <w:pPr>
      <w:pBdr>
        <w:left w:val="single" w:sz="4" w:space="9" w:color="D3D3D3"/>
        <w:right w:val="single" w:sz="4" w:space="0" w:color="D3D3D3"/>
      </w:pBdr>
      <w:spacing w:before="100" w:beforeAutospacing="1" w:after="100" w:afterAutospacing="1" w:line="240" w:lineRule="auto"/>
      <w:ind w:firstLineChars="100" w:firstLine="100"/>
      <w:textAlignment w:val="center"/>
    </w:pPr>
    <w:rPr>
      <w:rFonts w:ascii="Sylfaen" w:eastAsia="Times New Roman" w:hAnsi="Sylfaen"/>
      <w:color w:val="2C2C90"/>
      <w:sz w:val="24"/>
      <w:szCs w:val="24"/>
    </w:rPr>
  </w:style>
  <w:style w:type="paragraph" w:customStyle="1" w:styleId="xl72">
    <w:name w:val="xl72"/>
    <w:basedOn w:val="Normal"/>
    <w:rsid w:val="00870E11"/>
    <w:pPr>
      <w:pBdr>
        <w:left w:val="single" w:sz="4" w:space="18" w:color="D3D3D3"/>
        <w:right w:val="single" w:sz="4" w:space="0" w:color="D3D3D3"/>
      </w:pBdr>
      <w:spacing w:before="100" w:beforeAutospacing="1" w:after="100" w:afterAutospacing="1" w:line="240" w:lineRule="auto"/>
      <w:ind w:firstLineChars="200" w:firstLine="200"/>
      <w:textAlignment w:val="center"/>
    </w:pPr>
    <w:rPr>
      <w:rFonts w:ascii="Sylfaen" w:eastAsia="Times New Roman" w:hAnsi="Sylfaen"/>
      <w:color w:val="86008A"/>
      <w:sz w:val="24"/>
      <w:szCs w:val="24"/>
    </w:rPr>
  </w:style>
  <w:style w:type="paragraph" w:customStyle="1" w:styleId="xl73">
    <w:name w:val="xl73"/>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rPr>
  </w:style>
  <w:style w:type="paragraph" w:customStyle="1" w:styleId="xl74">
    <w:name w:val="xl74"/>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rPr>
  </w:style>
  <w:style w:type="paragraph" w:customStyle="1" w:styleId="xl75">
    <w:name w:val="xl75"/>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76">
    <w:name w:val="xl76"/>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77">
    <w:name w:val="xl77"/>
    <w:basedOn w:val="Normal"/>
    <w:rsid w:val="00870E11"/>
    <w:pPr>
      <w:pBdr>
        <w:left w:val="single" w:sz="4"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78">
    <w:name w:val="xl78"/>
    <w:basedOn w:val="Normal"/>
    <w:rsid w:val="00870E11"/>
    <w:pPr>
      <w:pBdr>
        <w:left w:val="single" w:sz="4" w:space="18" w:color="D3D3D3"/>
        <w:right w:val="single" w:sz="4" w:space="0" w:color="D3D3D3"/>
      </w:pBdr>
      <w:shd w:val="clear" w:color="000000" w:fill="FFFF00"/>
      <w:spacing w:before="100" w:beforeAutospacing="1" w:after="100" w:afterAutospacing="1" w:line="240" w:lineRule="auto"/>
      <w:ind w:firstLineChars="200" w:firstLine="200"/>
      <w:textAlignment w:val="center"/>
    </w:pPr>
    <w:rPr>
      <w:rFonts w:ascii="Sylfaen" w:eastAsia="Times New Roman" w:hAnsi="Sylfaen"/>
      <w:color w:val="86008A"/>
      <w:sz w:val="24"/>
      <w:szCs w:val="24"/>
    </w:rPr>
  </w:style>
  <w:style w:type="paragraph" w:customStyle="1" w:styleId="xl79">
    <w:name w:val="xl79"/>
    <w:basedOn w:val="Normal"/>
    <w:rsid w:val="00870E11"/>
    <w:pPr>
      <w:pBdr>
        <w:left w:val="single" w:sz="4" w:space="27" w:color="D3D3D3"/>
        <w:right w:val="single" w:sz="4" w:space="0" w:color="D3D3D3"/>
      </w:pBdr>
      <w:shd w:val="clear" w:color="000000" w:fill="FFFF00"/>
      <w:spacing w:before="100" w:beforeAutospacing="1" w:after="100" w:afterAutospacing="1" w:line="240" w:lineRule="auto"/>
      <w:ind w:firstLineChars="300" w:firstLine="300"/>
      <w:textAlignment w:val="center"/>
    </w:pPr>
    <w:rPr>
      <w:rFonts w:ascii="Sylfaen" w:eastAsia="Times New Roman" w:hAnsi="Sylfaen"/>
      <w:color w:val="8A3A0C"/>
      <w:sz w:val="24"/>
      <w:szCs w:val="24"/>
    </w:rPr>
  </w:style>
  <w:style w:type="paragraph" w:customStyle="1" w:styleId="xl80">
    <w:name w:val="xl80"/>
    <w:basedOn w:val="Normal"/>
    <w:rsid w:val="00870E11"/>
    <w:pPr>
      <w:pBdr>
        <w:left w:val="single" w:sz="4" w:space="9" w:color="D3D3D3"/>
        <w:right w:val="single" w:sz="4" w:space="0" w:color="D3D3D3"/>
      </w:pBdr>
      <w:shd w:val="clear" w:color="000000" w:fill="FFFF00"/>
      <w:spacing w:before="100" w:beforeAutospacing="1" w:after="100" w:afterAutospacing="1" w:line="240" w:lineRule="auto"/>
      <w:ind w:firstLineChars="100" w:firstLine="100"/>
      <w:textAlignment w:val="center"/>
    </w:pPr>
    <w:rPr>
      <w:rFonts w:ascii="Sylfaen" w:eastAsia="Times New Roman" w:hAnsi="Sylfaen"/>
      <w:color w:val="2C2C90"/>
      <w:sz w:val="24"/>
      <w:szCs w:val="24"/>
    </w:rPr>
  </w:style>
  <w:style w:type="paragraph" w:customStyle="1" w:styleId="xl81">
    <w:name w:val="xl81"/>
    <w:basedOn w:val="Normal"/>
    <w:rsid w:val="00870E11"/>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82">
    <w:name w:val="xl82"/>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83">
    <w:name w:val="xl83"/>
    <w:basedOn w:val="Normal"/>
    <w:rsid w:val="00870E11"/>
    <w:pPr>
      <w:pBdr>
        <w:left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color w:val="2C2C90"/>
      <w:sz w:val="24"/>
      <w:szCs w:val="24"/>
    </w:rPr>
  </w:style>
  <w:style w:type="paragraph" w:customStyle="1" w:styleId="xl84">
    <w:name w:val="xl84"/>
    <w:basedOn w:val="Normal"/>
    <w:rsid w:val="00870E11"/>
    <w:pPr>
      <w:pBdr>
        <w:left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color w:val="86008A"/>
      <w:sz w:val="24"/>
      <w:szCs w:val="24"/>
    </w:rPr>
  </w:style>
  <w:style w:type="paragraph" w:customStyle="1" w:styleId="xl85">
    <w:name w:val="xl85"/>
    <w:basedOn w:val="Normal"/>
    <w:rsid w:val="00870E11"/>
    <w:pPr>
      <w:pBdr>
        <w:left w:val="single" w:sz="4"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color w:val="86008A"/>
      <w:sz w:val="24"/>
      <w:szCs w:val="24"/>
    </w:rPr>
  </w:style>
  <w:style w:type="paragraph" w:customStyle="1" w:styleId="xl86">
    <w:name w:val="xl86"/>
    <w:basedOn w:val="Normal"/>
    <w:rsid w:val="00870E11"/>
    <w:pPr>
      <w:pBdr>
        <w:left w:val="single" w:sz="4"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color w:val="8A3A0C"/>
      <w:sz w:val="24"/>
      <w:szCs w:val="24"/>
    </w:rPr>
  </w:style>
  <w:style w:type="paragraph" w:customStyle="1" w:styleId="xl87">
    <w:name w:val="xl87"/>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rPr>
  </w:style>
  <w:style w:type="paragraph" w:customStyle="1" w:styleId="xl88">
    <w:name w:val="xl88"/>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89">
    <w:name w:val="xl89"/>
    <w:basedOn w:val="Normal"/>
    <w:rsid w:val="00870E11"/>
    <w:pPr>
      <w:pBdr>
        <w:left w:val="single" w:sz="4"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color w:val="2C2C90"/>
      <w:sz w:val="24"/>
      <w:szCs w:val="24"/>
    </w:rPr>
  </w:style>
  <w:style w:type="paragraph" w:customStyle="1" w:styleId="xl90">
    <w:name w:val="xl90"/>
    <w:basedOn w:val="Normal"/>
    <w:rsid w:val="00870E11"/>
    <w:pP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91">
    <w:name w:val="xl91"/>
    <w:basedOn w:val="Normal"/>
    <w:rsid w:val="00870E11"/>
    <w:pP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92">
    <w:name w:val="xl92"/>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93">
    <w:name w:val="xl93"/>
    <w:basedOn w:val="Normal"/>
    <w:rsid w:val="00870E11"/>
    <w:pPr>
      <w:pBdr>
        <w:left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color w:val="2C2C90"/>
      <w:sz w:val="24"/>
      <w:szCs w:val="24"/>
    </w:rPr>
  </w:style>
  <w:style w:type="paragraph" w:customStyle="1" w:styleId="xl94">
    <w:name w:val="xl94"/>
    <w:basedOn w:val="Normal"/>
    <w:rsid w:val="00870E11"/>
    <w:pPr>
      <w:pBdr>
        <w:left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color w:val="86008A"/>
      <w:sz w:val="24"/>
      <w:szCs w:val="24"/>
    </w:rPr>
  </w:style>
  <w:style w:type="paragraph" w:customStyle="1" w:styleId="xl95">
    <w:name w:val="xl95"/>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rPr>
  </w:style>
  <w:style w:type="paragraph" w:customStyle="1" w:styleId="xl96">
    <w:name w:val="xl96"/>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97">
    <w:name w:val="xl97"/>
    <w:basedOn w:val="Normal"/>
    <w:rsid w:val="00870E11"/>
    <w:pPr>
      <w:pBdr>
        <w:left w:val="single" w:sz="4"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color w:val="86008A"/>
      <w:sz w:val="24"/>
      <w:szCs w:val="24"/>
    </w:rPr>
  </w:style>
  <w:style w:type="paragraph" w:customStyle="1" w:styleId="xl98">
    <w:name w:val="xl98"/>
    <w:basedOn w:val="Normal"/>
    <w:rsid w:val="00870E11"/>
    <w:pPr>
      <w:pBdr>
        <w:left w:val="single" w:sz="4"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color w:val="8A3A0C"/>
      <w:sz w:val="24"/>
      <w:szCs w:val="24"/>
    </w:rPr>
  </w:style>
  <w:style w:type="paragraph" w:customStyle="1" w:styleId="xl99">
    <w:name w:val="xl99"/>
    <w:basedOn w:val="Normal"/>
    <w:rsid w:val="00870E11"/>
    <w:pPr>
      <w:pBdr>
        <w:left w:val="single" w:sz="4"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color w:val="2C2C90"/>
      <w:sz w:val="24"/>
      <w:szCs w:val="24"/>
    </w:rPr>
  </w:style>
  <w:style w:type="paragraph" w:customStyle="1" w:styleId="xl100">
    <w:name w:val="xl100"/>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101">
    <w:name w:val="xl101"/>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102">
    <w:name w:val="xl102"/>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103">
    <w:name w:val="xl103"/>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104">
    <w:name w:val="xl104"/>
    <w:basedOn w:val="Normal"/>
    <w:rsid w:val="00870E11"/>
    <w:pPr>
      <w:shd w:val="clear" w:color="000000" w:fill="FFFF00"/>
      <w:spacing w:before="100" w:beforeAutospacing="1" w:after="100" w:afterAutospacing="1" w:line="240" w:lineRule="auto"/>
    </w:pPr>
    <w:rPr>
      <w:rFonts w:ascii="Times New Roman" w:eastAsia="Times New Roman" w:hAnsi="Times New Roman"/>
      <w:sz w:val="24"/>
      <w:szCs w:val="24"/>
    </w:rPr>
  </w:style>
  <w:style w:type="paragraph" w:customStyle="1" w:styleId="xl105">
    <w:name w:val="xl105"/>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rPr>
  </w:style>
  <w:style w:type="paragraph" w:customStyle="1" w:styleId="xl106">
    <w:name w:val="xl106"/>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rPr>
  </w:style>
  <w:style w:type="paragraph" w:customStyle="1" w:styleId="xl107">
    <w:name w:val="xl107"/>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rPr>
  </w:style>
  <w:style w:type="paragraph" w:customStyle="1" w:styleId="xl108">
    <w:name w:val="xl108"/>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rPr>
  </w:style>
  <w:style w:type="paragraph" w:customStyle="1" w:styleId="xl109">
    <w:name w:val="xl109"/>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110">
    <w:name w:val="xl110"/>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111">
    <w:name w:val="xl111"/>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112">
    <w:name w:val="xl112"/>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113">
    <w:name w:val="xl113"/>
    <w:basedOn w:val="Normal"/>
    <w:rsid w:val="00870E11"/>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65">
    <w:name w:val="xl65"/>
    <w:basedOn w:val="Normal"/>
    <w:rsid w:val="005B2413"/>
    <w:pPr>
      <w:spacing w:before="100" w:beforeAutospacing="1" w:after="100" w:afterAutospacing="1" w:line="240" w:lineRule="auto"/>
    </w:pPr>
    <w:rPr>
      <w:rFonts w:ascii="Sylfaen" w:eastAsia="Times New Roman" w:hAnsi="Sylfaen"/>
      <w:sz w:val="24"/>
      <w:szCs w:val="24"/>
    </w:rPr>
  </w:style>
  <w:style w:type="paragraph" w:customStyle="1" w:styleId="xl66">
    <w:name w:val="xl66"/>
    <w:basedOn w:val="Normal"/>
    <w:rsid w:val="005B2413"/>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sz w:val="24"/>
      <w:szCs w:val="24"/>
    </w:rPr>
  </w:style>
  <w:style w:type="paragraph" w:customStyle="1" w:styleId="xl67">
    <w:name w:val="xl67"/>
    <w:basedOn w:val="Normal"/>
    <w:rsid w:val="005B2413"/>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Sylfaen" w:eastAsia="Times New Roman" w:hAnsi="Sylfaen"/>
      <w:b/>
      <w:bCs/>
      <w:sz w:val="24"/>
      <w:szCs w:val="24"/>
    </w:rPr>
  </w:style>
  <w:style w:type="paragraph" w:styleId="PlainText">
    <w:name w:val="Plain Text"/>
    <w:basedOn w:val="Normal"/>
    <w:link w:val="PlainTextChar"/>
    <w:uiPriority w:val="99"/>
    <w:rsid w:val="00292A11"/>
    <w:pPr>
      <w:spacing w:after="0" w:line="240" w:lineRule="auto"/>
    </w:pPr>
    <w:rPr>
      <w:rFonts w:ascii="Courier New" w:eastAsia="Times New Roman" w:hAnsi="Courier New" w:cs="Courier New"/>
      <w:sz w:val="20"/>
      <w:szCs w:val="20"/>
      <w:lang w:val="ru-RU" w:eastAsia="ru-RU"/>
    </w:rPr>
  </w:style>
  <w:style w:type="character" w:customStyle="1" w:styleId="PlainTextChar">
    <w:name w:val="Plain Text Char"/>
    <w:basedOn w:val="DefaultParagraphFont"/>
    <w:link w:val="PlainText"/>
    <w:uiPriority w:val="99"/>
    <w:rsid w:val="00292A11"/>
    <w:rPr>
      <w:rFonts w:ascii="Courier New" w:eastAsia="Times New Roman" w:hAnsi="Courier New" w:cs="Courier New"/>
      <w:sz w:val="20"/>
      <w:szCs w:val="20"/>
      <w:lang w:val="ru-RU" w:eastAsia="ru-RU"/>
    </w:r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본문(내"/>
    <w:basedOn w:val="Normal"/>
    <w:link w:val="ListParagraphChar"/>
    <w:uiPriority w:val="34"/>
    <w:qFormat/>
    <w:rsid w:val="00292A11"/>
    <w:pPr>
      <w:spacing w:after="0" w:line="240" w:lineRule="auto"/>
      <w:ind w:left="720"/>
    </w:pPr>
    <w:rPr>
      <w:rFonts w:ascii="Times New Roman" w:eastAsia="Times New Roman" w:hAnsi="Times New Roman"/>
      <w:sz w:val="24"/>
      <w:szCs w:val="24"/>
      <w:lang w:val="ru-RU" w:eastAsia="ru-RU"/>
    </w:rPr>
  </w:style>
  <w:style w:type="paragraph" w:customStyle="1" w:styleId="Normal0">
    <w:name w:val="[Normal]"/>
    <w:uiPriority w:val="99"/>
    <w:rsid w:val="00292A11"/>
    <w:pPr>
      <w:spacing w:after="0" w:line="240" w:lineRule="auto"/>
    </w:pPr>
    <w:rPr>
      <w:rFonts w:ascii="Arial" w:eastAsia="Arial" w:hAnsi="Arial" w:cs="Times New Roman"/>
      <w:sz w:val="24"/>
      <w:szCs w:val="20"/>
      <w:lang w:val="ka-GE" w:eastAsia="ka-GE"/>
    </w:rPr>
  </w:style>
  <w:style w:type="character" w:styleId="IntenseEmphasis">
    <w:name w:val="Intense Emphasis"/>
    <w:basedOn w:val="DefaultParagraphFont"/>
    <w:qFormat/>
    <w:rsid w:val="00292A11"/>
    <w:rPr>
      <w:b/>
      <w:bCs/>
      <w:i/>
      <w:iCs/>
      <w:color w:val="4F81BD"/>
    </w:rPr>
  </w:style>
  <w:style w:type="paragraph" w:styleId="NormalWeb">
    <w:name w:val="Normal (Web)"/>
    <w:basedOn w:val="Normal"/>
    <w:uiPriority w:val="99"/>
    <w:rsid w:val="00292A11"/>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style-span">
    <w:name w:val="apple-style-span"/>
    <w:basedOn w:val="DefaultParagraphFont"/>
    <w:rsid w:val="00292A11"/>
  </w:style>
  <w:style w:type="paragraph" w:styleId="Header">
    <w:name w:val="header"/>
    <w:basedOn w:val="Normal"/>
    <w:link w:val="HeaderChar"/>
    <w:uiPriority w:val="99"/>
    <w:unhideWhenUsed/>
    <w:rsid w:val="00292A11"/>
    <w:pPr>
      <w:tabs>
        <w:tab w:val="center" w:pos="4680"/>
        <w:tab w:val="right" w:pos="9360"/>
      </w:tabs>
      <w:spacing w:after="0" w:line="240" w:lineRule="auto"/>
      <w:jc w:val="center"/>
    </w:pPr>
    <w:rPr>
      <w:rFonts w:asciiTheme="minorHAnsi" w:eastAsiaTheme="minorEastAsia" w:hAnsiTheme="minorHAnsi" w:cstheme="minorBidi"/>
      <w:lang w:val="pt-BR"/>
    </w:rPr>
  </w:style>
  <w:style w:type="character" w:customStyle="1" w:styleId="HeaderChar">
    <w:name w:val="Header Char"/>
    <w:basedOn w:val="DefaultParagraphFont"/>
    <w:link w:val="Header"/>
    <w:uiPriority w:val="99"/>
    <w:rsid w:val="00292A11"/>
    <w:rPr>
      <w:rFonts w:eastAsiaTheme="minorEastAsia"/>
      <w:lang w:val="pt-BR"/>
    </w:rPr>
  </w:style>
  <w:style w:type="paragraph" w:customStyle="1" w:styleId="Default">
    <w:name w:val="Default"/>
    <w:rsid w:val="00292A11"/>
    <w:pPr>
      <w:autoSpaceDE w:val="0"/>
      <w:autoSpaceDN w:val="0"/>
      <w:adjustRightInd w:val="0"/>
      <w:spacing w:after="0" w:line="240" w:lineRule="auto"/>
    </w:pPr>
    <w:rPr>
      <w:rFonts w:ascii="Sylfaen" w:eastAsia="Calibri" w:hAnsi="Sylfaen" w:cs="Sylfaen"/>
      <w:color w:val="000000"/>
      <w:sz w:val="24"/>
      <w:szCs w:val="24"/>
    </w:rPr>
  </w:style>
  <w:style w:type="paragraph" w:styleId="Subtitle">
    <w:name w:val="Subtitle"/>
    <w:basedOn w:val="Normal"/>
    <w:next w:val="Normal"/>
    <w:link w:val="SubtitleChar"/>
    <w:qFormat/>
    <w:rsid w:val="00292A11"/>
    <w:pPr>
      <w:spacing w:after="60" w:line="240" w:lineRule="auto"/>
      <w:jc w:val="center"/>
      <w:outlineLvl w:val="1"/>
    </w:pPr>
    <w:rPr>
      <w:rFonts w:ascii="Cambria" w:eastAsia="Times New Roman" w:hAnsi="Cambria"/>
      <w:sz w:val="24"/>
      <w:szCs w:val="24"/>
      <w:lang w:val="ru-RU" w:eastAsia="ru-RU"/>
    </w:rPr>
  </w:style>
  <w:style w:type="character" w:customStyle="1" w:styleId="SubtitleChar">
    <w:name w:val="Subtitle Char"/>
    <w:basedOn w:val="DefaultParagraphFont"/>
    <w:link w:val="Subtitle"/>
    <w:rsid w:val="00292A11"/>
    <w:rPr>
      <w:rFonts w:ascii="Cambria" w:eastAsia="Times New Roman" w:hAnsi="Cambria" w:cs="Times New Roman"/>
      <w:sz w:val="24"/>
      <w:szCs w:val="24"/>
      <w:lang w:val="ru-RU" w:eastAsia="ru-RU"/>
    </w:rPr>
  </w:style>
  <w:style w:type="character" w:customStyle="1" w:styleId="apple-converted-space">
    <w:name w:val="apple-converted-space"/>
    <w:basedOn w:val="DefaultParagraphFont"/>
    <w:rsid w:val="00292A11"/>
  </w:style>
  <w:style w:type="character" w:styleId="Strong">
    <w:name w:val="Strong"/>
    <w:basedOn w:val="DefaultParagraphFont"/>
    <w:uiPriority w:val="22"/>
    <w:qFormat/>
    <w:rsid w:val="00292A11"/>
    <w:rPr>
      <w:b/>
      <w:bCs/>
    </w:rPr>
  </w:style>
  <w:style w:type="character" w:styleId="Emphasis">
    <w:name w:val="Emphasis"/>
    <w:basedOn w:val="DefaultParagraphFont"/>
    <w:uiPriority w:val="20"/>
    <w:qFormat/>
    <w:rsid w:val="00292A11"/>
    <w:rPr>
      <w:i/>
      <w:iCs/>
    </w:rPr>
  </w:style>
  <w:style w:type="character" w:customStyle="1" w:styleId="FootnoteTextChar">
    <w:name w:val="Footnote Text Char"/>
    <w:basedOn w:val="DefaultParagraphFont"/>
    <w:link w:val="FootnoteText"/>
    <w:semiHidden/>
    <w:rsid w:val="00292A11"/>
    <w:rPr>
      <w:rFonts w:ascii="Times New Roman" w:eastAsia="Times New Roman" w:hAnsi="Times New Roman" w:cs="Times New Roman"/>
      <w:sz w:val="20"/>
      <w:szCs w:val="20"/>
    </w:rPr>
  </w:style>
  <w:style w:type="paragraph" w:styleId="FootnoteText">
    <w:name w:val="footnote text"/>
    <w:basedOn w:val="Normal"/>
    <w:link w:val="FootnoteTextChar"/>
    <w:semiHidden/>
    <w:rsid w:val="00292A11"/>
    <w:pPr>
      <w:spacing w:after="0" w:line="240" w:lineRule="auto"/>
    </w:pPr>
    <w:rPr>
      <w:rFonts w:ascii="Times New Roman" w:eastAsia="Times New Roman" w:hAnsi="Times New Roman"/>
      <w:sz w:val="20"/>
      <w:szCs w:val="20"/>
    </w:rPr>
  </w:style>
  <w:style w:type="character" w:customStyle="1" w:styleId="FootnoteTextChar1">
    <w:name w:val="Footnote Text Char1"/>
    <w:basedOn w:val="DefaultParagraphFont"/>
    <w:uiPriority w:val="99"/>
    <w:semiHidden/>
    <w:rsid w:val="00292A11"/>
    <w:rPr>
      <w:rFonts w:ascii="Calibri" w:eastAsia="Calibri" w:hAnsi="Calibri" w:cs="Times New Roman"/>
      <w:sz w:val="20"/>
      <w:szCs w:val="20"/>
    </w:rPr>
  </w:style>
  <w:style w:type="paragraph" w:customStyle="1" w:styleId="abzacixml">
    <w:name w:val="abzaci_xml"/>
    <w:basedOn w:val="PlainText"/>
    <w:link w:val="abzacixmlChar"/>
    <w:autoRedefine/>
    <w:rsid w:val="00292A11"/>
    <w:pPr>
      <w:ind w:firstLine="720"/>
      <w:jc w:val="both"/>
    </w:pPr>
    <w:rPr>
      <w:rFonts w:ascii="Sylfaen" w:eastAsia="Calibri" w:hAnsi="Sylfaen" w:cs="Sylfaen"/>
      <w:noProof/>
      <w:lang w:val="ka-GE"/>
    </w:rPr>
  </w:style>
  <w:style w:type="character" w:customStyle="1" w:styleId="abzacixmlChar">
    <w:name w:val="abzaci_xml Char"/>
    <w:basedOn w:val="PlainTextChar"/>
    <w:link w:val="abzacixml"/>
    <w:rsid w:val="00292A11"/>
    <w:rPr>
      <w:rFonts w:ascii="Sylfaen" w:eastAsia="Calibri" w:hAnsi="Sylfaen" w:cs="Sylfaen"/>
      <w:noProof/>
      <w:sz w:val="20"/>
      <w:szCs w:val="20"/>
      <w:lang w:val="ka-GE" w:eastAsia="ru-RU"/>
    </w:rPr>
  </w:style>
  <w:style w:type="paragraph" w:customStyle="1" w:styleId="Char">
    <w:name w:val="Char"/>
    <w:basedOn w:val="Normal"/>
    <w:next w:val="Normal"/>
    <w:rsid w:val="00292A11"/>
    <w:pPr>
      <w:spacing w:after="160" w:line="240" w:lineRule="exact"/>
    </w:pPr>
    <w:rPr>
      <w:rFonts w:ascii="Tahoma" w:eastAsia="Times New Roman" w:hAnsi="Tahoma"/>
      <w:sz w:val="24"/>
      <w:szCs w:val="20"/>
    </w:rPr>
  </w:style>
  <w:style w:type="paragraph" w:customStyle="1" w:styleId="CharChar1">
    <w:name w:val="Char Char1"/>
    <w:basedOn w:val="Heading2"/>
    <w:rsid w:val="00292A11"/>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2"/>
      <w:lang w:val="en-GB" w:eastAsia="zh-CN"/>
    </w:rPr>
  </w:style>
  <w:style w:type="character" w:customStyle="1" w:styleId="CommentTextChar">
    <w:name w:val="Comment Text Char"/>
    <w:basedOn w:val="DefaultParagraphFont"/>
    <w:link w:val="CommentText"/>
    <w:uiPriority w:val="99"/>
    <w:semiHidden/>
    <w:rsid w:val="00292A11"/>
    <w:rPr>
      <w:rFonts w:ascii="Calibri" w:eastAsia="Calibri" w:hAnsi="Calibri" w:cs="Times New Roman"/>
      <w:sz w:val="20"/>
      <w:szCs w:val="20"/>
    </w:rPr>
  </w:style>
  <w:style w:type="paragraph" w:styleId="CommentText">
    <w:name w:val="annotation text"/>
    <w:basedOn w:val="Normal"/>
    <w:link w:val="CommentTextChar"/>
    <w:uiPriority w:val="99"/>
    <w:semiHidden/>
    <w:unhideWhenUsed/>
    <w:rsid w:val="00292A11"/>
    <w:pPr>
      <w:spacing w:line="240" w:lineRule="auto"/>
    </w:pPr>
    <w:rPr>
      <w:sz w:val="20"/>
      <w:szCs w:val="20"/>
    </w:rPr>
  </w:style>
  <w:style w:type="character" w:customStyle="1" w:styleId="CommentTextChar1">
    <w:name w:val="Comment Text Char1"/>
    <w:basedOn w:val="DefaultParagraphFont"/>
    <w:uiPriority w:val="99"/>
    <w:semiHidden/>
    <w:rsid w:val="00292A11"/>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rsid w:val="00292A11"/>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292A11"/>
    <w:rPr>
      <w:b/>
      <w:bCs/>
    </w:rPr>
  </w:style>
  <w:style w:type="character" w:customStyle="1" w:styleId="CommentSubjectChar1">
    <w:name w:val="Comment Subject Char1"/>
    <w:basedOn w:val="CommentTextChar1"/>
    <w:uiPriority w:val="99"/>
    <w:semiHidden/>
    <w:rsid w:val="00292A11"/>
    <w:rPr>
      <w:rFonts w:ascii="Calibri" w:eastAsia="Calibri" w:hAnsi="Calibri" w:cs="Times New Roman"/>
      <w:b/>
      <w:bCs/>
      <w:sz w:val="20"/>
      <w:szCs w:val="20"/>
    </w:rPr>
  </w:style>
  <w:style w:type="character" w:customStyle="1" w:styleId="DocumentMapChar">
    <w:name w:val="Document Map Char"/>
    <w:basedOn w:val="DefaultParagraphFont"/>
    <w:link w:val="DocumentMap"/>
    <w:uiPriority w:val="99"/>
    <w:semiHidden/>
    <w:rsid w:val="00292A11"/>
    <w:rPr>
      <w:rFonts w:ascii="Tahoma" w:eastAsia="Calibri" w:hAnsi="Tahoma" w:cs="Tahoma"/>
      <w:sz w:val="16"/>
      <w:szCs w:val="16"/>
    </w:rPr>
  </w:style>
  <w:style w:type="paragraph" w:styleId="DocumentMap">
    <w:name w:val="Document Map"/>
    <w:basedOn w:val="Normal"/>
    <w:link w:val="DocumentMapChar"/>
    <w:uiPriority w:val="99"/>
    <w:semiHidden/>
    <w:unhideWhenUsed/>
    <w:rsid w:val="00292A11"/>
    <w:pPr>
      <w:spacing w:after="0" w:line="240" w:lineRule="auto"/>
    </w:pPr>
    <w:rPr>
      <w:rFonts w:ascii="Tahoma" w:hAnsi="Tahoma" w:cs="Tahoma"/>
      <w:sz w:val="16"/>
      <w:szCs w:val="16"/>
    </w:rPr>
  </w:style>
  <w:style w:type="character" w:customStyle="1" w:styleId="DocumentMapChar1">
    <w:name w:val="Document Map Char1"/>
    <w:basedOn w:val="DefaultParagraphFont"/>
    <w:uiPriority w:val="99"/>
    <w:semiHidden/>
    <w:rsid w:val="00292A11"/>
    <w:rPr>
      <w:rFonts w:ascii="Tahoma" w:eastAsia="Calibri" w:hAnsi="Tahoma" w:cs="Tahoma"/>
      <w:sz w:val="16"/>
      <w:szCs w:val="16"/>
    </w:rPr>
  </w:style>
  <w:style w:type="character" w:styleId="PageNumber">
    <w:name w:val="page number"/>
    <w:basedOn w:val="DefaultParagraphFont"/>
    <w:uiPriority w:val="99"/>
    <w:rsid w:val="00292A11"/>
  </w:style>
  <w:style w:type="paragraph" w:styleId="NoSpacing">
    <w:name w:val="No Spacing"/>
    <w:uiPriority w:val="1"/>
    <w:qFormat/>
    <w:rsid w:val="00292A11"/>
    <w:pPr>
      <w:spacing w:after="0" w:line="240" w:lineRule="auto"/>
    </w:pPr>
    <w:rPr>
      <w:rFonts w:ascii="Calibri" w:eastAsia="Times New Roman" w:hAnsi="Calibri" w:cs="Times New Roman"/>
    </w:rPr>
  </w:style>
  <w:style w:type="paragraph" w:customStyle="1" w:styleId="msonormal0">
    <w:name w:val="msonormal"/>
    <w:basedOn w:val="Normal"/>
    <w:rsid w:val="00AB10E4"/>
    <w:pPr>
      <w:spacing w:before="100" w:beforeAutospacing="1" w:after="100" w:afterAutospacing="1" w:line="240" w:lineRule="auto"/>
    </w:pPr>
    <w:rPr>
      <w:rFonts w:ascii="Times New Roman" w:eastAsia="Times New Roman" w:hAnsi="Times New Roman"/>
      <w:sz w:val="24"/>
      <w:szCs w:val="24"/>
    </w:rPr>
  </w:style>
  <w:style w:type="paragraph" w:customStyle="1" w:styleId="xl63">
    <w:name w:val="xl63"/>
    <w:basedOn w:val="Normal"/>
    <w:rsid w:val="00AB10E4"/>
    <w:pPr>
      <w:spacing w:before="100" w:beforeAutospacing="1" w:after="100" w:afterAutospacing="1" w:line="240" w:lineRule="auto"/>
    </w:pPr>
    <w:rPr>
      <w:rFonts w:ascii="Times New Roman" w:eastAsia="Times New Roman" w:hAnsi="Times New Roman"/>
      <w:sz w:val="24"/>
      <w:szCs w:val="24"/>
    </w:rPr>
  </w:style>
  <w:style w:type="paragraph" w:customStyle="1" w:styleId="xl64">
    <w:name w:val="xl64"/>
    <w:basedOn w:val="Normal"/>
    <w:rsid w:val="00AB10E4"/>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sz w:val="24"/>
      <w:szCs w:val="24"/>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qFormat/>
    <w:locked/>
    <w:rsid w:val="000C4826"/>
    <w:rPr>
      <w:rFonts w:ascii="Times New Roman" w:eastAsia="Times New Roman" w:hAnsi="Times New Roman" w:cs="Times New Roman"/>
      <w:sz w:val="24"/>
      <w:szCs w:val="24"/>
      <w:lang w:val="ru-RU" w:eastAsia="ru-RU"/>
    </w:rPr>
  </w:style>
  <w:style w:type="paragraph" w:customStyle="1" w:styleId="xmsonormal">
    <w:name w:val="x_msonormal"/>
    <w:basedOn w:val="Normal"/>
    <w:rsid w:val="00426530"/>
    <w:pPr>
      <w:spacing w:before="100" w:beforeAutospacing="1" w:after="100" w:afterAutospacing="1" w:line="240" w:lineRule="auto"/>
    </w:pPr>
    <w:rPr>
      <w:rFonts w:ascii="Times New Roman" w:eastAsia="Times New Roman" w:hAnsi="Times New Roman"/>
      <w:sz w:val="24"/>
      <w:szCs w:val="24"/>
      <w:lang w:val="ru-RU" w:eastAsia="ru-RU"/>
    </w:rPr>
  </w:style>
  <w:style w:type="table" w:styleId="TableGrid">
    <w:name w:val="Table Grid"/>
    <w:basedOn w:val="TableNormal"/>
    <w:uiPriority w:val="59"/>
    <w:rsid w:val="00FA19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888">
      <w:bodyDiv w:val="1"/>
      <w:marLeft w:val="0"/>
      <w:marRight w:val="0"/>
      <w:marTop w:val="0"/>
      <w:marBottom w:val="0"/>
      <w:divBdr>
        <w:top w:val="none" w:sz="0" w:space="0" w:color="auto"/>
        <w:left w:val="none" w:sz="0" w:space="0" w:color="auto"/>
        <w:bottom w:val="none" w:sz="0" w:space="0" w:color="auto"/>
        <w:right w:val="none" w:sz="0" w:space="0" w:color="auto"/>
      </w:divBdr>
    </w:div>
    <w:div w:id="3479186">
      <w:bodyDiv w:val="1"/>
      <w:marLeft w:val="0"/>
      <w:marRight w:val="0"/>
      <w:marTop w:val="0"/>
      <w:marBottom w:val="0"/>
      <w:divBdr>
        <w:top w:val="none" w:sz="0" w:space="0" w:color="auto"/>
        <w:left w:val="none" w:sz="0" w:space="0" w:color="auto"/>
        <w:bottom w:val="none" w:sz="0" w:space="0" w:color="auto"/>
        <w:right w:val="none" w:sz="0" w:space="0" w:color="auto"/>
      </w:divBdr>
    </w:div>
    <w:div w:id="5720588">
      <w:bodyDiv w:val="1"/>
      <w:marLeft w:val="0"/>
      <w:marRight w:val="0"/>
      <w:marTop w:val="0"/>
      <w:marBottom w:val="0"/>
      <w:divBdr>
        <w:top w:val="none" w:sz="0" w:space="0" w:color="auto"/>
        <w:left w:val="none" w:sz="0" w:space="0" w:color="auto"/>
        <w:bottom w:val="none" w:sz="0" w:space="0" w:color="auto"/>
        <w:right w:val="none" w:sz="0" w:space="0" w:color="auto"/>
      </w:divBdr>
    </w:div>
    <w:div w:id="6030186">
      <w:bodyDiv w:val="1"/>
      <w:marLeft w:val="0"/>
      <w:marRight w:val="0"/>
      <w:marTop w:val="0"/>
      <w:marBottom w:val="0"/>
      <w:divBdr>
        <w:top w:val="none" w:sz="0" w:space="0" w:color="auto"/>
        <w:left w:val="none" w:sz="0" w:space="0" w:color="auto"/>
        <w:bottom w:val="none" w:sz="0" w:space="0" w:color="auto"/>
        <w:right w:val="none" w:sz="0" w:space="0" w:color="auto"/>
      </w:divBdr>
    </w:div>
    <w:div w:id="12651565">
      <w:bodyDiv w:val="1"/>
      <w:marLeft w:val="0"/>
      <w:marRight w:val="0"/>
      <w:marTop w:val="0"/>
      <w:marBottom w:val="0"/>
      <w:divBdr>
        <w:top w:val="none" w:sz="0" w:space="0" w:color="auto"/>
        <w:left w:val="none" w:sz="0" w:space="0" w:color="auto"/>
        <w:bottom w:val="none" w:sz="0" w:space="0" w:color="auto"/>
        <w:right w:val="none" w:sz="0" w:space="0" w:color="auto"/>
      </w:divBdr>
    </w:div>
    <w:div w:id="19354905">
      <w:bodyDiv w:val="1"/>
      <w:marLeft w:val="0"/>
      <w:marRight w:val="0"/>
      <w:marTop w:val="0"/>
      <w:marBottom w:val="0"/>
      <w:divBdr>
        <w:top w:val="none" w:sz="0" w:space="0" w:color="auto"/>
        <w:left w:val="none" w:sz="0" w:space="0" w:color="auto"/>
        <w:bottom w:val="none" w:sz="0" w:space="0" w:color="auto"/>
        <w:right w:val="none" w:sz="0" w:space="0" w:color="auto"/>
      </w:divBdr>
    </w:div>
    <w:div w:id="29577553">
      <w:bodyDiv w:val="1"/>
      <w:marLeft w:val="0"/>
      <w:marRight w:val="0"/>
      <w:marTop w:val="0"/>
      <w:marBottom w:val="0"/>
      <w:divBdr>
        <w:top w:val="none" w:sz="0" w:space="0" w:color="auto"/>
        <w:left w:val="none" w:sz="0" w:space="0" w:color="auto"/>
        <w:bottom w:val="none" w:sz="0" w:space="0" w:color="auto"/>
        <w:right w:val="none" w:sz="0" w:space="0" w:color="auto"/>
      </w:divBdr>
    </w:div>
    <w:div w:id="47924946">
      <w:bodyDiv w:val="1"/>
      <w:marLeft w:val="0"/>
      <w:marRight w:val="0"/>
      <w:marTop w:val="0"/>
      <w:marBottom w:val="0"/>
      <w:divBdr>
        <w:top w:val="none" w:sz="0" w:space="0" w:color="auto"/>
        <w:left w:val="none" w:sz="0" w:space="0" w:color="auto"/>
        <w:bottom w:val="none" w:sz="0" w:space="0" w:color="auto"/>
        <w:right w:val="none" w:sz="0" w:space="0" w:color="auto"/>
      </w:divBdr>
    </w:div>
    <w:div w:id="53508190">
      <w:bodyDiv w:val="1"/>
      <w:marLeft w:val="0"/>
      <w:marRight w:val="0"/>
      <w:marTop w:val="0"/>
      <w:marBottom w:val="0"/>
      <w:divBdr>
        <w:top w:val="none" w:sz="0" w:space="0" w:color="auto"/>
        <w:left w:val="none" w:sz="0" w:space="0" w:color="auto"/>
        <w:bottom w:val="none" w:sz="0" w:space="0" w:color="auto"/>
        <w:right w:val="none" w:sz="0" w:space="0" w:color="auto"/>
      </w:divBdr>
    </w:div>
    <w:div w:id="61100021">
      <w:bodyDiv w:val="1"/>
      <w:marLeft w:val="0"/>
      <w:marRight w:val="0"/>
      <w:marTop w:val="0"/>
      <w:marBottom w:val="0"/>
      <w:divBdr>
        <w:top w:val="none" w:sz="0" w:space="0" w:color="auto"/>
        <w:left w:val="none" w:sz="0" w:space="0" w:color="auto"/>
        <w:bottom w:val="none" w:sz="0" w:space="0" w:color="auto"/>
        <w:right w:val="none" w:sz="0" w:space="0" w:color="auto"/>
      </w:divBdr>
    </w:div>
    <w:div w:id="68886880">
      <w:bodyDiv w:val="1"/>
      <w:marLeft w:val="0"/>
      <w:marRight w:val="0"/>
      <w:marTop w:val="0"/>
      <w:marBottom w:val="0"/>
      <w:divBdr>
        <w:top w:val="none" w:sz="0" w:space="0" w:color="auto"/>
        <w:left w:val="none" w:sz="0" w:space="0" w:color="auto"/>
        <w:bottom w:val="none" w:sz="0" w:space="0" w:color="auto"/>
        <w:right w:val="none" w:sz="0" w:space="0" w:color="auto"/>
      </w:divBdr>
    </w:div>
    <w:div w:id="92632243">
      <w:bodyDiv w:val="1"/>
      <w:marLeft w:val="0"/>
      <w:marRight w:val="0"/>
      <w:marTop w:val="0"/>
      <w:marBottom w:val="0"/>
      <w:divBdr>
        <w:top w:val="none" w:sz="0" w:space="0" w:color="auto"/>
        <w:left w:val="none" w:sz="0" w:space="0" w:color="auto"/>
        <w:bottom w:val="none" w:sz="0" w:space="0" w:color="auto"/>
        <w:right w:val="none" w:sz="0" w:space="0" w:color="auto"/>
      </w:divBdr>
    </w:div>
    <w:div w:id="99180915">
      <w:bodyDiv w:val="1"/>
      <w:marLeft w:val="0"/>
      <w:marRight w:val="0"/>
      <w:marTop w:val="0"/>
      <w:marBottom w:val="0"/>
      <w:divBdr>
        <w:top w:val="none" w:sz="0" w:space="0" w:color="auto"/>
        <w:left w:val="none" w:sz="0" w:space="0" w:color="auto"/>
        <w:bottom w:val="none" w:sz="0" w:space="0" w:color="auto"/>
        <w:right w:val="none" w:sz="0" w:space="0" w:color="auto"/>
      </w:divBdr>
    </w:div>
    <w:div w:id="99421543">
      <w:bodyDiv w:val="1"/>
      <w:marLeft w:val="0"/>
      <w:marRight w:val="0"/>
      <w:marTop w:val="0"/>
      <w:marBottom w:val="0"/>
      <w:divBdr>
        <w:top w:val="none" w:sz="0" w:space="0" w:color="auto"/>
        <w:left w:val="none" w:sz="0" w:space="0" w:color="auto"/>
        <w:bottom w:val="none" w:sz="0" w:space="0" w:color="auto"/>
        <w:right w:val="none" w:sz="0" w:space="0" w:color="auto"/>
      </w:divBdr>
    </w:div>
    <w:div w:id="102918085">
      <w:bodyDiv w:val="1"/>
      <w:marLeft w:val="0"/>
      <w:marRight w:val="0"/>
      <w:marTop w:val="0"/>
      <w:marBottom w:val="0"/>
      <w:divBdr>
        <w:top w:val="none" w:sz="0" w:space="0" w:color="auto"/>
        <w:left w:val="none" w:sz="0" w:space="0" w:color="auto"/>
        <w:bottom w:val="none" w:sz="0" w:space="0" w:color="auto"/>
        <w:right w:val="none" w:sz="0" w:space="0" w:color="auto"/>
      </w:divBdr>
    </w:div>
    <w:div w:id="107896720">
      <w:bodyDiv w:val="1"/>
      <w:marLeft w:val="0"/>
      <w:marRight w:val="0"/>
      <w:marTop w:val="0"/>
      <w:marBottom w:val="0"/>
      <w:divBdr>
        <w:top w:val="none" w:sz="0" w:space="0" w:color="auto"/>
        <w:left w:val="none" w:sz="0" w:space="0" w:color="auto"/>
        <w:bottom w:val="none" w:sz="0" w:space="0" w:color="auto"/>
        <w:right w:val="none" w:sz="0" w:space="0" w:color="auto"/>
      </w:divBdr>
    </w:div>
    <w:div w:id="110784846">
      <w:bodyDiv w:val="1"/>
      <w:marLeft w:val="0"/>
      <w:marRight w:val="0"/>
      <w:marTop w:val="0"/>
      <w:marBottom w:val="0"/>
      <w:divBdr>
        <w:top w:val="none" w:sz="0" w:space="0" w:color="auto"/>
        <w:left w:val="none" w:sz="0" w:space="0" w:color="auto"/>
        <w:bottom w:val="none" w:sz="0" w:space="0" w:color="auto"/>
        <w:right w:val="none" w:sz="0" w:space="0" w:color="auto"/>
      </w:divBdr>
    </w:div>
    <w:div w:id="119736869">
      <w:bodyDiv w:val="1"/>
      <w:marLeft w:val="0"/>
      <w:marRight w:val="0"/>
      <w:marTop w:val="0"/>
      <w:marBottom w:val="0"/>
      <w:divBdr>
        <w:top w:val="none" w:sz="0" w:space="0" w:color="auto"/>
        <w:left w:val="none" w:sz="0" w:space="0" w:color="auto"/>
        <w:bottom w:val="none" w:sz="0" w:space="0" w:color="auto"/>
        <w:right w:val="none" w:sz="0" w:space="0" w:color="auto"/>
      </w:divBdr>
    </w:div>
    <w:div w:id="122618559">
      <w:bodyDiv w:val="1"/>
      <w:marLeft w:val="0"/>
      <w:marRight w:val="0"/>
      <w:marTop w:val="0"/>
      <w:marBottom w:val="0"/>
      <w:divBdr>
        <w:top w:val="none" w:sz="0" w:space="0" w:color="auto"/>
        <w:left w:val="none" w:sz="0" w:space="0" w:color="auto"/>
        <w:bottom w:val="none" w:sz="0" w:space="0" w:color="auto"/>
        <w:right w:val="none" w:sz="0" w:space="0" w:color="auto"/>
      </w:divBdr>
    </w:div>
    <w:div w:id="137768528">
      <w:bodyDiv w:val="1"/>
      <w:marLeft w:val="0"/>
      <w:marRight w:val="0"/>
      <w:marTop w:val="0"/>
      <w:marBottom w:val="0"/>
      <w:divBdr>
        <w:top w:val="none" w:sz="0" w:space="0" w:color="auto"/>
        <w:left w:val="none" w:sz="0" w:space="0" w:color="auto"/>
        <w:bottom w:val="none" w:sz="0" w:space="0" w:color="auto"/>
        <w:right w:val="none" w:sz="0" w:space="0" w:color="auto"/>
      </w:divBdr>
    </w:div>
    <w:div w:id="139082599">
      <w:bodyDiv w:val="1"/>
      <w:marLeft w:val="0"/>
      <w:marRight w:val="0"/>
      <w:marTop w:val="0"/>
      <w:marBottom w:val="0"/>
      <w:divBdr>
        <w:top w:val="none" w:sz="0" w:space="0" w:color="auto"/>
        <w:left w:val="none" w:sz="0" w:space="0" w:color="auto"/>
        <w:bottom w:val="none" w:sz="0" w:space="0" w:color="auto"/>
        <w:right w:val="none" w:sz="0" w:space="0" w:color="auto"/>
      </w:divBdr>
    </w:div>
    <w:div w:id="148834209">
      <w:bodyDiv w:val="1"/>
      <w:marLeft w:val="0"/>
      <w:marRight w:val="0"/>
      <w:marTop w:val="0"/>
      <w:marBottom w:val="0"/>
      <w:divBdr>
        <w:top w:val="none" w:sz="0" w:space="0" w:color="auto"/>
        <w:left w:val="none" w:sz="0" w:space="0" w:color="auto"/>
        <w:bottom w:val="none" w:sz="0" w:space="0" w:color="auto"/>
        <w:right w:val="none" w:sz="0" w:space="0" w:color="auto"/>
      </w:divBdr>
    </w:div>
    <w:div w:id="151261530">
      <w:bodyDiv w:val="1"/>
      <w:marLeft w:val="0"/>
      <w:marRight w:val="0"/>
      <w:marTop w:val="0"/>
      <w:marBottom w:val="0"/>
      <w:divBdr>
        <w:top w:val="none" w:sz="0" w:space="0" w:color="auto"/>
        <w:left w:val="none" w:sz="0" w:space="0" w:color="auto"/>
        <w:bottom w:val="none" w:sz="0" w:space="0" w:color="auto"/>
        <w:right w:val="none" w:sz="0" w:space="0" w:color="auto"/>
      </w:divBdr>
    </w:div>
    <w:div w:id="161165022">
      <w:bodyDiv w:val="1"/>
      <w:marLeft w:val="0"/>
      <w:marRight w:val="0"/>
      <w:marTop w:val="0"/>
      <w:marBottom w:val="0"/>
      <w:divBdr>
        <w:top w:val="none" w:sz="0" w:space="0" w:color="auto"/>
        <w:left w:val="none" w:sz="0" w:space="0" w:color="auto"/>
        <w:bottom w:val="none" w:sz="0" w:space="0" w:color="auto"/>
        <w:right w:val="none" w:sz="0" w:space="0" w:color="auto"/>
      </w:divBdr>
    </w:div>
    <w:div w:id="167595494">
      <w:bodyDiv w:val="1"/>
      <w:marLeft w:val="0"/>
      <w:marRight w:val="0"/>
      <w:marTop w:val="0"/>
      <w:marBottom w:val="0"/>
      <w:divBdr>
        <w:top w:val="none" w:sz="0" w:space="0" w:color="auto"/>
        <w:left w:val="none" w:sz="0" w:space="0" w:color="auto"/>
        <w:bottom w:val="none" w:sz="0" w:space="0" w:color="auto"/>
        <w:right w:val="none" w:sz="0" w:space="0" w:color="auto"/>
      </w:divBdr>
    </w:div>
    <w:div w:id="190265247">
      <w:bodyDiv w:val="1"/>
      <w:marLeft w:val="0"/>
      <w:marRight w:val="0"/>
      <w:marTop w:val="0"/>
      <w:marBottom w:val="0"/>
      <w:divBdr>
        <w:top w:val="none" w:sz="0" w:space="0" w:color="auto"/>
        <w:left w:val="none" w:sz="0" w:space="0" w:color="auto"/>
        <w:bottom w:val="none" w:sz="0" w:space="0" w:color="auto"/>
        <w:right w:val="none" w:sz="0" w:space="0" w:color="auto"/>
      </w:divBdr>
    </w:div>
    <w:div w:id="196048404">
      <w:bodyDiv w:val="1"/>
      <w:marLeft w:val="0"/>
      <w:marRight w:val="0"/>
      <w:marTop w:val="0"/>
      <w:marBottom w:val="0"/>
      <w:divBdr>
        <w:top w:val="none" w:sz="0" w:space="0" w:color="auto"/>
        <w:left w:val="none" w:sz="0" w:space="0" w:color="auto"/>
        <w:bottom w:val="none" w:sz="0" w:space="0" w:color="auto"/>
        <w:right w:val="none" w:sz="0" w:space="0" w:color="auto"/>
      </w:divBdr>
    </w:div>
    <w:div w:id="208416335">
      <w:bodyDiv w:val="1"/>
      <w:marLeft w:val="0"/>
      <w:marRight w:val="0"/>
      <w:marTop w:val="0"/>
      <w:marBottom w:val="0"/>
      <w:divBdr>
        <w:top w:val="none" w:sz="0" w:space="0" w:color="auto"/>
        <w:left w:val="none" w:sz="0" w:space="0" w:color="auto"/>
        <w:bottom w:val="none" w:sz="0" w:space="0" w:color="auto"/>
        <w:right w:val="none" w:sz="0" w:space="0" w:color="auto"/>
      </w:divBdr>
    </w:div>
    <w:div w:id="209071148">
      <w:bodyDiv w:val="1"/>
      <w:marLeft w:val="0"/>
      <w:marRight w:val="0"/>
      <w:marTop w:val="0"/>
      <w:marBottom w:val="0"/>
      <w:divBdr>
        <w:top w:val="none" w:sz="0" w:space="0" w:color="auto"/>
        <w:left w:val="none" w:sz="0" w:space="0" w:color="auto"/>
        <w:bottom w:val="none" w:sz="0" w:space="0" w:color="auto"/>
        <w:right w:val="none" w:sz="0" w:space="0" w:color="auto"/>
      </w:divBdr>
    </w:div>
    <w:div w:id="219512402">
      <w:bodyDiv w:val="1"/>
      <w:marLeft w:val="0"/>
      <w:marRight w:val="0"/>
      <w:marTop w:val="0"/>
      <w:marBottom w:val="0"/>
      <w:divBdr>
        <w:top w:val="none" w:sz="0" w:space="0" w:color="auto"/>
        <w:left w:val="none" w:sz="0" w:space="0" w:color="auto"/>
        <w:bottom w:val="none" w:sz="0" w:space="0" w:color="auto"/>
        <w:right w:val="none" w:sz="0" w:space="0" w:color="auto"/>
      </w:divBdr>
    </w:div>
    <w:div w:id="221451161">
      <w:bodyDiv w:val="1"/>
      <w:marLeft w:val="0"/>
      <w:marRight w:val="0"/>
      <w:marTop w:val="0"/>
      <w:marBottom w:val="0"/>
      <w:divBdr>
        <w:top w:val="none" w:sz="0" w:space="0" w:color="auto"/>
        <w:left w:val="none" w:sz="0" w:space="0" w:color="auto"/>
        <w:bottom w:val="none" w:sz="0" w:space="0" w:color="auto"/>
        <w:right w:val="none" w:sz="0" w:space="0" w:color="auto"/>
      </w:divBdr>
    </w:div>
    <w:div w:id="222764753">
      <w:bodyDiv w:val="1"/>
      <w:marLeft w:val="0"/>
      <w:marRight w:val="0"/>
      <w:marTop w:val="0"/>
      <w:marBottom w:val="0"/>
      <w:divBdr>
        <w:top w:val="none" w:sz="0" w:space="0" w:color="auto"/>
        <w:left w:val="none" w:sz="0" w:space="0" w:color="auto"/>
        <w:bottom w:val="none" w:sz="0" w:space="0" w:color="auto"/>
        <w:right w:val="none" w:sz="0" w:space="0" w:color="auto"/>
      </w:divBdr>
    </w:div>
    <w:div w:id="225724457">
      <w:bodyDiv w:val="1"/>
      <w:marLeft w:val="0"/>
      <w:marRight w:val="0"/>
      <w:marTop w:val="0"/>
      <w:marBottom w:val="0"/>
      <w:divBdr>
        <w:top w:val="none" w:sz="0" w:space="0" w:color="auto"/>
        <w:left w:val="none" w:sz="0" w:space="0" w:color="auto"/>
        <w:bottom w:val="none" w:sz="0" w:space="0" w:color="auto"/>
        <w:right w:val="none" w:sz="0" w:space="0" w:color="auto"/>
      </w:divBdr>
    </w:div>
    <w:div w:id="225921554">
      <w:bodyDiv w:val="1"/>
      <w:marLeft w:val="0"/>
      <w:marRight w:val="0"/>
      <w:marTop w:val="0"/>
      <w:marBottom w:val="0"/>
      <w:divBdr>
        <w:top w:val="none" w:sz="0" w:space="0" w:color="auto"/>
        <w:left w:val="none" w:sz="0" w:space="0" w:color="auto"/>
        <w:bottom w:val="none" w:sz="0" w:space="0" w:color="auto"/>
        <w:right w:val="none" w:sz="0" w:space="0" w:color="auto"/>
      </w:divBdr>
    </w:div>
    <w:div w:id="230119983">
      <w:bodyDiv w:val="1"/>
      <w:marLeft w:val="0"/>
      <w:marRight w:val="0"/>
      <w:marTop w:val="0"/>
      <w:marBottom w:val="0"/>
      <w:divBdr>
        <w:top w:val="none" w:sz="0" w:space="0" w:color="auto"/>
        <w:left w:val="none" w:sz="0" w:space="0" w:color="auto"/>
        <w:bottom w:val="none" w:sz="0" w:space="0" w:color="auto"/>
        <w:right w:val="none" w:sz="0" w:space="0" w:color="auto"/>
      </w:divBdr>
    </w:div>
    <w:div w:id="239143072">
      <w:bodyDiv w:val="1"/>
      <w:marLeft w:val="0"/>
      <w:marRight w:val="0"/>
      <w:marTop w:val="0"/>
      <w:marBottom w:val="0"/>
      <w:divBdr>
        <w:top w:val="none" w:sz="0" w:space="0" w:color="auto"/>
        <w:left w:val="none" w:sz="0" w:space="0" w:color="auto"/>
        <w:bottom w:val="none" w:sz="0" w:space="0" w:color="auto"/>
        <w:right w:val="none" w:sz="0" w:space="0" w:color="auto"/>
      </w:divBdr>
    </w:div>
    <w:div w:id="242299936">
      <w:bodyDiv w:val="1"/>
      <w:marLeft w:val="0"/>
      <w:marRight w:val="0"/>
      <w:marTop w:val="0"/>
      <w:marBottom w:val="0"/>
      <w:divBdr>
        <w:top w:val="none" w:sz="0" w:space="0" w:color="auto"/>
        <w:left w:val="none" w:sz="0" w:space="0" w:color="auto"/>
        <w:bottom w:val="none" w:sz="0" w:space="0" w:color="auto"/>
        <w:right w:val="none" w:sz="0" w:space="0" w:color="auto"/>
      </w:divBdr>
    </w:div>
    <w:div w:id="247932807">
      <w:bodyDiv w:val="1"/>
      <w:marLeft w:val="0"/>
      <w:marRight w:val="0"/>
      <w:marTop w:val="0"/>
      <w:marBottom w:val="0"/>
      <w:divBdr>
        <w:top w:val="none" w:sz="0" w:space="0" w:color="auto"/>
        <w:left w:val="none" w:sz="0" w:space="0" w:color="auto"/>
        <w:bottom w:val="none" w:sz="0" w:space="0" w:color="auto"/>
        <w:right w:val="none" w:sz="0" w:space="0" w:color="auto"/>
      </w:divBdr>
    </w:div>
    <w:div w:id="253824632">
      <w:bodyDiv w:val="1"/>
      <w:marLeft w:val="0"/>
      <w:marRight w:val="0"/>
      <w:marTop w:val="0"/>
      <w:marBottom w:val="0"/>
      <w:divBdr>
        <w:top w:val="none" w:sz="0" w:space="0" w:color="auto"/>
        <w:left w:val="none" w:sz="0" w:space="0" w:color="auto"/>
        <w:bottom w:val="none" w:sz="0" w:space="0" w:color="auto"/>
        <w:right w:val="none" w:sz="0" w:space="0" w:color="auto"/>
      </w:divBdr>
    </w:div>
    <w:div w:id="256906596">
      <w:bodyDiv w:val="1"/>
      <w:marLeft w:val="0"/>
      <w:marRight w:val="0"/>
      <w:marTop w:val="0"/>
      <w:marBottom w:val="0"/>
      <w:divBdr>
        <w:top w:val="none" w:sz="0" w:space="0" w:color="auto"/>
        <w:left w:val="none" w:sz="0" w:space="0" w:color="auto"/>
        <w:bottom w:val="none" w:sz="0" w:space="0" w:color="auto"/>
        <w:right w:val="none" w:sz="0" w:space="0" w:color="auto"/>
      </w:divBdr>
    </w:div>
    <w:div w:id="263734594">
      <w:bodyDiv w:val="1"/>
      <w:marLeft w:val="0"/>
      <w:marRight w:val="0"/>
      <w:marTop w:val="0"/>
      <w:marBottom w:val="0"/>
      <w:divBdr>
        <w:top w:val="none" w:sz="0" w:space="0" w:color="auto"/>
        <w:left w:val="none" w:sz="0" w:space="0" w:color="auto"/>
        <w:bottom w:val="none" w:sz="0" w:space="0" w:color="auto"/>
        <w:right w:val="none" w:sz="0" w:space="0" w:color="auto"/>
      </w:divBdr>
    </w:div>
    <w:div w:id="264271786">
      <w:bodyDiv w:val="1"/>
      <w:marLeft w:val="0"/>
      <w:marRight w:val="0"/>
      <w:marTop w:val="0"/>
      <w:marBottom w:val="0"/>
      <w:divBdr>
        <w:top w:val="none" w:sz="0" w:space="0" w:color="auto"/>
        <w:left w:val="none" w:sz="0" w:space="0" w:color="auto"/>
        <w:bottom w:val="none" w:sz="0" w:space="0" w:color="auto"/>
        <w:right w:val="none" w:sz="0" w:space="0" w:color="auto"/>
      </w:divBdr>
    </w:div>
    <w:div w:id="271282118">
      <w:bodyDiv w:val="1"/>
      <w:marLeft w:val="0"/>
      <w:marRight w:val="0"/>
      <w:marTop w:val="0"/>
      <w:marBottom w:val="0"/>
      <w:divBdr>
        <w:top w:val="none" w:sz="0" w:space="0" w:color="auto"/>
        <w:left w:val="none" w:sz="0" w:space="0" w:color="auto"/>
        <w:bottom w:val="none" w:sz="0" w:space="0" w:color="auto"/>
        <w:right w:val="none" w:sz="0" w:space="0" w:color="auto"/>
      </w:divBdr>
    </w:div>
    <w:div w:id="272832494">
      <w:bodyDiv w:val="1"/>
      <w:marLeft w:val="0"/>
      <w:marRight w:val="0"/>
      <w:marTop w:val="0"/>
      <w:marBottom w:val="0"/>
      <w:divBdr>
        <w:top w:val="none" w:sz="0" w:space="0" w:color="auto"/>
        <w:left w:val="none" w:sz="0" w:space="0" w:color="auto"/>
        <w:bottom w:val="none" w:sz="0" w:space="0" w:color="auto"/>
        <w:right w:val="none" w:sz="0" w:space="0" w:color="auto"/>
      </w:divBdr>
    </w:div>
    <w:div w:id="281765917">
      <w:bodyDiv w:val="1"/>
      <w:marLeft w:val="0"/>
      <w:marRight w:val="0"/>
      <w:marTop w:val="0"/>
      <w:marBottom w:val="0"/>
      <w:divBdr>
        <w:top w:val="none" w:sz="0" w:space="0" w:color="auto"/>
        <w:left w:val="none" w:sz="0" w:space="0" w:color="auto"/>
        <w:bottom w:val="none" w:sz="0" w:space="0" w:color="auto"/>
        <w:right w:val="none" w:sz="0" w:space="0" w:color="auto"/>
      </w:divBdr>
    </w:div>
    <w:div w:id="283121973">
      <w:bodyDiv w:val="1"/>
      <w:marLeft w:val="0"/>
      <w:marRight w:val="0"/>
      <w:marTop w:val="0"/>
      <w:marBottom w:val="0"/>
      <w:divBdr>
        <w:top w:val="none" w:sz="0" w:space="0" w:color="auto"/>
        <w:left w:val="none" w:sz="0" w:space="0" w:color="auto"/>
        <w:bottom w:val="none" w:sz="0" w:space="0" w:color="auto"/>
        <w:right w:val="none" w:sz="0" w:space="0" w:color="auto"/>
      </w:divBdr>
    </w:div>
    <w:div w:id="283272250">
      <w:bodyDiv w:val="1"/>
      <w:marLeft w:val="0"/>
      <w:marRight w:val="0"/>
      <w:marTop w:val="0"/>
      <w:marBottom w:val="0"/>
      <w:divBdr>
        <w:top w:val="none" w:sz="0" w:space="0" w:color="auto"/>
        <w:left w:val="none" w:sz="0" w:space="0" w:color="auto"/>
        <w:bottom w:val="none" w:sz="0" w:space="0" w:color="auto"/>
        <w:right w:val="none" w:sz="0" w:space="0" w:color="auto"/>
      </w:divBdr>
    </w:div>
    <w:div w:id="289937526">
      <w:bodyDiv w:val="1"/>
      <w:marLeft w:val="0"/>
      <w:marRight w:val="0"/>
      <w:marTop w:val="0"/>
      <w:marBottom w:val="0"/>
      <w:divBdr>
        <w:top w:val="none" w:sz="0" w:space="0" w:color="auto"/>
        <w:left w:val="none" w:sz="0" w:space="0" w:color="auto"/>
        <w:bottom w:val="none" w:sz="0" w:space="0" w:color="auto"/>
        <w:right w:val="none" w:sz="0" w:space="0" w:color="auto"/>
      </w:divBdr>
    </w:div>
    <w:div w:id="303200305">
      <w:bodyDiv w:val="1"/>
      <w:marLeft w:val="0"/>
      <w:marRight w:val="0"/>
      <w:marTop w:val="0"/>
      <w:marBottom w:val="0"/>
      <w:divBdr>
        <w:top w:val="none" w:sz="0" w:space="0" w:color="auto"/>
        <w:left w:val="none" w:sz="0" w:space="0" w:color="auto"/>
        <w:bottom w:val="none" w:sz="0" w:space="0" w:color="auto"/>
        <w:right w:val="none" w:sz="0" w:space="0" w:color="auto"/>
      </w:divBdr>
    </w:div>
    <w:div w:id="303628785">
      <w:bodyDiv w:val="1"/>
      <w:marLeft w:val="0"/>
      <w:marRight w:val="0"/>
      <w:marTop w:val="0"/>
      <w:marBottom w:val="0"/>
      <w:divBdr>
        <w:top w:val="none" w:sz="0" w:space="0" w:color="auto"/>
        <w:left w:val="none" w:sz="0" w:space="0" w:color="auto"/>
        <w:bottom w:val="none" w:sz="0" w:space="0" w:color="auto"/>
        <w:right w:val="none" w:sz="0" w:space="0" w:color="auto"/>
      </w:divBdr>
    </w:div>
    <w:div w:id="304235905">
      <w:bodyDiv w:val="1"/>
      <w:marLeft w:val="0"/>
      <w:marRight w:val="0"/>
      <w:marTop w:val="0"/>
      <w:marBottom w:val="0"/>
      <w:divBdr>
        <w:top w:val="none" w:sz="0" w:space="0" w:color="auto"/>
        <w:left w:val="none" w:sz="0" w:space="0" w:color="auto"/>
        <w:bottom w:val="none" w:sz="0" w:space="0" w:color="auto"/>
        <w:right w:val="none" w:sz="0" w:space="0" w:color="auto"/>
      </w:divBdr>
    </w:div>
    <w:div w:id="309678646">
      <w:bodyDiv w:val="1"/>
      <w:marLeft w:val="0"/>
      <w:marRight w:val="0"/>
      <w:marTop w:val="0"/>
      <w:marBottom w:val="0"/>
      <w:divBdr>
        <w:top w:val="none" w:sz="0" w:space="0" w:color="auto"/>
        <w:left w:val="none" w:sz="0" w:space="0" w:color="auto"/>
        <w:bottom w:val="none" w:sz="0" w:space="0" w:color="auto"/>
        <w:right w:val="none" w:sz="0" w:space="0" w:color="auto"/>
      </w:divBdr>
    </w:div>
    <w:div w:id="319429374">
      <w:bodyDiv w:val="1"/>
      <w:marLeft w:val="0"/>
      <w:marRight w:val="0"/>
      <w:marTop w:val="0"/>
      <w:marBottom w:val="0"/>
      <w:divBdr>
        <w:top w:val="none" w:sz="0" w:space="0" w:color="auto"/>
        <w:left w:val="none" w:sz="0" w:space="0" w:color="auto"/>
        <w:bottom w:val="none" w:sz="0" w:space="0" w:color="auto"/>
        <w:right w:val="none" w:sz="0" w:space="0" w:color="auto"/>
      </w:divBdr>
    </w:div>
    <w:div w:id="328748977">
      <w:bodyDiv w:val="1"/>
      <w:marLeft w:val="0"/>
      <w:marRight w:val="0"/>
      <w:marTop w:val="0"/>
      <w:marBottom w:val="0"/>
      <w:divBdr>
        <w:top w:val="none" w:sz="0" w:space="0" w:color="auto"/>
        <w:left w:val="none" w:sz="0" w:space="0" w:color="auto"/>
        <w:bottom w:val="none" w:sz="0" w:space="0" w:color="auto"/>
        <w:right w:val="none" w:sz="0" w:space="0" w:color="auto"/>
      </w:divBdr>
    </w:div>
    <w:div w:id="340622034">
      <w:bodyDiv w:val="1"/>
      <w:marLeft w:val="0"/>
      <w:marRight w:val="0"/>
      <w:marTop w:val="0"/>
      <w:marBottom w:val="0"/>
      <w:divBdr>
        <w:top w:val="none" w:sz="0" w:space="0" w:color="auto"/>
        <w:left w:val="none" w:sz="0" w:space="0" w:color="auto"/>
        <w:bottom w:val="none" w:sz="0" w:space="0" w:color="auto"/>
        <w:right w:val="none" w:sz="0" w:space="0" w:color="auto"/>
      </w:divBdr>
    </w:div>
    <w:div w:id="350306877">
      <w:bodyDiv w:val="1"/>
      <w:marLeft w:val="0"/>
      <w:marRight w:val="0"/>
      <w:marTop w:val="0"/>
      <w:marBottom w:val="0"/>
      <w:divBdr>
        <w:top w:val="none" w:sz="0" w:space="0" w:color="auto"/>
        <w:left w:val="none" w:sz="0" w:space="0" w:color="auto"/>
        <w:bottom w:val="none" w:sz="0" w:space="0" w:color="auto"/>
        <w:right w:val="none" w:sz="0" w:space="0" w:color="auto"/>
      </w:divBdr>
    </w:div>
    <w:div w:id="360515042">
      <w:bodyDiv w:val="1"/>
      <w:marLeft w:val="0"/>
      <w:marRight w:val="0"/>
      <w:marTop w:val="0"/>
      <w:marBottom w:val="0"/>
      <w:divBdr>
        <w:top w:val="none" w:sz="0" w:space="0" w:color="auto"/>
        <w:left w:val="none" w:sz="0" w:space="0" w:color="auto"/>
        <w:bottom w:val="none" w:sz="0" w:space="0" w:color="auto"/>
        <w:right w:val="none" w:sz="0" w:space="0" w:color="auto"/>
      </w:divBdr>
    </w:div>
    <w:div w:id="366563649">
      <w:bodyDiv w:val="1"/>
      <w:marLeft w:val="0"/>
      <w:marRight w:val="0"/>
      <w:marTop w:val="0"/>
      <w:marBottom w:val="0"/>
      <w:divBdr>
        <w:top w:val="none" w:sz="0" w:space="0" w:color="auto"/>
        <w:left w:val="none" w:sz="0" w:space="0" w:color="auto"/>
        <w:bottom w:val="none" w:sz="0" w:space="0" w:color="auto"/>
        <w:right w:val="none" w:sz="0" w:space="0" w:color="auto"/>
      </w:divBdr>
    </w:div>
    <w:div w:id="367488178">
      <w:bodyDiv w:val="1"/>
      <w:marLeft w:val="0"/>
      <w:marRight w:val="0"/>
      <w:marTop w:val="0"/>
      <w:marBottom w:val="0"/>
      <w:divBdr>
        <w:top w:val="none" w:sz="0" w:space="0" w:color="auto"/>
        <w:left w:val="none" w:sz="0" w:space="0" w:color="auto"/>
        <w:bottom w:val="none" w:sz="0" w:space="0" w:color="auto"/>
        <w:right w:val="none" w:sz="0" w:space="0" w:color="auto"/>
      </w:divBdr>
    </w:div>
    <w:div w:id="388766634">
      <w:bodyDiv w:val="1"/>
      <w:marLeft w:val="0"/>
      <w:marRight w:val="0"/>
      <w:marTop w:val="0"/>
      <w:marBottom w:val="0"/>
      <w:divBdr>
        <w:top w:val="none" w:sz="0" w:space="0" w:color="auto"/>
        <w:left w:val="none" w:sz="0" w:space="0" w:color="auto"/>
        <w:bottom w:val="none" w:sz="0" w:space="0" w:color="auto"/>
        <w:right w:val="none" w:sz="0" w:space="0" w:color="auto"/>
      </w:divBdr>
    </w:div>
    <w:div w:id="402525928">
      <w:bodyDiv w:val="1"/>
      <w:marLeft w:val="0"/>
      <w:marRight w:val="0"/>
      <w:marTop w:val="0"/>
      <w:marBottom w:val="0"/>
      <w:divBdr>
        <w:top w:val="none" w:sz="0" w:space="0" w:color="auto"/>
        <w:left w:val="none" w:sz="0" w:space="0" w:color="auto"/>
        <w:bottom w:val="none" w:sz="0" w:space="0" w:color="auto"/>
        <w:right w:val="none" w:sz="0" w:space="0" w:color="auto"/>
      </w:divBdr>
    </w:div>
    <w:div w:id="409935429">
      <w:bodyDiv w:val="1"/>
      <w:marLeft w:val="0"/>
      <w:marRight w:val="0"/>
      <w:marTop w:val="0"/>
      <w:marBottom w:val="0"/>
      <w:divBdr>
        <w:top w:val="none" w:sz="0" w:space="0" w:color="auto"/>
        <w:left w:val="none" w:sz="0" w:space="0" w:color="auto"/>
        <w:bottom w:val="none" w:sz="0" w:space="0" w:color="auto"/>
        <w:right w:val="none" w:sz="0" w:space="0" w:color="auto"/>
      </w:divBdr>
    </w:div>
    <w:div w:id="414479552">
      <w:bodyDiv w:val="1"/>
      <w:marLeft w:val="0"/>
      <w:marRight w:val="0"/>
      <w:marTop w:val="0"/>
      <w:marBottom w:val="0"/>
      <w:divBdr>
        <w:top w:val="none" w:sz="0" w:space="0" w:color="auto"/>
        <w:left w:val="none" w:sz="0" w:space="0" w:color="auto"/>
        <w:bottom w:val="none" w:sz="0" w:space="0" w:color="auto"/>
        <w:right w:val="none" w:sz="0" w:space="0" w:color="auto"/>
      </w:divBdr>
    </w:div>
    <w:div w:id="415593476">
      <w:bodyDiv w:val="1"/>
      <w:marLeft w:val="0"/>
      <w:marRight w:val="0"/>
      <w:marTop w:val="0"/>
      <w:marBottom w:val="0"/>
      <w:divBdr>
        <w:top w:val="none" w:sz="0" w:space="0" w:color="auto"/>
        <w:left w:val="none" w:sz="0" w:space="0" w:color="auto"/>
        <w:bottom w:val="none" w:sz="0" w:space="0" w:color="auto"/>
        <w:right w:val="none" w:sz="0" w:space="0" w:color="auto"/>
      </w:divBdr>
    </w:div>
    <w:div w:id="429930186">
      <w:bodyDiv w:val="1"/>
      <w:marLeft w:val="0"/>
      <w:marRight w:val="0"/>
      <w:marTop w:val="0"/>
      <w:marBottom w:val="0"/>
      <w:divBdr>
        <w:top w:val="none" w:sz="0" w:space="0" w:color="auto"/>
        <w:left w:val="none" w:sz="0" w:space="0" w:color="auto"/>
        <w:bottom w:val="none" w:sz="0" w:space="0" w:color="auto"/>
        <w:right w:val="none" w:sz="0" w:space="0" w:color="auto"/>
      </w:divBdr>
    </w:div>
    <w:div w:id="429932372">
      <w:bodyDiv w:val="1"/>
      <w:marLeft w:val="0"/>
      <w:marRight w:val="0"/>
      <w:marTop w:val="0"/>
      <w:marBottom w:val="0"/>
      <w:divBdr>
        <w:top w:val="none" w:sz="0" w:space="0" w:color="auto"/>
        <w:left w:val="none" w:sz="0" w:space="0" w:color="auto"/>
        <w:bottom w:val="none" w:sz="0" w:space="0" w:color="auto"/>
        <w:right w:val="none" w:sz="0" w:space="0" w:color="auto"/>
      </w:divBdr>
    </w:div>
    <w:div w:id="434600225">
      <w:bodyDiv w:val="1"/>
      <w:marLeft w:val="0"/>
      <w:marRight w:val="0"/>
      <w:marTop w:val="0"/>
      <w:marBottom w:val="0"/>
      <w:divBdr>
        <w:top w:val="none" w:sz="0" w:space="0" w:color="auto"/>
        <w:left w:val="none" w:sz="0" w:space="0" w:color="auto"/>
        <w:bottom w:val="none" w:sz="0" w:space="0" w:color="auto"/>
        <w:right w:val="none" w:sz="0" w:space="0" w:color="auto"/>
      </w:divBdr>
    </w:div>
    <w:div w:id="437720020">
      <w:bodyDiv w:val="1"/>
      <w:marLeft w:val="0"/>
      <w:marRight w:val="0"/>
      <w:marTop w:val="0"/>
      <w:marBottom w:val="0"/>
      <w:divBdr>
        <w:top w:val="none" w:sz="0" w:space="0" w:color="auto"/>
        <w:left w:val="none" w:sz="0" w:space="0" w:color="auto"/>
        <w:bottom w:val="none" w:sz="0" w:space="0" w:color="auto"/>
        <w:right w:val="none" w:sz="0" w:space="0" w:color="auto"/>
      </w:divBdr>
    </w:div>
    <w:div w:id="438991291">
      <w:bodyDiv w:val="1"/>
      <w:marLeft w:val="0"/>
      <w:marRight w:val="0"/>
      <w:marTop w:val="0"/>
      <w:marBottom w:val="0"/>
      <w:divBdr>
        <w:top w:val="none" w:sz="0" w:space="0" w:color="auto"/>
        <w:left w:val="none" w:sz="0" w:space="0" w:color="auto"/>
        <w:bottom w:val="none" w:sz="0" w:space="0" w:color="auto"/>
        <w:right w:val="none" w:sz="0" w:space="0" w:color="auto"/>
      </w:divBdr>
    </w:div>
    <w:div w:id="445973424">
      <w:bodyDiv w:val="1"/>
      <w:marLeft w:val="0"/>
      <w:marRight w:val="0"/>
      <w:marTop w:val="0"/>
      <w:marBottom w:val="0"/>
      <w:divBdr>
        <w:top w:val="none" w:sz="0" w:space="0" w:color="auto"/>
        <w:left w:val="none" w:sz="0" w:space="0" w:color="auto"/>
        <w:bottom w:val="none" w:sz="0" w:space="0" w:color="auto"/>
        <w:right w:val="none" w:sz="0" w:space="0" w:color="auto"/>
      </w:divBdr>
    </w:div>
    <w:div w:id="453014599">
      <w:bodyDiv w:val="1"/>
      <w:marLeft w:val="0"/>
      <w:marRight w:val="0"/>
      <w:marTop w:val="0"/>
      <w:marBottom w:val="0"/>
      <w:divBdr>
        <w:top w:val="none" w:sz="0" w:space="0" w:color="auto"/>
        <w:left w:val="none" w:sz="0" w:space="0" w:color="auto"/>
        <w:bottom w:val="none" w:sz="0" w:space="0" w:color="auto"/>
        <w:right w:val="none" w:sz="0" w:space="0" w:color="auto"/>
      </w:divBdr>
    </w:div>
    <w:div w:id="455679813">
      <w:bodyDiv w:val="1"/>
      <w:marLeft w:val="0"/>
      <w:marRight w:val="0"/>
      <w:marTop w:val="0"/>
      <w:marBottom w:val="0"/>
      <w:divBdr>
        <w:top w:val="none" w:sz="0" w:space="0" w:color="auto"/>
        <w:left w:val="none" w:sz="0" w:space="0" w:color="auto"/>
        <w:bottom w:val="none" w:sz="0" w:space="0" w:color="auto"/>
        <w:right w:val="none" w:sz="0" w:space="0" w:color="auto"/>
      </w:divBdr>
    </w:div>
    <w:div w:id="457533881">
      <w:bodyDiv w:val="1"/>
      <w:marLeft w:val="0"/>
      <w:marRight w:val="0"/>
      <w:marTop w:val="0"/>
      <w:marBottom w:val="0"/>
      <w:divBdr>
        <w:top w:val="none" w:sz="0" w:space="0" w:color="auto"/>
        <w:left w:val="none" w:sz="0" w:space="0" w:color="auto"/>
        <w:bottom w:val="none" w:sz="0" w:space="0" w:color="auto"/>
        <w:right w:val="none" w:sz="0" w:space="0" w:color="auto"/>
      </w:divBdr>
    </w:div>
    <w:div w:id="464812145">
      <w:bodyDiv w:val="1"/>
      <w:marLeft w:val="0"/>
      <w:marRight w:val="0"/>
      <w:marTop w:val="0"/>
      <w:marBottom w:val="0"/>
      <w:divBdr>
        <w:top w:val="none" w:sz="0" w:space="0" w:color="auto"/>
        <w:left w:val="none" w:sz="0" w:space="0" w:color="auto"/>
        <w:bottom w:val="none" w:sz="0" w:space="0" w:color="auto"/>
        <w:right w:val="none" w:sz="0" w:space="0" w:color="auto"/>
      </w:divBdr>
    </w:div>
    <w:div w:id="476340008">
      <w:bodyDiv w:val="1"/>
      <w:marLeft w:val="0"/>
      <w:marRight w:val="0"/>
      <w:marTop w:val="0"/>
      <w:marBottom w:val="0"/>
      <w:divBdr>
        <w:top w:val="none" w:sz="0" w:space="0" w:color="auto"/>
        <w:left w:val="none" w:sz="0" w:space="0" w:color="auto"/>
        <w:bottom w:val="none" w:sz="0" w:space="0" w:color="auto"/>
        <w:right w:val="none" w:sz="0" w:space="0" w:color="auto"/>
      </w:divBdr>
    </w:div>
    <w:div w:id="479885611">
      <w:bodyDiv w:val="1"/>
      <w:marLeft w:val="0"/>
      <w:marRight w:val="0"/>
      <w:marTop w:val="0"/>
      <w:marBottom w:val="0"/>
      <w:divBdr>
        <w:top w:val="none" w:sz="0" w:space="0" w:color="auto"/>
        <w:left w:val="none" w:sz="0" w:space="0" w:color="auto"/>
        <w:bottom w:val="none" w:sz="0" w:space="0" w:color="auto"/>
        <w:right w:val="none" w:sz="0" w:space="0" w:color="auto"/>
      </w:divBdr>
    </w:div>
    <w:div w:id="488981552">
      <w:bodyDiv w:val="1"/>
      <w:marLeft w:val="0"/>
      <w:marRight w:val="0"/>
      <w:marTop w:val="0"/>
      <w:marBottom w:val="0"/>
      <w:divBdr>
        <w:top w:val="none" w:sz="0" w:space="0" w:color="auto"/>
        <w:left w:val="none" w:sz="0" w:space="0" w:color="auto"/>
        <w:bottom w:val="none" w:sz="0" w:space="0" w:color="auto"/>
        <w:right w:val="none" w:sz="0" w:space="0" w:color="auto"/>
      </w:divBdr>
    </w:div>
    <w:div w:id="507406616">
      <w:bodyDiv w:val="1"/>
      <w:marLeft w:val="0"/>
      <w:marRight w:val="0"/>
      <w:marTop w:val="0"/>
      <w:marBottom w:val="0"/>
      <w:divBdr>
        <w:top w:val="none" w:sz="0" w:space="0" w:color="auto"/>
        <w:left w:val="none" w:sz="0" w:space="0" w:color="auto"/>
        <w:bottom w:val="none" w:sz="0" w:space="0" w:color="auto"/>
        <w:right w:val="none" w:sz="0" w:space="0" w:color="auto"/>
      </w:divBdr>
    </w:div>
    <w:div w:id="511460681">
      <w:bodyDiv w:val="1"/>
      <w:marLeft w:val="0"/>
      <w:marRight w:val="0"/>
      <w:marTop w:val="0"/>
      <w:marBottom w:val="0"/>
      <w:divBdr>
        <w:top w:val="none" w:sz="0" w:space="0" w:color="auto"/>
        <w:left w:val="none" w:sz="0" w:space="0" w:color="auto"/>
        <w:bottom w:val="none" w:sz="0" w:space="0" w:color="auto"/>
        <w:right w:val="none" w:sz="0" w:space="0" w:color="auto"/>
      </w:divBdr>
    </w:div>
    <w:div w:id="514998384">
      <w:bodyDiv w:val="1"/>
      <w:marLeft w:val="0"/>
      <w:marRight w:val="0"/>
      <w:marTop w:val="0"/>
      <w:marBottom w:val="0"/>
      <w:divBdr>
        <w:top w:val="none" w:sz="0" w:space="0" w:color="auto"/>
        <w:left w:val="none" w:sz="0" w:space="0" w:color="auto"/>
        <w:bottom w:val="none" w:sz="0" w:space="0" w:color="auto"/>
        <w:right w:val="none" w:sz="0" w:space="0" w:color="auto"/>
      </w:divBdr>
    </w:div>
    <w:div w:id="516693285">
      <w:bodyDiv w:val="1"/>
      <w:marLeft w:val="0"/>
      <w:marRight w:val="0"/>
      <w:marTop w:val="0"/>
      <w:marBottom w:val="0"/>
      <w:divBdr>
        <w:top w:val="none" w:sz="0" w:space="0" w:color="auto"/>
        <w:left w:val="none" w:sz="0" w:space="0" w:color="auto"/>
        <w:bottom w:val="none" w:sz="0" w:space="0" w:color="auto"/>
        <w:right w:val="none" w:sz="0" w:space="0" w:color="auto"/>
      </w:divBdr>
    </w:div>
    <w:div w:id="523402310">
      <w:bodyDiv w:val="1"/>
      <w:marLeft w:val="0"/>
      <w:marRight w:val="0"/>
      <w:marTop w:val="0"/>
      <w:marBottom w:val="0"/>
      <w:divBdr>
        <w:top w:val="none" w:sz="0" w:space="0" w:color="auto"/>
        <w:left w:val="none" w:sz="0" w:space="0" w:color="auto"/>
        <w:bottom w:val="none" w:sz="0" w:space="0" w:color="auto"/>
        <w:right w:val="none" w:sz="0" w:space="0" w:color="auto"/>
      </w:divBdr>
    </w:div>
    <w:div w:id="525172006">
      <w:bodyDiv w:val="1"/>
      <w:marLeft w:val="0"/>
      <w:marRight w:val="0"/>
      <w:marTop w:val="0"/>
      <w:marBottom w:val="0"/>
      <w:divBdr>
        <w:top w:val="none" w:sz="0" w:space="0" w:color="auto"/>
        <w:left w:val="none" w:sz="0" w:space="0" w:color="auto"/>
        <w:bottom w:val="none" w:sz="0" w:space="0" w:color="auto"/>
        <w:right w:val="none" w:sz="0" w:space="0" w:color="auto"/>
      </w:divBdr>
    </w:div>
    <w:div w:id="535506507">
      <w:bodyDiv w:val="1"/>
      <w:marLeft w:val="0"/>
      <w:marRight w:val="0"/>
      <w:marTop w:val="0"/>
      <w:marBottom w:val="0"/>
      <w:divBdr>
        <w:top w:val="none" w:sz="0" w:space="0" w:color="auto"/>
        <w:left w:val="none" w:sz="0" w:space="0" w:color="auto"/>
        <w:bottom w:val="none" w:sz="0" w:space="0" w:color="auto"/>
        <w:right w:val="none" w:sz="0" w:space="0" w:color="auto"/>
      </w:divBdr>
    </w:div>
    <w:div w:id="542446409">
      <w:bodyDiv w:val="1"/>
      <w:marLeft w:val="0"/>
      <w:marRight w:val="0"/>
      <w:marTop w:val="0"/>
      <w:marBottom w:val="0"/>
      <w:divBdr>
        <w:top w:val="none" w:sz="0" w:space="0" w:color="auto"/>
        <w:left w:val="none" w:sz="0" w:space="0" w:color="auto"/>
        <w:bottom w:val="none" w:sz="0" w:space="0" w:color="auto"/>
        <w:right w:val="none" w:sz="0" w:space="0" w:color="auto"/>
      </w:divBdr>
    </w:div>
    <w:div w:id="547451089">
      <w:bodyDiv w:val="1"/>
      <w:marLeft w:val="0"/>
      <w:marRight w:val="0"/>
      <w:marTop w:val="0"/>
      <w:marBottom w:val="0"/>
      <w:divBdr>
        <w:top w:val="none" w:sz="0" w:space="0" w:color="auto"/>
        <w:left w:val="none" w:sz="0" w:space="0" w:color="auto"/>
        <w:bottom w:val="none" w:sz="0" w:space="0" w:color="auto"/>
        <w:right w:val="none" w:sz="0" w:space="0" w:color="auto"/>
      </w:divBdr>
    </w:div>
    <w:div w:id="553395132">
      <w:bodyDiv w:val="1"/>
      <w:marLeft w:val="0"/>
      <w:marRight w:val="0"/>
      <w:marTop w:val="0"/>
      <w:marBottom w:val="0"/>
      <w:divBdr>
        <w:top w:val="none" w:sz="0" w:space="0" w:color="auto"/>
        <w:left w:val="none" w:sz="0" w:space="0" w:color="auto"/>
        <w:bottom w:val="none" w:sz="0" w:space="0" w:color="auto"/>
        <w:right w:val="none" w:sz="0" w:space="0" w:color="auto"/>
      </w:divBdr>
    </w:div>
    <w:div w:id="555243654">
      <w:bodyDiv w:val="1"/>
      <w:marLeft w:val="0"/>
      <w:marRight w:val="0"/>
      <w:marTop w:val="0"/>
      <w:marBottom w:val="0"/>
      <w:divBdr>
        <w:top w:val="none" w:sz="0" w:space="0" w:color="auto"/>
        <w:left w:val="none" w:sz="0" w:space="0" w:color="auto"/>
        <w:bottom w:val="none" w:sz="0" w:space="0" w:color="auto"/>
        <w:right w:val="none" w:sz="0" w:space="0" w:color="auto"/>
      </w:divBdr>
    </w:div>
    <w:div w:id="559708508">
      <w:bodyDiv w:val="1"/>
      <w:marLeft w:val="0"/>
      <w:marRight w:val="0"/>
      <w:marTop w:val="0"/>
      <w:marBottom w:val="0"/>
      <w:divBdr>
        <w:top w:val="none" w:sz="0" w:space="0" w:color="auto"/>
        <w:left w:val="none" w:sz="0" w:space="0" w:color="auto"/>
        <w:bottom w:val="none" w:sz="0" w:space="0" w:color="auto"/>
        <w:right w:val="none" w:sz="0" w:space="0" w:color="auto"/>
      </w:divBdr>
    </w:div>
    <w:div w:id="583340670">
      <w:bodyDiv w:val="1"/>
      <w:marLeft w:val="0"/>
      <w:marRight w:val="0"/>
      <w:marTop w:val="0"/>
      <w:marBottom w:val="0"/>
      <w:divBdr>
        <w:top w:val="none" w:sz="0" w:space="0" w:color="auto"/>
        <w:left w:val="none" w:sz="0" w:space="0" w:color="auto"/>
        <w:bottom w:val="none" w:sz="0" w:space="0" w:color="auto"/>
        <w:right w:val="none" w:sz="0" w:space="0" w:color="auto"/>
      </w:divBdr>
    </w:div>
    <w:div w:id="590815686">
      <w:bodyDiv w:val="1"/>
      <w:marLeft w:val="0"/>
      <w:marRight w:val="0"/>
      <w:marTop w:val="0"/>
      <w:marBottom w:val="0"/>
      <w:divBdr>
        <w:top w:val="none" w:sz="0" w:space="0" w:color="auto"/>
        <w:left w:val="none" w:sz="0" w:space="0" w:color="auto"/>
        <w:bottom w:val="none" w:sz="0" w:space="0" w:color="auto"/>
        <w:right w:val="none" w:sz="0" w:space="0" w:color="auto"/>
      </w:divBdr>
    </w:div>
    <w:div w:id="605313900">
      <w:bodyDiv w:val="1"/>
      <w:marLeft w:val="0"/>
      <w:marRight w:val="0"/>
      <w:marTop w:val="0"/>
      <w:marBottom w:val="0"/>
      <w:divBdr>
        <w:top w:val="none" w:sz="0" w:space="0" w:color="auto"/>
        <w:left w:val="none" w:sz="0" w:space="0" w:color="auto"/>
        <w:bottom w:val="none" w:sz="0" w:space="0" w:color="auto"/>
        <w:right w:val="none" w:sz="0" w:space="0" w:color="auto"/>
      </w:divBdr>
    </w:div>
    <w:div w:id="615018488">
      <w:bodyDiv w:val="1"/>
      <w:marLeft w:val="0"/>
      <w:marRight w:val="0"/>
      <w:marTop w:val="0"/>
      <w:marBottom w:val="0"/>
      <w:divBdr>
        <w:top w:val="none" w:sz="0" w:space="0" w:color="auto"/>
        <w:left w:val="none" w:sz="0" w:space="0" w:color="auto"/>
        <w:bottom w:val="none" w:sz="0" w:space="0" w:color="auto"/>
        <w:right w:val="none" w:sz="0" w:space="0" w:color="auto"/>
      </w:divBdr>
    </w:div>
    <w:div w:id="631981938">
      <w:bodyDiv w:val="1"/>
      <w:marLeft w:val="0"/>
      <w:marRight w:val="0"/>
      <w:marTop w:val="0"/>
      <w:marBottom w:val="0"/>
      <w:divBdr>
        <w:top w:val="none" w:sz="0" w:space="0" w:color="auto"/>
        <w:left w:val="none" w:sz="0" w:space="0" w:color="auto"/>
        <w:bottom w:val="none" w:sz="0" w:space="0" w:color="auto"/>
        <w:right w:val="none" w:sz="0" w:space="0" w:color="auto"/>
      </w:divBdr>
    </w:div>
    <w:div w:id="650251961">
      <w:bodyDiv w:val="1"/>
      <w:marLeft w:val="0"/>
      <w:marRight w:val="0"/>
      <w:marTop w:val="0"/>
      <w:marBottom w:val="0"/>
      <w:divBdr>
        <w:top w:val="none" w:sz="0" w:space="0" w:color="auto"/>
        <w:left w:val="none" w:sz="0" w:space="0" w:color="auto"/>
        <w:bottom w:val="none" w:sz="0" w:space="0" w:color="auto"/>
        <w:right w:val="none" w:sz="0" w:space="0" w:color="auto"/>
      </w:divBdr>
    </w:div>
    <w:div w:id="657804520">
      <w:bodyDiv w:val="1"/>
      <w:marLeft w:val="0"/>
      <w:marRight w:val="0"/>
      <w:marTop w:val="0"/>
      <w:marBottom w:val="0"/>
      <w:divBdr>
        <w:top w:val="none" w:sz="0" w:space="0" w:color="auto"/>
        <w:left w:val="none" w:sz="0" w:space="0" w:color="auto"/>
        <w:bottom w:val="none" w:sz="0" w:space="0" w:color="auto"/>
        <w:right w:val="none" w:sz="0" w:space="0" w:color="auto"/>
      </w:divBdr>
    </w:div>
    <w:div w:id="660936321">
      <w:bodyDiv w:val="1"/>
      <w:marLeft w:val="0"/>
      <w:marRight w:val="0"/>
      <w:marTop w:val="0"/>
      <w:marBottom w:val="0"/>
      <w:divBdr>
        <w:top w:val="none" w:sz="0" w:space="0" w:color="auto"/>
        <w:left w:val="none" w:sz="0" w:space="0" w:color="auto"/>
        <w:bottom w:val="none" w:sz="0" w:space="0" w:color="auto"/>
        <w:right w:val="none" w:sz="0" w:space="0" w:color="auto"/>
      </w:divBdr>
    </w:div>
    <w:div w:id="662778874">
      <w:bodyDiv w:val="1"/>
      <w:marLeft w:val="0"/>
      <w:marRight w:val="0"/>
      <w:marTop w:val="0"/>
      <w:marBottom w:val="0"/>
      <w:divBdr>
        <w:top w:val="none" w:sz="0" w:space="0" w:color="auto"/>
        <w:left w:val="none" w:sz="0" w:space="0" w:color="auto"/>
        <w:bottom w:val="none" w:sz="0" w:space="0" w:color="auto"/>
        <w:right w:val="none" w:sz="0" w:space="0" w:color="auto"/>
      </w:divBdr>
    </w:div>
    <w:div w:id="663507390">
      <w:bodyDiv w:val="1"/>
      <w:marLeft w:val="0"/>
      <w:marRight w:val="0"/>
      <w:marTop w:val="0"/>
      <w:marBottom w:val="0"/>
      <w:divBdr>
        <w:top w:val="none" w:sz="0" w:space="0" w:color="auto"/>
        <w:left w:val="none" w:sz="0" w:space="0" w:color="auto"/>
        <w:bottom w:val="none" w:sz="0" w:space="0" w:color="auto"/>
        <w:right w:val="none" w:sz="0" w:space="0" w:color="auto"/>
      </w:divBdr>
    </w:div>
    <w:div w:id="671100946">
      <w:bodyDiv w:val="1"/>
      <w:marLeft w:val="0"/>
      <w:marRight w:val="0"/>
      <w:marTop w:val="0"/>
      <w:marBottom w:val="0"/>
      <w:divBdr>
        <w:top w:val="none" w:sz="0" w:space="0" w:color="auto"/>
        <w:left w:val="none" w:sz="0" w:space="0" w:color="auto"/>
        <w:bottom w:val="none" w:sz="0" w:space="0" w:color="auto"/>
        <w:right w:val="none" w:sz="0" w:space="0" w:color="auto"/>
      </w:divBdr>
    </w:div>
    <w:div w:id="681670022">
      <w:bodyDiv w:val="1"/>
      <w:marLeft w:val="0"/>
      <w:marRight w:val="0"/>
      <w:marTop w:val="0"/>
      <w:marBottom w:val="0"/>
      <w:divBdr>
        <w:top w:val="none" w:sz="0" w:space="0" w:color="auto"/>
        <w:left w:val="none" w:sz="0" w:space="0" w:color="auto"/>
        <w:bottom w:val="none" w:sz="0" w:space="0" w:color="auto"/>
        <w:right w:val="none" w:sz="0" w:space="0" w:color="auto"/>
      </w:divBdr>
    </w:div>
    <w:div w:id="681706032">
      <w:bodyDiv w:val="1"/>
      <w:marLeft w:val="0"/>
      <w:marRight w:val="0"/>
      <w:marTop w:val="0"/>
      <w:marBottom w:val="0"/>
      <w:divBdr>
        <w:top w:val="none" w:sz="0" w:space="0" w:color="auto"/>
        <w:left w:val="none" w:sz="0" w:space="0" w:color="auto"/>
        <w:bottom w:val="none" w:sz="0" w:space="0" w:color="auto"/>
        <w:right w:val="none" w:sz="0" w:space="0" w:color="auto"/>
      </w:divBdr>
    </w:div>
    <w:div w:id="684551408">
      <w:bodyDiv w:val="1"/>
      <w:marLeft w:val="0"/>
      <w:marRight w:val="0"/>
      <w:marTop w:val="0"/>
      <w:marBottom w:val="0"/>
      <w:divBdr>
        <w:top w:val="none" w:sz="0" w:space="0" w:color="auto"/>
        <w:left w:val="none" w:sz="0" w:space="0" w:color="auto"/>
        <w:bottom w:val="none" w:sz="0" w:space="0" w:color="auto"/>
        <w:right w:val="none" w:sz="0" w:space="0" w:color="auto"/>
      </w:divBdr>
    </w:div>
    <w:div w:id="686174960">
      <w:bodyDiv w:val="1"/>
      <w:marLeft w:val="0"/>
      <w:marRight w:val="0"/>
      <w:marTop w:val="0"/>
      <w:marBottom w:val="0"/>
      <w:divBdr>
        <w:top w:val="none" w:sz="0" w:space="0" w:color="auto"/>
        <w:left w:val="none" w:sz="0" w:space="0" w:color="auto"/>
        <w:bottom w:val="none" w:sz="0" w:space="0" w:color="auto"/>
        <w:right w:val="none" w:sz="0" w:space="0" w:color="auto"/>
      </w:divBdr>
    </w:div>
    <w:div w:id="691616631">
      <w:bodyDiv w:val="1"/>
      <w:marLeft w:val="0"/>
      <w:marRight w:val="0"/>
      <w:marTop w:val="0"/>
      <w:marBottom w:val="0"/>
      <w:divBdr>
        <w:top w:val="none" w:sz="0" w:space="0" w:color="auto"/>
        <w:left w:val="none" w:sz="0" w:space="0" w:color="auto"/>
        <w:bottom w:val="none" w:sz="0" w:space="0" w:color="auto"/>
        <w:right w:val="none" w:sz="0" w:space="0" w:color="auto"/>
      </w:divBdr>
    </w:div>
    <w:div w:id="698697404">
      <w:bodyDiv w:val="1"/>
      <w:marLeft w:val="0"/>
      <w:marRight w:val="0"/>
      <w:marTop w:val="0"/>
      <w:marBottom w:val="0"/>
      <w:divBdr>
        <w:top w:val="none" w:sz="0" w:space="0" w:color="auto"/>
        <w:left w:val="none" w:sz="0" w:space="0" w:color="auto"/>
        <w:bottom w:val="none" w:sz="0" w:space="0" w:color="auto"/>
        <w:right w:val="none" w:sz="0" w:space="0" w:color="auto"/>
      </w:divBdr>
    </w:div>
    <w:div w:id="706948728">
      <w:bodyDiv w:val="1"/>
      <w:marLeft w:val="0"/>
      <w:marRight w:val="0"/>
      <w:marTop w:val="0"/>
      <w:marBottom w:val="0"/>
      <w:divBdr>
        <w:top w:val="none" w:sz="0" w:space="0" w:color="auto"/>
        <w:left w:val="none" w:sz="0" w:space="0" w:color="auto"/>
        <w:bottom w:val="none" w:sz="0" w:space="0" w:color="auto"/>
        <w:right w:val="none" w:sz="0" w:space="0" w:color="auto"/>
      </w:divBdr>
    </w:div>
    <w:div w:id="714622871">
      <w:bodyDiv w:val="1"/>
      <w:marLeft w:val="0"/>
      <w:marRight w:val="0"/>
      <w:marTop w:val="0"/>
      <w:marBottom w:val="0"/>
      <w:divBdr>
        <w:top w:val="none" w:sz="0" w:space="0" w:color="auto"/>
        <w:left w:val="none" w:sz="0" w:space="0" w:color="auto"/>
        <w:bottom w:val="none" w:sz="0" w:space="0" w:color="auto"/>
        <w:right w:val="none" w:sz="0" w:space="0" w:color="auto"/>
      </w:divBdr>
    </w:div>
    <w:div w:id="720519140">
      <w:bodyDiv w:val="1"/>
      <w:marLeft w:val="0"/>
      <w:marRight w:val="0"/>
      <w:marTop w:val="0"/>
      <w:marBottom w:val="0"/>
      <w:divBdr>
        <w:top w:val="none" w:sz="0" w:space="0" w:color="auto"/>
        <w:left w:val="none" w:sz="0" w:space="0" w:color="auto"/>
        <w:bottom w:val="none" w:sz="0" w:space="0" w:color="auto"/>
        <w:right w:val="none" w:sz="0" w:space="0" w:color="auto"/>
      </w:divBdr>
    </w:div>
    <w:div w:id="733045363">
      <w:bodyDiv w:val="1"/>
      <w:marLeft w:val="0"/>
      <w:marRight w:val="0"/>
      <w:marTop w:val="0"/>
      <w:marBottom w:val="0"/>
      <w:divBdr>
        <w:top w:val="none" w:sz="0" w:space="0" w:color="auto"/>
        <w:left w:val="none" w:sz="0" w:space="0" w:color="auto"/>
        <w:bottom w:val="none" w:sz="0" w:space="0" w:color="auto"/>
        <w:right w:val="none" w:sz="0" w:space="0" w:color="auto"/>
      </w:divBdr>
    </w:div>
    <w:div w:id="739254598">
      <w:bodyDiv w:val="1"/>
      <w:marLeft w:val="0"/>
      <w:marRight w:val="0"/>
      <w:marTop w:val="0"/>
      <w:marBottom w:val="0"/>
      <w:divBdr>
        <w:top w:val="none" w:sz="0" w:space="0" w:color="auto"/>
        <w:left w:val="none" w:sz="0" w:space="0" w:color="auto"/>
        <w:bottom w:val="none" w:sz="0" w:space="0" w:color="auto"/>
        <w:right w:val="none" w:sz="0" w:space="0" w:color="auto"/>
      </w:divBdr>
    </w:div>
    <w:div w:id="744650766">
      <w:bodyDiv w:val="1"/>
      <w:marLeft w:val="0"/>
      <w:marRight w:val="0"/>
      <w:marTop w:val="0"/>
      <w:marBottom w:val="0"/>
      <w:divBdr>
        <w:top w:val="none" w:sz="0" w:space="0" w:color="auto"/>
        <w:left w:val="none" w:sz="0" w:space="0" w:color="auto"/>
        <w:bottom w:val="none" w:sz="0" w:space="0" w:color="auto"/>
        <w:right w:val="none" w:sz="0" w:space="0" w:color="auto"/>
      </w:divBdr>
    </w:div>
    <w:div w:id="745692426">
      <w:bodyDiv w:val="1"/>
      <w:marLeft w:val="0"/>
      <w:marRight w:val="0"/>
      <w:marTop w:val="0"/>
      <w:marBottom w:val="0"/>
      <w:divBdr>
        <w:top w:val="none" w:sz="0" w:space="0" w:color="auto"/>
        <w:left w:val="none" w:sz="0" w:space="0" w:color="auto"/>
        <w:bottom w:val="none" w:sz="0" w:space="0" w:color="auto"/>
        <w:right w:val="none" w:sz="0" w:space="0" w:color="auto"/>
      </w:divBdr>
    </w:div>
    <w:div w:id="755202393">
      <w:bodyDiv w:val="1"/>
      <w:marLeft w:val="0"/>
      <w:marRight w:val="0"/>
      <w:marTop w:val="0"/>
      <w:marBottom w:val="0"/>
      <w:divBdr>
        <w:top w:val="none" w:sz="0" w:space="0" w:color="auto"/>
        <w:left w:val="none" w:sz="0" w:space="0" w:color="auto"/>
        <w:bottom w:val="none" w:sz="0" w:space="0" w:color="auto"/>
        <w:right w:val="none" w:sz="0" w:space="0" w:color="auto"/>
      </w:divBdr>
    </w:div>
    <w:div w:id="755245228">
      <w:bodyDiv w:val="1"/>
      <w:marLeft w:val="0"/>
      <w:marRight w:val="0"/>
      <w:marTop w:val="0"/>
      <w:marBottom w:val="0"/>
      <w:divBdr>
        <w:top w:val="none" w:sz="0" w:space="0" w:color="auto"/>
        <w:left w:val="none" w:sz="0" w:space="0" w:color="auto"/>
        <w:bottom w:val="none" w:sz="0" w:space="0" w:color="auto"/>
        <w:right w:val="none" w:sz="0" w:space="0" w:color="auto"/>
      </w:divBdr>
    </w:div>
    <w:div w:id="759986048">
      <w:bodyDiv w:val="1"/>
      <w:marLeft w:val="0"/>
      <w:marRight w:val="0"/>
      <w:marTop w:val="0"/>
      <w:marBottom w:val="0"/>
      <w:divBdr>
        <w:top w:val="none" w:sz="0" w:space="0" w:color="auto"/>
        <w:left w:val="none" w:sz="0" w:space="0" w:color="auto"/>
        <w:bottom w:val="none" w:sz="0" w:space="0" w:color="auto"/>
        <w:right w:val="none" w:sz="0" w:space="0" w:color="auto"/>
      </w:divBdr>
    </w:div>
    <w:div w:id="763108703">
      <w:bodyDiv w:val="1"/>
      <w:marLeft w:val="0"/>
      <w:marRight w:val="0"/>
      <w:marTop w:val="0"/>
      <w:marBottom w:val="0"/>
      <w:divBdr>
        <w:top w:val="none" w:sz="0" w:space="0" w:color="auto"/>
        <w:left w:val="none" w:sz="0" w:space="0" w:color="auto"/>
        <w:bottom w:val="none" w:sz="0" w:space="0" w:color="auto"/>
        <w:right w:val="none" w:sz="0" w:space="0" w:color="auto"/>
      </w:divBdr>
    </w:div>
    <w:div w:id="763187366">
      <w:bodyDiv w:val="1"/>
      <w:marLeft w:val="0"/>
      <w:marRight w:val="0"/>
      <w:marTop w:val="0"/>
      <w:marBottom w:val="0"/>
      <w:divBdr>
        <w:top w:val="none" w:sz="0" w:space="0" w:color="auto"/>
        <w:left w:val="none" w:sz="0" w:space="0" w:color="auto"/>
        <w:bottom w:val="none" w:sz="0" w:space="0" w:color="auto"/>
        <w:right w:val="none" w:sz="0" w:space="0" w:color="auto"/>
      </w:divBdr>
    </w:div>
    <w:div w:id="766004261">
      <w:bodyDiv w:val="1"/>
      <w:marLeft w:val="0"/>
      <w:marRight w:val="0"/>
      <w:marTop w:val="0"/>
      <w:marBottom w:val="0"/>
      <w:divBdr>
        <w:top w:val="none" w:sz="0" w:space="0" w:color="auto"/>
        <w:left w:val="none" w:sz="0" w:space="0" w:color="auto"/>
        <w:bottom w:val="none" w:sz="0" w:space="0" w:color="auto"/>
        <w:right w:val="none" w:sz="0" w:space="0" w:color="auto"/>
      </w:divBdr>
    </w:div>
    <w:div w:id="769197991">
      <w:bodyDiv w:val="1"/>
      <w:marLeft w:val="0"/>
      <w:marRight w:val="0"/>
      <w:marTop w:val="0"/>
      <w:marBottom w:val="0"/>
      <w:divBdr>
        <w:top w:val="none" w:sz="0" w:space="0" w:color="auto"/>
        <w:left w:val="none" w:sz="0" w:space="0" w:color="auto"/>
        <w:bottom w:val="none" w:sz="0" w:space="0" w:color="auto"/>
        <w:right w:val="none" w:sz="0" w:space="0" w:color="auto"/>
      </w:divBdr>
    </w:div>
    <w:div w:id="773984256">
      <w:bodyDiv w:val="1"/>
      <w:marLeft w:val="0"/>
      <w:marRight w:val="0"/>
      <w:marTop w:val="0"/>
      <w:marBottom w:val="0"/>
      <w:divBdr>
        <w:top w:val="none" w:sz="0" w:space="0" w:color="auto"/>
        <w:left w:val="none" w:sz="0" w:space="0" w:color="auto"/>
        <w:bottom w:val="none" w:sz="0" w:space="0" w:color="auto"/>
        <w:right w:val="none" w:sz="0" w:space="0" w:color="auto"/>
      </w:divBdr>
    </w:div>
    <w:div w:id="782962569">
      <w:bodyDiv w:val="1"/>
      <w:marLeft w:val="0"/>
      <w:marRight w:val="0"/>
      <w:marTop w:val="0"/>
      <w:marBottom w:val="0"/>
      <w:divBdr>
        <w:top w:val="none" w:sz="0" w:space="0" w:color="auto"/>
        <w:left w:val="none" w:sz="0" w:space="0" w:color="auto"/>
        <w:bottom w:val="none" w:sz="0" w:space="0" w:color="auto"/>
        <w:right w:val="none" w:sz="0" w:space="0" w:color="auto"/>
      </w:divBdr>
    </w:div>
    <w:div w:id="783420671">
      <w:bodyDiv w:val="1"/>
      <w:marLeft w:val="0"/>
      <w:marRight w:val="0"/>
      <w:marTop w:val="0"/>
      <w:marBottom w:val="0"/>
      <w:divBdr>
        <w:top w:val="none" w:sz="0" w:space="0" w:color="auto"/>
        <w:left w:val="none" w:sz="0" w:space="0" w:color="auto"/>
        <w:bottom w:val="none" w:sz="0" w:space="0" w:color="auto"/>
        <w:right w:val="none" w:sz="0" w:space="0" w:color="auto"/>
      </w:divBdr>
    </w:div>
    <w:div w:id="786629025">
      <w:bodyDiv w:val="1"/>
      <w:marLeft w:val="0"/>
      <w:marRight w:val="0"/>
      <w:marTop w:val="0"/>
      <w:marBottom w:val="0"/>
      <w:divBdr>
        <w:top w:val="none" w:sz="0" w:space="0" w:color="auto"/>
        <w:left w:val="none" w:sz="0" w:space="0" w:color="auto"/>
        <w:bottom w:val="none" w:sz="0" w:space="0" w:color="auto"/>
        <w:right w:val="none" w:sz="0" w:space="0" w:color="auto"/>
      </w:divBdr>
    </w:div>
    <w:div w:id="798646463">
      <w:bodyDiv w:val="1"/>
      <w:marLeft w:val="0"/>
      <w:marRight w:val="0"/>
      <w:marTop w:val="0"/>
      <w:marBottom w:val="0"/>
      <w:divBdr>
        <w:top w:val="none" w:sz="0" w:space="0" w:color="auto"/>
        <w:left w:val="none" w:sz="0" w:space="0" w:color="auto"/>
        <w:bottom w:val="none" w:sz="0" w:space="0" w:color="auto"/>
        <w:right w:val="none" w:sz="0" w:space="0" w:color="auto"/>
      </w:divBdr>
    </w:div>
    <w:div w:id="798845162">
      <w:bodyDiv w:val="1"/>
      <w:marLeft w:val="0"/>
      <w:marRight w:val="0"/>
      <w:marTop w:val="0"/>
      <w:marBottom w:val="0"/>
      <w:divBdr>
        <w:top w:val="none" w:sz="0" w:space="0" w:color="auto"/>
        <w:left w:val="none" w:sz="0" w:space="0" w:color="auto"/>
        <w:bottom w:val="none" w:sz="0" w:space="0" w:color="auto"/>
        <w:right w:val="none" w:sz="0" w:space="0" w:color="auto"/>
      </w:divBdr>
    </w:div>
    <w:div w:id="800341553">
      <w:bodyDiv w:val="1"/>
      <w:marLeft w:val="0"/>
      <w:marRight w:val="0"/>
      <w:marTop w:val="0"/>
      <w:marBottom w:val="0"/>
      <w:divBdr>
        <w:top w:val="none" w:sz="0" w:space="0" w:color="auto"/>
        <w:left w:val="none" w:sz="0" w:space="0" w:color="auto"/>
        <w:bottom w:val="none" w:sz="0" w:space="0" w:color="auto"/>
        <w:right w:val="none" w:sz="0" w:space="0" w:color="auto"/>
      </w:divBdr>
    </w:div>
    <w:div w:id="805850926">
      <w:bodyDiv w:val="1"/>
      <w:marLeft w:val="0"/>
      <w:marRight w:val="0"/>
      <w:marTop w:val="0"/>
      <w:marBottom w:val="0"/>
      <w:divBdr>
        <w:top w:val="none" w:sz="0" w:space="0" w:color="auto"/>
        <w:left w:val="none" w:sz="0" w:space="0" w:color="auto"/>
        <w:bottom w:val="none" w:sz="0" w:space="0" w:color="auto"/>
        <w:right w:val="none" w:sz="0" w:space="0" w:color="auto"/>
      </w:divBdr>
    </w:div>
    <w:div w:id="810752353">
      <w:bodyDiv w:val="1"/>
      <w:marLeft w:val="0"/>
      <w:marRight w:val="0"/>
      <w:marTop w:val="0"/>
      <w:marBottom w:val="0"/>
      <w:divBdr>
        <w:top w:val="none" w:sz="0" w:space="0" w:color="auto"/>
        <w:left w:val="none" w:sz="0" w:space="0" w:color="auto"/>
        <w:bottom w:val="none" w:sz="0" w:space="0" w:color="auto"/>
        <w:right w:val="none" w:sz="0" w:space="0" w:color="auto"/>
      </w:divBdr>
    </w:div>
    <w:div w:id="811171106">
      <w:bodyDiv w:val="1"/>
      <w:marLeft w:val="0"/>
      <w:marRight w:val="0"/>
      <w:marTop w:val="0"/>
      <w:marBottom w:val="0"/>
      <w:divBdr>
        <w:top w:val="none" w:sz="0" w:space="0" w:color="auto"/>
        <w:left w:val="none" w:sz="0" w:space="0" w:color="auto"/>
        <w:bottom w:val="none" w:sz="0" w:space="0" w:color="auto"/>
        <w:right w:val="none" w:sz="0" w:space="0" w:color="auto"/>
      </w:divBdr>
    </w:div>
    <w:div w:id="844250972">
      <w:bodyDiv w:val="1"/>
      <w:marLeft w:val="0"/>
      <w:marRight w:val="0"/>
      <w:marTop w:val="0"/>
      <w:marBottom w:val="0"/>
      <w:divBdr>
        <w:top w:val="none" w:sz="0" w:space="0" w:color="auto"/>
        <w:left w:val="none" w:sz="0" w:space="0" w:color="auto"/>
        <w:bottom w:val="none" w:sz="0" w:space="0" w:color="auto"/>
        <w:right w:val="none" w:sz="0" w:space="0" w:color="auto"/>
      </w:divBdr>
    </w:div>
    <w:div w:id="845747376">
      <w:bodyDiv w:val="1"/>
      <w:marLeft w:val="0"/>
      <w:marRight w:val="0"/>
      <w:marTop w:val="0"/>
      <w:marBottom w:val="0"/>
      <w:divBdr>
        <w:top w:val="none" w:sz="0" w:space="0" w:color="auto"/>
        <w:left w:val="none" w:sz="0" w:space="0" w:color="auto"/>
        <w:bottom w:val="none" w:sz="0" w:space="0" w:color="auto"/>
        <w:right w:val="none" w:sz="0" w:space="0" w:color="auto"/>
      </w:divBdr>
    </w:div>
    <w:div w:id="851577173">
      <w:bodyDiv w:val="1"/>
      <w:marLeft w:val="0"/>
      <w:marRight w:val="0"/>
      <w:marTop w:val="0"/>
      <w:marBottom w:val="0"/>
      <w:divBdr>
        <w:top w:val="none" w:sz="0" w:space="0" w:color="auto"/>
        <w:left w:val="none" w:sz="0" w:space="0" w:color="auto"/>
        <w:bottom w:val="none" w:sz="0" w:space="0" w:color="auto"/>
        <w:right w:val="none" w:sz="0" w:space="0" w:color="auto"/>
      </w:divBdr>
    </w:div>
    <w:div w:id="855264707">
      <w:bodyDiv w:val="1"/>
      <w:marLeft w:val="0"/>
      <w:marRight w:val="0"/>
      <w:marTop w:val="0"/>
      <w:marBottom w:val="0"/>
      <w:divBdr>
        <w:top w:val="none" w:sz="0" w:space="0" w:color="auto"/>
        <w:left w:val="none" w:sz="0" w:space="0" w:color="auto"/>
        <w:bottom w:val="none" w:sz="0" w:space="0" w:color="auto"/>
        <w:right w:val="none" w:sz="0" w:space="0" w:color="auto"/>
      </w:divBdr>
    </w:div>
    <w:div w:id="855776560">
      <w:bodyDiv w:val="1"/>
      <w:marLeft w:val="0"/>
      <w:marRight w:val="0"/>
      <w:marTop w:val="0"/>
      <w:marBottom w:val="0"/>
      <w:divBdr>
        <w:top w:val="none" w:sz="0" w:space="0" w:color="auto"/>
        <w:left w:val="none" w:sz="0" w:space="0" w:color="auto"/>
        <w:bottom w:val="none" w:sz="0" w:space="0" w:color="auto"/>
        <w:right w:val="none" w:sz="0" w:space="0" w:color="auto"/>
      </w:divBdr>
    </w:div>
    <w:div w:id="863596407">
      <w:bodyDiv w:val="1"/>
      <w:marLeft w:val="0"/>
      <w:marRight w:val="0"/>
      <w:marTop w:val="0"/>
      <w:marBottom w:val="0"/>
      <w:divBdr>
        <w:top w:val="none" w:sz="0" w:space="0" w:color="auto"/>
        <w:left w:val="none" w:sz="0" w:space="0" w:color="auto"/>
        <w:bottom w:val="none" w:sz="0" w:space="0" w:color="auto"/>
        <w:right w:val="none" w:sz="0" w:space="0" w:color="auto"/>
      </w:divBdr>
    </w:div>
    <w:div w:id="869029493">
      <w:bodyDiv w:val="1"/>
      <w:marLeft w:val="0"/>
      <w:marRight w:val="0"/>
      <w:marTop w:val="0"/>
      <w:marBottom w:val="0"/>
      <w:divBdr>
        <w:top w:val="none" w:sz="0" w:space="0" w:color="auto"/>
        <w:left w:val="none" w:sz="0" w:space="0" w:color="auto"/>
        <w:bottom w:val="none" w:sz="0" w:space="0" w:color="auto"/>
        <w:right w:val="none" w:sz="0" w:space="0" w:color="auto"/>
      </w:divBdr>
    </w:div>
    <w:div w:id="885332137">
      <w:bodyDiv w:val="1"/>
      <w:marLeft w:val="0"/>
      <w:marRight w:val="0"/>
      <w:marTop w:val="0"/>
      <w:marBottom w:val="0"/>
      <w:divBdr>
        <w:top w:val="none" w:sz="0" w:space="0" w:color="auto"/>
        <w:left w:val="none" w:sz="0" w:space="0" w:color="auto"/>
        <w:bottom w:val="none" w:sz="0" w:space="0" w:color="auto"/>
        <w:right w:val="none" w:sz="0" w:space="0" w:color="auto"/>
      </w:divBdr>
    </w:div>
    <w:div w:id="888154896">
      <w:bodyDiv w:val="1"/>
      <w:marLeft w:val="0"/>
      <w:marRight w:val="0"/>
      <w:marTop w:val="0"/>
      <w:marBottom w:val="0"/>
      <w:divBdr>
        <w:top w:val="none" w:sz="0" w:space="0" w:color="auto"/>
        <w:left w:val="none" w:sz="0" w:space="0" w:color="auto"/>
        <w:bottom w:val="none" w:sz="0" w:space="0" w:color="auto"/>
        <w:right w:val="none" w:sz="0" w:space="0" w:color="auto"/>
      </w:divBdr>
    </w:div>
    <w:div w:id="893321304">
      <w:bodyDiv w:val="1"/>
      <w:marLeft w:val="0"/>
      <w:marRight w:val="0"/>
      <w:marTop w:val="0"/>
      <w:marBottom w:val="0"/>
      <w:divBdr>
        <w:top w:val="none" w:sz="0" w:space="0" w:color="auto"/>
        <w:left w:val="none" w:sz="0" w:space="0" w:color="auto"/>
        <w:bottom w:val="none" w:sz="0" w:space="0" w:color="auto"/>
        <w:right w:val="none" w:sz="0" w:space="0" w:color="auto"/>
      </w:divBdr>
    </w:div>
    <w:div w:id="905334356">
      <w:bodyDiv w:val="1"/>
      <w:marLeft w:val="0"/>
      <w:marRight w:val="0"/>
      <w:marTop w:val="0"/>
      <w:marBottom w:val="0"/>
      <w:divBdr>
        <w:top w:val="none" w:sz="0" w:space="0" w:color="auto"/>
        <w:left w:val="none" w:sz="0" w:space="0" w:color="auto"/>
        <w:bottom w:val="none" w:sz="0" w:space="0" w:color="auto"/>
        <w:right w:val="none" w:sz="0" w:space="0" w:color="auto"/>
      </w:divBdr>
    </w:div>
    <w:div w:id="918557714">
      <w:bodyDiv w:val="1"/>
      <w:marLeft w:val="0"/>
      <w:marRight w:val="0"/>
      <w:marTop w:val="0"/>
      <w:marBottom w:val="0"/>
      <w:divBdr>
        <w:top w:val="none" w:sz="0" w:space="0" w:color="auto"/>
        <w:left w:val="none" w:sz="0" w:space="0" w:color="auto"/>
        <w:bottom w:val="none" w:sz="0" w:space="0" w:color="auto"/>
        <w:right w:val="none" w:sz="0" w:space="0" w:color="auto"/>
      </w:divBdr>
    </w:div>
    <w:div w:id="926613899">
      <w:bodyDiv w:val="1"/>
      <w:marLeft w:val="0"/>
      <w:marRight w:val="0"/>
      <w:marTop w:val="0"/>
      <w:marBottom w:val="0"/>
      <w:divBdr>
        <w:top w:val="none" w:sz="0" w:space="0" w:color="auto"/>
        <w:left w:val="none" w:sz="0" w:space="0" w:color="auto"/>
        <w:bottom w:val="none" w:sz="0" w:space="0" w:color="auto"/>
        <w:right w:val="none" w:sz="0" w:space="0" w:color="auto"/>
      </w:divBdr>
    </w:div>
    <w:div w:id="931397830">
      <w:bodyDiv w:val="1"/>
      <w:marLeft w:val="0"/>
      <w:marRight w:val="0"/>
      <w:marTop w:val="0"/>
      <w:marBottom w:val="0"/>
      <w:divBdr>
        <w:top w:val="none" w:sz="0" w:space="0" w:color="auto"/>
        <w:left w:val="none" w:sz="0" w:space="0" w:color="auto"/>
        <w:bottom w:val="none" w:sz="0" w:space="0" w:color="auto"/>
        <w:right w:val="none" w:sz="0" w:space="0" w:color="auto"/>
      </w:divBdr>
    </w:div>
    <w:div w:id="948241387">
      <w:bodyDiv w:val="1"/>
      <w:marLeft w:val="0"/>
      <w:marRight w:val="0"/>
      <w:marTop w:val="0"/>
      <w:marBottom w:val="0"/>
      <w:divBdr>
        <w:top w:val="none" w:sz="0" w:space="0" w:color="auto"/>
        <w:left w:val="none" w:sz="0" w:space="0" w:color="auto"/>
        <w:bottom w:val="none" w:sz="0" w:space="0" w:color="auto"/>
        <w:right w:val="none" w:sz="0" w:space="0" w:color="auto"/>
      </w:divBdr>
    </w:div>
    <w:div w:id="955722515">
      <w:bodyDiv w:val="1"/>
      <w:marLeft w:val="0"/>
      <w:marRight w:val="0"/>
      <w:marTop w:val="0"/>
      <w:marBottom w:val="0"/>
      <w:divBdr>
        <w:top w:val="none" w:sz="0" w:space="0" w:color="auto"/>
        <w:left w:val="none" w:sz="0" w:space="0" w:color="auto"/>
        <w:bottom w:val="none" w:sz="0" w:space="0" w:color="auto"/>
        <w:right w:val="none" w:sz="0" w:space="0" w:color="auto"/>
      </w:divBdr>
    </w:div>
    <w:div w:id="966423939">
      <w:bodyDiv w:val="1"/>
      <w:marLeft w:val="0"/>
      <w:marRight w:val="0"/>
      <w:marTop w:val="0"/>
      <w:marBottom w:val="0"/>
      <w:divBdr>
        <w:top w:val="none" w:sz="0" w:space="0" w:color="auto"/>
        <w:left w:val="none" w:sz="0" w:space="0" w:color="auto"/>
        <w:bottom w:val="none" w:sz="0" w:space="0" w:color="auto"/>
        <w:right w:val="none" w:sz="0" w:space="0" w:color="auto"/>
      </w:divBdr>
    </w:div>
    <w:div w:id="997147270">
      <w:bodyDiv w:val="1"/>
      <w:marLeft w:val="0"/>
      <w:marRight w:val="0"/>
      <w:marTop w:val="0"/>
      <w:marBottom w:val="0"/>
      <w:divBdr>
        <w:top w:val="none" w:sz="0" w:space="0" w:color="auto"/>
        <w:left w:val="none" w:sz="0" w:space="0" w:color="auto"/>
        <w:bottom w:val="none" w:sz="0" w:space="0" w:color="auto"/>
        <w:right w:val="none" w:sz="0" w:space="0" w:color="auto"/>
      </w:divBdr>
    </w:div>
    <w:div w:id="998310470">
      <w:bodyDiv w:val="1"/>
      <w:marLeft w:val="0"/>
      <w:marRight w:val="0"/>
      <w:marTop w:val="0"/>
      <w:marBottom w:val="0"/>
      <w:divBdr>
        <w:top w:val="none" w:sz="0" w:space="0" w:color="auto"/>
        <w:left w:val="none" w:sz="0" w:space="0" w:color="auto"/>
        <w:bottom w:val="none" w:sz="0" w:space="0" w:color="auto"/>
        <w:right w:val="none" w:sz="0" w:space="0" w:color="auto"/>
      </w:divBdr>
    </w:div>
    <w:div w:id="1000548358">
      <w:bodyDiv w:val="1"/>
      <w:marLeft w:val="0"/>
      <w:marRight w:val="0"/>
      <w:marTop w:val="0"/>
      <w:marBottom w:val="0"/>
      <w:divBdr>
        <w:top w:val="none" w:sz="0" w:space="0" w:color="auto"/>
        <w:left w:val="none" w:sz="0" w:space="0" w:color="auto"/>
        <w:bottom w:val="none" w:sz="0" w:space="0" w:color="auto"/>
        <w:right w:val="none" w:sz="0" w:space="0" w:color="auto"/>
      </w:divBdr>
    </w:div>
    <w:div w:id="1045062671">
      <w:bodyDiv w:val="1"/>
      <w:marLeft w:val="0"/>
      <w:marRight w:val="0"/>
      <w:marTop w:val="0"/>
      <w:marBottom w:val="0"/>
      <w:divBdr>
        <w:top w:val="none" w:sz="0" w:space="0" w:color="auto"/>
        <w:left w:val="none" w:sz="0" w:space="0" w:color="auto"/>
        <w:bottom w:val="none" w:sz="0" w:space="0" w:color="auto"/>
        <w:right w:val="none" w:sz="0" w:space="0" w:color="auto"/>
      </w:divBdr>
    </w:div>
    <w:div w:id="1047681720">
      <w:bodyDiv w:val="1"/>
      <w:marLeft w:val="0"/>
      <w:marRight w:val="0"/>
      <w:marTop w:val="0"/>
      <w:marBottom w:val="0"/>
      <w:divBdr>
        <w:top w:val="none" w:sz="0" w:space="0" w:color="auto"/>
        <w:left w:val="none" w:sz="0" w:space="0" w:color="auto"/>
        <w:bottom w:val="none" w:sz="0" w:space="0" w:color="auto"/>
        <w:right w:val="none" w:sz="0" w:space="0" w:color="auto"/>
      </w:divBdr>
    </w:div>
    <w:div w:id="1056857979">
      <w:bodyDiv w:val="1"/>
      <w:marLeft w:val="0"/>
      <w:marRight w:val="0"/>
      <w:marTop w:val="0"/>
      <w:marBottom w:val="0"/>
      <w:divBdr>
        <w:top w:val="none" w:sz="0" w:space="0" w:color="auto"/>
        <w:left w:val="none" w:sz="0" w:space="0" w:color="auto"/>
        <w:bottom w:val="none" w:sz="0" w:space="0" w:color="auto"/>
        <w:right w:val="none" w:sz="0" w:space="0" w:color="auto"/>
      </w:divBdr>
    </w:div>
    <w:div w:id="1062482114">
      <w:bodyDiv w:val="1"/>
      <w:marLeft w:val="0"/>
      <w:marRight w:val="0"/>
      <w:marTop w:val="0"/>
      <w:marBottom w:val="0"/>
      <w:divBdr>
        <w:top w:val="none" w:sz="0" w:space="0" w:color="auto"/>
        <w:left w:val="none" w:sz="0" w:space="0" w:color="auto"/>
        <w:bottom w:val="none" w:sz="0" w:space="0" w:color="auto"/>
        <w:right w:val="none" w:sz="0" w:space="0" w:color="auto"/>
      </w:divBdr>
    </w:div>
    <w:div w:id="1078358381">
      <w:bodyDiv w:val="1"/>
      <w:marLeft w:val="0"/>
      <w:marRight w:val="0"/>
      <w:marTop w:val="0"/>
      <w:marBottom w:val="0"/>
      <w:divBdr>
        <w:top w:val="none" w:sz="0" w:space="0" w:color="auto"/>
        <w:left w:val="none" w:sz="0" w:space="0" w:color="auto"/>
        <w:bottom w:val="none" w:sz="0" w:space="0" w:color="auto"/>
        <w:right w:val="none" w:sz="0" w:space="0" w:color="auto"/>
      </w:divBdr>
    </w:div>
    <w:div w:id="1083533373">
      <w:bodyDiv w:val="1"/>
      <w:marLeft w:val="0"/>
      <w:marRight w:val="0"/>
      <w:marTop w:val="0"/>
      <w:marBottom w:val="0"/>
      <w:divBdr>
        <w:top w:val="none" w:sz="0" w:space="0" w:color="auto"/>
        <w:left w:val="none" w:sz="0" w:space="0" w:color="auto"/>
        <w:bottom w:val="none" w:sz="0" w:space="0" w:color="auto"/>
        <w:right w:val="none" w:sz="0" w:space="0" w:color="auto"/>
      </w:divBdr>
    </w:div>
    <w:div w:id="1083799726">
      <w:bodyDiv w:val="1"/>
      <w:marLeft w:val="0"/>
      <w:marRight w:val="0"/>
      <w:marTop w:val="0"/>
      <w:marBottom w:val="0"/>
      <w:divBdr>
        <w:top w:val="none" w:sz="0" w:space="0" w:color="auto"/>
        <w:left w:val="none" w:sz="0" w:space="0" w:color="auto"/>
        <w:bottom w:val="none" w:sz="0" w:space="0" w:color="auto"/>
        <w:right w:val="none" w:sz="0" w:space="0" w:color="auto"/>
      </w:divBdr>
    </w:div>
    <w:div w:id="1084842409">
      <w:bodyDiv w:val="1"/>
      <w:marLeft w:val="0"/>
      <w:marRight w:val="0"/>
      <w:marTop w:val="0"/>
      <w:marBottom w:val="0"/>
      <w:divBdr>
        <w:top w:val="none" w:sz="0" w:space="0" w:color="auto"/>
        <w:left w:val="none" w:sz="0" w:space="0" w:color="auto"/>
        <w:bottom w:val="none" w:sz="0" w:space="0" w:color="auto"/>
        <w:right w:val="none" w:sz="0" w:space="0" w:color="auto"/>
      </w:divBdr>
    </w:div>
    <w:div w:id="1087120908">
      <w:bodyDiv w:val="1"/>
      <w:marLeft w:val="0"/>
      <w:marRight w:val="0"/>
      <w:marTop w:val="0"/>
      <w:marBottom w:val="0"/>
      <w:divBdr>
        <w:top w:val="none" w:sz="0" w:space="0" w:color="auto"/>
        <w:left w:val="none" w:sz="0" w:space="0" w:color="auto"/>
        <w:bottom w:val="none" w:sz="0" w:space="0" w:color="auto"/>
        <w:right w:val="none" w:sz="0" w:space="0" w:color="auto"/>
      </w:divBdr>
    </w:div>
    <w:div w:id="1087536470">
      <w:bodyDiv w:val="1"/>
      <w:marLeft w:val="0"/>
      <w:marRight w:val="0"/>
      <w:marTop w:val="0"/>
      <w:marBottom w:val="0"/>
      <w:divBdr>
        <w:top w:val="none" w:sz="0" w:space="0" w:color="auto"/>
        <w:left w:val="none" w:sz="0" w:space="0" w:color="auto"/>
        <w:bottom w:val="none" w:sz="0" w:space="0" w:color="auto"/>
        <w:right w:val="none" w:sz="0" w:space="0" w:color="auto"/>
      </w:divBdr>
    </w:div>
    <w:div w:id="1111781787">
      <w:bodyDiv w:val="1"/>
      <w:marLeft w:val="0"/>
      <w:marRight w:val="0"/>
      <w:marTop w:val="0"/>
      <w:marBottom w:val="0"/>
      <w:divBdr>
        <w:top w:val="none" w:sz="0" w:space="0" w:color="auto"/>
        <w:left w:val="none" w:sz="0" w:space="0" w:color="auto"/>
        <w:bottom w:val="none" w:sz="0" w:space="0" w:color="auto"/>
        <w:right w:val="none" w:sz="0" w:space="0" w:color="auto"/>
      </w:divBdr>
    </w:div>
    <w:div w:id="1119765602">
      <w:bodyDiv w:val="1"/>
      <w:marLeft w:val="0"/>
      <w:marRight w:val="0"/>
      <w:marTop w:val="0"/>
      <w:marBottom w:val="0"/>
      <w:divBdr>
        <w:top w:val="none" w:sz="0" w:space="0" w:color="auto"/>
        <w:left w:val="none" w:sz="0" w:space="0" w:color="auto"/>
        <w:bottom w:val="none" w:sz="0" w:space="0" w:color="auto"/>
        <w:right w:val="none" w:sz="0" w:space="0" w:color="auto"/>
      </w:divBdr>
    </w:div>
    <w:div w:id="1122114200">
      <w:bodyDiv w:val="1"/>
      <w:marLeft w:val="0"/>
      <w:marRight w:val="0"/>
      <w:marTop w:val="0"/>
      <w:marBottom w:val="0"/>
      <w:divBdr>
        <w:top w:val="none" w:sz="0" w:space="0" w:color="auto"/>
        <w:left w:val="none" w:sz="0" w:space="0" w:color="auto"/>
        <w:bottom w:val="none" w:sz="0" w:space="0" w:color="auto"/>
        <w:right w:val="none" w:sz="0" w:space="0" w:color="auto"/>
      </w:divBdr>
    </w:div>
    <w:div w:id="1122655641">
      <w:bodyDiv w:val="1"/>
      <w:marLeft w:val="0"/>
      <w:marRight w:val="0"/>
      <w:marTop w:val="0"/>
      <w:marBottom w:val="0"/>
      <w:divBdr>
        <w:top w:val="none" w:sz="0" w:space="0" w:color="auto"/>
        <w:left w:val="none" w:sz="0" w:space="0" w:color="auto"/>
        <w:bottom w:val="none" w:sz="0" w:space="0" w:color="auto"/>
        <w:right w:val="none" w:sz="0" w:space="0" w:color="auto"/>
      </w:divBdr>
    </w:div>
    <w:div w:id="1130981115">
      <w:bodyDiv w:val="1"/>
      <w:marLeft w:val="0"/>
      <w:marRight w:val="0"/>
      <w:marTop w:val="0"/>
      <w:marBottom w:val="0"/>
      <w:divBdr>
        <w:top w:val="none" w:sz="0" w:space="0" w:color="auto"/>
        <w:left w:val="none" w:sz="0" w:space="0" w:color="auto"/>
        <w:bottom w:val="none" w:sz="0" w:space="0" w:color="auto"/>
        <w:right w:val="none" w:sz="0" w:space="0" w:color="auto"/>
      </w:divBdr>
    </w:div>
    <w:div w:id="1131749018">
      <w:bodyDiv w:val="1"/>
      <w:marLeft w:val="0"/>
      <w:marRight w:val="0"/>
      <w:marTop w:val="0"/>
      <w:marBottom w:val="0"/>
      <w:divBdr>
        <w:top w:val="none" w:sz="0" w:space="0" w:color="auto"/>
        <w:left w:val="none" w:sz="0" w:space="0" w:color="auto"/>
        <w:bottom w:val="none" w:sz="0" w:space="0" w:color="auto"/>
        <w:right w:val="none" w:sz="0" w:space="0" w:color="auto"/>
      </w:divBdr>
    </w:div>
    <w:div w:id="1132289288">
      <w:bodyDiv w:val="1"/>
      <w:marLeft w:val="0"/>
      <w:marRight w:val="0"/>
      <w:marTop w:val="0"/>
      <w:marBottom w:val="0"/>
      <w:divBdr>
        <w:top w:val="none" w:sz="0" w:space="0" w:color="auto"/>
        <w:left w:val="none" w:sz="0" w:space="0" w:color="auto"/>
        <w:bottom w:val="none" w:sz="0" w:space="0" w:color="auto"/>
        <w:right w:val="none" w:sz="0" w:space="0" w:color="auto"/>
      </w:divBdr>
    </w:div>
    <w:div w:id="1133598203">
      <w:bodyDiv w:val="1"/>
      <w:marLeft w:val="0"/>
      <w:marRight w:val="0"/>
      <w:marTop w:val="0"/>
      <w:marBottom w:val="0"/>
      <w:divBdr>
        <w:top w:val="none" w:sz="0" w:space="0" w:color="auto"/>
        <w:left w:val="none" w:sz="0" w:space="0" w:color="auto"/>
        <w:bottom w:val="none" w:sz="0" w:space="0" w:color="auto"/>
        <w:right w:val="none" w:sz="0" w:space="0" w:color="auto"/>
      </w:divBdr>
    </w:div>
    <w:div w:id="1134718427">
      <w:bodyDiv w:val="1"/>
      <w:marLeft w:val="0"/>
      <w:marRight w:val="0"/>
      <w:marTop w:val="0"/>
      <w:marBottom w:val="0"/>
      <w:divBdr>
        <w:top w:val="none" w:sz="0" w:space="0" w:color="auto"/>
        <w:left w:val="none" w:sz="0" w:space="0" w:color="auto"/>
        <w:bottom w:val="none" w:sz="0" w:space="0" w:color="auto"/>
        <w:right w:val="none" w:sz="0" w:space="0" w:color="auto"/>
      </w:divBdr>
    </w:div>
    <w:div w:id="1142163561">
      <w:bodyDiv w:val="1"/>
      <w:marLeft w:val="0"/>
      <w:marRight w:val="0"/>
      <w:marTop w:val="0"/>
      <w:marBottom w:val="0"/>
      <w:divBdr>
        <w:top w:val="none" w:sz="0" w:space="0" w:color="auto"/>
        <w:left w:val="none" w:sz="0" w:space="0" w:color="auto"/>
        <w:bottom w:val="none" w:sz="0" w:space="0" w:color="auto"/>
        <w:right w:val="none" w:sz="0" w:space="0" w:color="auto"/>
      </w:divBdr>
    </w:div>
    <w:div w:id="1161461305">
      <w:bodyDiv w:val="1"/>
      <w:marLeft w:val="0"/>
      <w:marRight w:val="0"/>
      <w:marTop w:val="0"/>
      <w:marBottom w:val="0"/>
      <w:divBdr>
        <w:top w:val="none" w:sz="0" w:space="0" w:color="auto"/>
        <w:left w:val="none" w:sz="0" w:space="0" w:color="auto"/>
        <w:bottom w:val="none" w:sz="0" w:space="0" w:color="auto"/>
        <w:right w:val="none" w:sz="0" w:space="0" w:color="auto"/>
      </w:divBdr>
    </w:div>
    <w:div w:id="1164202241">
      <w:bodyDiv w:val="1"/>
      <w:marLeft w:val="0"/>
      <w:marRight w:val="0"/>
      <w:marTop w:val="0"/>
      <w:marBottom w:val="0"/>
      <w:divBdr>
        <w:top w:val="none" w:sz="0" w:space="0" w:color="auto"/>
        <w:left w:val="none" w:sz="0" w:space="0" w:color="auto"/>
        <w:bottom w:val="none" w:sz="0" w:space="0" w:color="auto"/>
        <w:right w:val="none" w:sz="0" w:space="0" w:color="auto"/>
      </w:divBdr>
    </w:div>
    <w:div w:id="1167674479">
      <w:bodyDiv w:val="1"/>
      <w:marLeft w:val="0"/>
      <w:marRight w:val="0"/>
      <w:marTop w:val="0"/>
      <w:marBottom w:val="0"/>
      <w:divBdr>
        <w:top w:val="none" w:sz="0" w:space="0" w:color="auto"/>
        <w:left w:val="none" w:sz="0" w:space="0" w:color="auto"/>
        <w:bottom w:val="none" w:sz="0" w:space="0" w:color="auto"/>
        <w:right w:val="none" w:sz="0" w:space="0" w:color="auto"/>
      </w:divBdr>
    </w:div>
    <w:div w:id="1168134553">
      <w:bodyDiv w:val="1"/>
      <w:marLeft w:val="0"/>
      <w:marRight w:val="0"/>
      <w:marTop w:val="0"/>
      <w:marBottom w:val="0"/>
      <w:divBdr>
        <w:top w:val="none" w:sz="0" w:space="0" w:color="auto"/>
        <w:left w:val="none" w:sz="0" w:space="0" w:color="auto"/>
        <w:bottom w:val="none" w:sz="0" w:space="0" w:color="auto"/>
        <w:right w:val="none" w:sz="0" w:space="0" w:color="auto"/>
      </w:divBdr>
    </w:div>
    <w:div w:id="1182208513">
      <w:bodyDiv w:val="1"/>
      <w:marLeft w:val="0"/>
      <w:marRight w:val="0"/>
      <w:marTop w:val="0"/>
      <w:marBottom w:val="0"/>
      <w:divBdr>
        <w:top w:val="none" w:sz="0" w:space="0" w:color="auto"/>
        <w:left w:val="none" w:sz="0" w:space="0" w:color="auto"/>
        <w:bottom w:val="none" w:sz="0" w:space="0" w:color="auto"/>
        <w:right w:val="none" w:sz="0" w:space="0" w:color="auto"/>
      </w:divBdr>
    </w:div>
    <w:div w:id="1201013599">
      <w:bodyDiv w:val="1"/>
      <w:marLeft w:val="0"/>
      <w:marRight w:val="0"/>
      <w:marTop w:val="0"/>
      <w:marBottom w:val="0"/>
      <w:divBdr>
        <w:top w:val="none" w:sz="0" w:space="0" w:color="auto"/>
        <w:left w:val="none" w:sz="0" w:space="0" w:color="auto"/>
        <w:bottom w:val="none" w:sz="0" w:space="0" w:color="auto"/>
        <w:right w:val="none" w:sz="0" w:space="0" w:color="auto"/>
      </w:divBdr>
    </w:div>
    <w:div w:id="1205827711">
      <w:bodyDiv w:val="1"/>
      <w:marLeft w:val="0"/>
      <w:marRight w:val="0"/>
      <w:marTop w:val="0"/>
      <w:marBottom w:val="0"/>
      <w:divBdr>
        <w:top w:val="none" w:sz="0" w:space="0" w:color="auto"/>
        <w:left w:val="none" w:sz="0" w:space="0" w:color="auto"/>
        <w:bottom w:val="none" w:sz="0" w:space="0" w:color="auto"/>
        <w:right w:val="none" w:sz="0" w:space="0" w:color="auto"/>
      </w:divBdr>
    </w:div>
    <w:div w:id="1212572528">
      <w:bodyDiv w:val="1"/>
      <w:marLeft w:val="0"/>
      <w:marRight w:val="0"/>
      <w:marTop w:val="0"/>
      <w:marBottom w:val="0"/>
      <w:divBdr>
        <w:top w:val="none" w:sz="0" w:space="0" w:color="auto"/>
        <w:left w:val="none" w:sz="0" w:space="0" w:color="auto"/>
        <w:bottom w:val="none" w:sz="0" w:space="0" w:color="auto"/>
        <w:right w:val="none" w:sz="0" w:space="0" w:color="auto"/>
      </w:divBdr>
    </w:div>
    <w:div w:id="1217276426">
      <w:bodyDiv w:val="1"/>
      <w:marLeft w:val="0"/>
      <w:marRight w:val="0"/>
      <w:marTop w:val="0"/>
      <w:marBottom w:val="0"/>
      <w:divBdr>
        <w:top w:val="none" w:sz="0" w:space="0" w:color="auto"/>
        <w:left w:val="none" w:sz="0" w:space="0" w:color="auto"/>
        <w:bottom w:val="none" w:sz="0" w:space="0" w:color="auto"/>
        <w:right w:val="none" w:sz="0" w:space="0" w:color="auto"/>
      </w:divBdr>
    </w:div>
    <w:div w:id="1233464448">
      <w:bodyDiv w:val="1"/>
      <w:marLeft w:val="0"/>
      <w:marRight w:val="0"/>
      <w:marTop w:val="0"/>
      <w:marBottom w:val="0"/>
      <w:divBdr>
        <w:top w:val="none" w:sz="0" w:space="0" w:color="auto"/>
        <w:left w:val="none" w:sz="0" w:space="0" w:color="auto"/>
        <w:bottom w:val="none" w:sz="0" w:space="0" w:color="auto"/>
        <w:right w:val="none" w:sz="0" w:space="0" w:color="auto"/>
      </w:divBdr>
    </w:div>
    <w:div w:id="1233615238">
      <w:bodyDiv w:val="1"/>
      <w:marLeft w:val="0"/>
      <w:marRight w:val="0"/>
      <w:marTop w:val="0"/>
      <w:marBottom w:val="0"/>
      <w:divBdr>
        <w:top w:val="none" w:sz="0" w:space="0" w:color="auto"/>
        <w:left w:val="none" w:sz="0" w:space="0" w:color="auto"/>
        <w:bottom w:val="none" w:sz="0" w:space="0" w:color="auto"/>
        <w:right w:val="none" w:sz="0" w:space="0" w:color="auto"/>
      </w:divBdr>
    </w:div>
    <w:div w:id="1245064152">
      <w:bodyDiv w:val="1"/>
      <w:marLeft w:val="0"/>
      <w:marRight w:val="0"/>
      <w:marTop w:val="0"/>
      <w:marBottom w:val="0"/>
      <w:divBdr>
        <w:top w:val="none" w:sz="0" w:space="0" w:color="auto"/>
        <w:left w:val="none" w:sz="0" w:space="0" w:color="auto"/>
        <w:bottom w:val="none" w:sz="0" w:space="0" w:color="auto"/>
        <w:right w:val="none" w:sz="0" w:space="0" w:color="auto"/>
      </w:divBdr>
    </w:div>
    <w:div w:id="1251960956">
      <w:bodyDiv w:val="1"/>
      <w:marLeft w:val="0"/>
      <w:marRight w:val="0"/>
      <w:marTop w:val="0"/>
      <w:marBottom w:val="0"/>
      <w:divBdr>
        <w:top w:val="none" w:sz="0" w:space="0" w:color="auto"/>
        <w:left w:val="none" w:sz="0" w:space="0" w:color="auto"/>
        <w:bottom w:val="none" w:sz="0" w:space="0" w:color="auto"/>
        <w:right w:val="none" w:sz="0" w:space="0" w:color="auto"/>
      </w:divBdr>
    </w:div>
    <w:div w:id="1256479832">
      <w:bodyDiv w:val="1"/>
      <w:marLeft w:val="0"/>
      <w:marRight w:val="0"/>
      <w:marTop w:val="0"/>
      <w:marBottom w:val="0"/>
      <w:divBdr>
        <w:top w:val="none" w:sz="0" w:space="0" w:color="auto"/>
        <w:left w:val="none" w:sz="0" w:space="0" w:color="auto"/>
        <w:bottom w:val="none" w:sz="0" w:space="0" w:color="auto"/>
        <w:right w:val="none" w:sz="0" w:space="0" w:color="auto"/>
      </w:divBdr>
    </w:div>
    <w:div w:id="1291352572">
      <w:bodyDiv w:val="1"/>
      <w:marLeft w:val="0"/>
      <w:marRight w:val="0"/>
      <w:marTop w:val="0"/>
      <w:marBottom w:val="0"/>
      <w:divBdr>
        <w:top w:val="none" w:sz="0" w:space="0" w:color="auto"/>
        <w:left w:val="none" w:sz="0" w:space="0" w:color="auto"/>
        <w:bottom w:val="none" w:sz="0" w:space="0" w:color="auto"/>
        <w:right w:val="none" w:sz="0" w:space="0" w:color="auto"/>
      </w:divBdr>
    </w:div>
    <w:div w:id="1293053611">
      <w:bodyDiv w:val="1"/>
      <w:marLeft w:val="0"/>
      <w:marRight w:val="0"/>
      <w:marTop w:val="0"/>
      <w:marBottom w:val="0"/>
      <w:divBdr>
        <w:top w:val="none" w:sz="0" w:space="0" w:color="auto"/>
        <w:left w:val="none" w:sz="0" w:space="0" w:color="auto"/>
        <w:bottom w:val="none" w:sz="0" w:space="0" w:color="auto"/>
        <w:right w:val="none" w:sz="0" w:space="0" w:color="auto"/>
      </w:divBdr>
    </w:div>
    <w:div w:id="1293831554">
      <w:bodyDiv w:val="1"/>
      <w:marLeft w:val="0"/>
      <w:marRight w:val="0"/>
      <w:marTop w:val="0"/>
      <w:marBottom w:val="0"/>
      <w:divBdr>
        <w:top w:val="none" w:sz="0" w:space="0" w:color="auto"/>
        <w:left w:val="none" w:sz="0" w:space="0" w:color="auto"/>
        <w:bottom w:val="none" w:sz="0" w:space="0" w:color="auto"/>
        <w:right w:val="none" w:sz="0" w:space="0" w:color="auto"/>
      </w:divBdr>
    </w:div>
    <w:div w:id="1295479701">
      <w:bodyDiv w:val="1"/>
      <w:marLeft w:val="0"/>
      <w:marRight w:val="0"/>
      <w:marTop w:val="0"/>
      <w:marBottom w:val="0"/>
      <w:divBdr>
        <w:top w:val="none" w:sz="0" w:space="0" w:color="auto"/>
        <w:left w:val="none" w:sz="0" w:space="0" w:color="auto"/>
        <w:bottom w:val="none" w:sz="0" w:space="0" w:color="auto"/>
        <w:right w:val="none" w:sz="0" w:space="0" w:color="auto"/>
      </w:divBdr>
    </w:div>
    <w:div w:id="1304966997">
      <w:bodyDiv w:val="1"/>
      <w:marLeft w:val="0"/>
      <w:marRight w:val="0"/>
      <w:marTop w:val="0"/>
      <w:marBottom w:val="0"/>
      <w:divBdr>
        <w:top w:val="none" w:sz="0" w:space="0" w:color="auto"/>
        <w:left w:val="none" w:sz="0" w:space="0" w:color="auto"/>
        <w:bottom w:val="none" w:sz="0" w:space="0" w:color="auto"/>
        <w:right w:val="none" w:sz="0" w:space="0" w:color="auto"/>
      </w:divBdr>
    </w:div>
    <w:div w:id="1350986995">
      <w:bodyDiv w:val="1"/>
      <w:marLeft w:val="0"/>
      <w:marRight w:val="0"/>
      <w:marTop w:val="0"/>
      <w:marBottom w:val="0"/>
      <w:divBdr>
        <w:top w:val="none" w:sz="0" w:space="0" w:color="auto"/>
        <w:left w:val="none" w:sz="0" w:space="0" w:color="auto"/>
        <w:bottom w:val="none" w:sz="0" w:space="0" w:color="auto"/>
        <w:right w:val="none" w:sz="0" w:space="0" w:color="auto"/>
      </w:divBdr>
    </w:div>
    <w:div w:id="1359888499">
      <w:bodyDiv w:val="1"/>
      <w:marLeft w:val="0"/>
      <w:marRight w:val="0"/>
      <w:marTop w:val="0"/>
      <w:marBottom w:val="0"/>
      <w:divBdr>
        <w:top w:val="none" w:sz="0" w:space="0" w:color="auto"/>
        <w:left w:val="none" w:sz="0" w:space="0" w:color="auto"/>
        <w:bottom w:val="none" w:sz="0" w:space="0" w:color="auto"/>
        <w:right w:val="none" w:sz="0" w:space="0" w:color="auto"/>
      </w:divBdr>
    </w:div>
    <w:div w:id="1371031008">
      <w:bodyDiv w:val="1"/>
      <w:marLeft w:val="0"/>
      <w:marRight w:val="0"/>
      <w:marTop w:val="0"/>
      <w:marBottom w:val="0"/>
      <w:divBdr>
        <w:top w:val="none" w:sz="0" w:space="0" w:color="auto"/>
        <w:left w:val="none" w:sz="0" w:space="0" w:color="auto"/>
        <w:bottom w:val="none" w:sz="0" w:space="0" w:color="auto"/>
        <w:right w:val="none" w:sz="0" w:space="0" w:color="auto"/>
      </w:divBdr>
    </w:div>
    <w:div w:id="1385444914">
      <w:bodyDiv w:val="1"/>
      <w:marLeft w:val="0"/>
      <w:marRight w:val="0"/>
      <w:marTop w:val="0"/>
      <w:marBottom w:val="0"/>
      <w:divBdr>
        <w:top w:val="none" w:sz="0" w:space="0" w:color="auto"/>
        <w:left w:val="none" w:sz="0" w:space="0" w:color="auto"/>
        <w:bottom w:val="none" w:sz="0" w:space="0" w:color="auto"/>
        <w:right w:val="none" w:sz="0" w:space="0" w:color="auto"/>
      </w:divBdr>
    </w:div>
    <w:div w:id="1389958354">
      <w:bodyDiv w:val="1"/>
      <w:marLeft w:val="0"/>
      <w:marRight w:val="0"/>
      <w:marTop w:val="0"/>
      <w:marBottom w:val="0"/>
      <w:divBdr>
        <w:top w:val="none" w:sz="0" w:space="0" w:color="auto"/>
        <w:left w:val="none" w:sz="0" w:space="0" w:color="auto"/>
        <w:bottom w:val="none" w:sz="0" w:space="0" w:color="auto"/>
        <w:right w:val="none" w:sz="0" w:space="0" w:color="auto"/>
      </w:divBdr>
    </w:div>
    <w:div w:id="1390422343">
      <w:bodyDiv w:val="1"/>
      <w:marLeft w:val="0"/>
      <w:marRight w:val="0"/>
      <w:marTop w:val="0"/>
      <w:marBottom w:val="0"/>
      <w:divBdr>
        <w:top w:val="none" w:sz="0" w:space="0" w:color="auto"/>
        <w:left w:val="none" w:sz="0" w:space="0" w:color="auto"/>
        <w:bottom w:val="none" w:sz="0" w:space="0" w:color="auto"/>
        <w:right w:val="none" w:sz="0" w:space="0" w:color="auto"/>
      </w:divBdr>
    </w:div>
    <w:div w:id="1391533248">
      <w:bodyDiv w:val="1"/>
      <w:marLeft w:val="0"/>
      <w:marRight w:val="0"/>
      <w:marTop w:val="0"/>
      <w:marBottom w:val="0"/>
      <w:divBdr>
        <w:top w:val="none" w:sz="0" w:space="0" w:color="auto"/>
        <w:left w:val="none" w:sz="0" w:space="0" w:color="auto"/>
        <w:bottom w:val="none" w:sz="0" w:space="0" w:color="auto"/>
        <w:right w:val="none" w:sz="0" w:space="0" w:color="auto"/>
      </w:divBdr>
    </w:div>
    <w:div w:id="1398670150">
      <w:bodyDiv w:val="1"/>
      <w:marLeft w:val="0"/>
      <w:marRight w:val="0"/>
      <w:marTop w:val="0"/>
      <w:marBottom w:val="0"/>
      <w:divBdr>
        <w:top w:val="none" w:sz="0" w:space="0" w:color="auto"/>
        <w:left w:val="none" w:sz="0" w:space="0" w:color="auto"/>
        <w:bottom w:val="none" w:sz="0" w:space="0" w:color="auto"/>
        <w:right w:val="none" w:sz="0" w:space="0" w:color="auto"/>
      </w:divBdr>
    </w:div>
    <w:div w:id="1399018748">
      <w:bodyDiv w:val="1"/>
      <w:marLeft w:val="0"/>
      <w:marRight w:val="0"/>
      <w:marTop w:val="0"/>
      <w:marBottom w:val="0"/>
      <w:divBdr>
        <w:top w:val="none" w:sz="0" w:space="0" w:color="auto"/>
        <w:left w:val="none" w:sz="0" w:space="0" w:color="auto"/>
        <w:bottom w:val="none" w:sz="0" w:space="0" w:color="auto"/>
        <w:right w:val="none" w:sz="0" w:space="0" w:color="auto"/>
      </w:divBdr>
    </w:div>
    <w:div w:id="1403412561">
      <w:bodyDiv w:val="1"/>
      <w:marLeft w:val="0"/>
      <w:marRight w:val="0"/>
      <w:marTop w:val="0"/>
      <w:marBottom w:val="0"/>
      <w:divBdr>
        <w:top w:val="none" w:sz="0" w:space="0" w:color="auto"/>
        <w:left w:val="none" w:sz="0" w:space="0" w:color="auto"/>
        <w:bottom w:val="none" w:sz="0" w:space="0" w:color="auto"/>
        <w:right w:val="none" w:sz="0" w:space="0" w:color="auto"/>
      </w:divBdr>
    </w:div>
    <w:div w:id="1419643453">
      <w:bodyDiv w:val="1"/>
      <w:marLeft w:val="0"/>
      <w:marRight w:val="0"/>
      <w:marTop w:val="0"/>
      <w:marBottom w:val="0"/>
      <w:divBdr>
        <w:top w:val="none" w:sz="0" w:space="0" w:color="auto"/>
        <w:left w:val="none" w:sz="0" w:space="0" w:color="auto"/>
        <w:bottom w:val="none" w:sz="0" w:space="0" w:color="auto"/>
        <w:right w:val="none" w:sz="0" w:space="0" w:color="auto"/>
      </w:divBdr>
    </w:div>
    <w:div w:id="1422214429">
      <w:bodyDiv w:val="1"/>
      <w:marLeft w:val="0"/>
      <w:marRight w:val="0"/>
      <w:marTop w:val="0"/>
      <w:marBottom w:val="0"/>
      <w:divBdr>
        <w:top w:val="none" w:sz="0" w:space="0" w:color="auto"/>
        <w:left w:val="none" w:sz="0" w:space="0" w:color="auto"/>
        <w:bottom w:val="none" w:sz="0" w:space="0" w:color="auto"/>
        <w:right w:val="none" w:sz="0" w:space="0" w:color="auto"/>
      </w:divBdr>
    </w:div>
    <w:div w:id="1424959091">
      <w:bodyDiv w:val="1"/>
      <w:marLeft w:val="0"/>
      <w:marRight w:val="0"/>
      <w:marTop w:val="0"/>
      <w:marBottom w:val="0"/>
      <w:divBdr>
        <w:top w:val="none" w:sz="0" w:space="0" w:color="auto"/>
        <w:left w:val="none" w:sz="0" w:space="0" w:color="auto"/>
        <w:bottom w:val="none" w:sz="0" w:space="0" w:color="auto"/>
        <w:right w:val="none" w:sz="0" w:space="0" w:color="auto"/>
      </w:divBdr>
    </w:div>
    <w:div w:id="1425104579">
      <w:bodyDiv w:val="1"/>
      <w:marLeft w:val="0"/>
      <w:marRight w:val="0"/>
      <w:marTop w:val="0"/>
      <w:marBottom w:val="0"/>
      <w:divBdr>
        <w:top w:val="none" w:sz="0" w:space="0" w:color="auto"/>
        <w:left w:val="none" w:sz="0" w:space="0" w:color="auto"/>
        <w:bottom w:val="none" w:sz="0" w:space="0" w:color="auto"/>
        <w:right w:val="none" w:sz="0" w:space="0" w:color="auto"/>
      </w:divBdr>
    </w:div>
    <w:div w:id="1429161712">
      <w:bodyDiv w:val="1"/>
      <w:marLeft w:val="0"/>
      <w:marRight w:val="0"/>
      <w:marTop w:val="0"/>
      <w:marBottom w:val="0"/>
      <w:divBdr>
        <w:top w:val="none" w:sz="0" w:space="0" w:color="auto"/>
        <w:left w:val="none" w:sz="0" w:space="0" w:color="auto"/>
        <w:bottom w:val="none" w:sz="0" w:space="0" w:color="auto"/>
        <w:right w:val="none" w:sz="0" w:space="0" w:color="auto"/>
      </w:divBdr>
    </w:div>
    <w:div w:id="1429890670">
      <w:bodyDiv w:val="1"/>
      <w:marLeft w:val="0"/>
      <w:marRight w:val="0"/>
      <w:marTop w:val="0"/>
      <w:marBottom w:val="0"/>
      <w:divBdr>
        <w:top w:val="none" w:sz="0" w:space="0" w:color="auto"/>
        <w:left w:val="none" w:sz="0" w:space="0" w:color="auto"/>
        <w:bottom w:val="none" w:sz="0" w:space="0" w:color="auto"/>
        <w:right w:val="none" w:sz="0" w:space="0" w:color="auto"/>
      </w:divBdr>
    </w:div>
    <w:div w:id="1431663793">
      <w:bodyDiv w:val="1"/>
      <w:marLeft w:val="0"/>
      <w:marRight w:val="0"/>
      <w:marTop w:val="0"/>
      <w:marBottom w:val="0"/>
      <w:divBdr>
        <w:top w:val="none" w:sz="0" w:space="0" w:color="auto"/>
        <w:left w:val="none" w:sz="0" w:space="0" w:color="auto"/>
        <w:bottom w:val="none" w:sz="0" w:space="0" w:color="auto"/>
        <w:right w:val="none" w:sz="0" w:space="0" w:color="auto"/>
      </w:divBdr>
    </w:div>
    <w:div w:id="1439133220">
      <w:bodyDiv w:val="1"/>
      <w:marLeft w:val="0"/>
      <w:marRight w:val="0"/>
      <w:marTop w:val="0"/>
      <w:marBottom w:val="0"/>
      <w:divBdr>
        <w:top w:val="none" w:sz="0" w:space="0" w:color="auto"/>
        <w:left w:val="none" w:sz="0" w:space="0" w:color="auto"/>
        <w:bottom w:val="none" w:sz="0" w:space="0" w:color="auto"/>
        <w:right w:val="none" w:sz="0" w:space="0" w:color="auto"/>
      </w:divBdr>
    </w:div>
    <w:div w:id="1446729369">
      <w:bodyDiv w:val="1"/>
      <w:marLeft w:val="0"/>
      <w:marRight w:val="0"/>
      <w:marTop w:val="0"/>
      <w:marBottom w:val="0"/>
      <w:divBdr>
        <w:top w:val="none" w:sz="0" w:space="0" w:color="auto"/>
        <w:left w:val="none" w:sz="0" w:space="0" w:color="auto"/>
        <w:bottom w:val="none" w:sz="0" w:space="0" w:color="auto"/>
        <w:right w:val="none" w:sz="0" w:space="0" w:color="auto"/>
      </w:divBdr>
    </w:div>
    <w:div w:id="1459446687">
      <w:bodyDiv w:val="1"/>
      <w:marLeft w:val="0"/>
      <w:marRight w:val="0"/>
      <w:marTop w:val="0"/>
      <w:marBottom w:val="0"/>
      <w:divBdr>
        <w:top w:val="none" w:sz="0" w:space="0" w:color="auto"/>
        <w:left w:val="none" w:sz="0" w:space="0" w:color="auto"/>
        <w:bottom w:val="none" w:sz="0" w:space="0" w:color="auto"/>
        <w:right w:val="none" w:sz="0" w:space="0" w:color="auto"/>
      </w:divBdr>
    </w:div>
    <w:div w:id="1468011732">
      <w:bodyDiv w:val="1"/>
      <w:marLeft w:val="0"/>
      <w:marRight w:val="0"/>
      <w:marTop w:val="0"/>
      <w:marBottom w:val="0"/>
      <w:divBdr>
        <w:top w:val="none" w:sz="0" w:space="0" w:color="auto"/>
        <w:left w:val="none" w:sz="0" w:space="0" w:color="auto"/>
        <w:bottom w:val="none" w:sz="0" w:space="0" w:color="auto"/>
        <w:right w:val="none" w:sz="0" w:space="0" w:color="auto"/>
      </w:divBdr>
    </w:div>
    <w:div w:id="1469712588">
      <w:bodyDiv w:val="1"/>
      <w:marLeft w:val="0"/>
      <w:marRight w:val="0"/>
      <w:marTop w:val="0"/>
      <w:marBottom w:val="0"/>
      <w:divBdr>
        <w:top w:val="none" w:sz="0" w:space="0" w:color="auto"/>
        <w:left w:val="none" w:sz="0" w:space="0" w:color="auto"/>
        <w:bottom w:val="none" w:sz="0" w:space="0" w:color="auto"/>
        <w:right w:val="none" w:sz="0" w:space="0" w:color="auto"/>
      </w:divBdr>
    </w:div>
    <w:div w:id="1471364775">
      <w:bodyDiv w:val="1"/>
      <w:marLeft w:val="0"/>
      <w:marRight w:val="0"/>
      <w:marTop w:val="0"/>
      <w:marBottom w:val="0"/>
      <w:divBdr>
        <w:top w:val="none" w:sz="0" w:space="0" w:color="auto"/>
        <w:left w:val="none" w:sz="0" w:space="0" w:color="auto"/>
        <w:bottom w:val="none" w:sz="0" w:space="0" w:color="auto"/>
        <w:right w:val="none" w:sz="0" w:space="0" w:color="auto"/>
      </w:divBdr>
    </w:div>
    <w:div w:id="1481770512">
      <w:bodyDiv w:val="1"/>
      <w:marLeft w:val="0"/>
      <w:marRight w:val="0"/>
      <w:marTop w:val="0"/>
      <w:marBottom w:val="0"/>
      <w:divBdr>
        <w:top w:val="none" w:sz="0" w:space="0" w:color="auto"/>
        <w:left w:val="none" w:sz="0" w:space="0" w:color="auto"/>
        <w:bottom w:val="none" w:sz="0" w:space="0" w:color="auto"/>
        <w:right w:val="none" w:sz="0" w:space="0" w:color="auto"/>
      </w:divBdr>
    </w:div>
    <w:div w:id="1482774306">
      <w:bodyDiv w:val="1"/>
      <w:marLeft w:val="0"/>
      <w:marRight w:val="0"/>
      <w:marTop w:val="0"/>
      <w:marBottom w:val="0"/>
      <w:divBdr>
        <w:top w:val="none" w:sz="0" w:space="0" w:color="auto"/>
        <w:left w:val="none" w:sz="0" w:space="0" w:color="auto"/>
        <w:bottom w:val="none" w:sz="0" w:space="0" w:color="auto"/>
        <w:right w:val="none" w:sz="0" w:space="0" w:color="auto"/>
      </w:divBdr>
    </w:div>
    <w:div w:id="1491091994">
      <w:bodyDiv w:val="1"/>
      <w:marLeft w:val="0"/>
      <w:marRight w:val="0"/>
      <w:marTop w:val="0"/>
      <w:marBottom w:val="0"/>
      <w:divBdr>
        <w:top w:val="none" w:sz="0" w:space="0" w:color="auto"/>
        <w:left w:val="none" w:sz="0" w:space="0" w:color="auto"/>
        <w:bottom w:val="none" w:sz="0" w:space="0" w:color="auto"/>
        <w:right w:val="none" w:sz="0" w:space="0" w:color="auto"/>
      </w:divBdr>
    </w:div>
    <w:div w:id="1493259424">
      <w:bodyDiv w:val="1"/>
      <w:marLeft w:val="0"/>
      <w:marRight w:val="0"/>
      <w:marTop w:val="0"/>
      <w:marBottom w:val="0"/>
      <w:divBdr>
        <w:top w:val="none" w:sz="0" w:space="0" w:color="auto"/>
        <w:left w:val="none" w:sz="0" w:space="0" w:color="auto"/>
        <w:bottom w:val="none" w:sz="0" w:space="0" w:color="auto"/>
        <w:right w:val="none" w:sz="0" w:space="0" w:color="auto"/>
      </w:divBdr>
    </w:div>
    <w:div w:id="1497964716">
      <w:bodyDiv w:val="1"/>
      <w:marLeft w:val="0"/>
      <w:marRight w:val="0"/>
      <w:marTop w:val="0"/>
      <w:marBottom w:val="0"/>
      <w:divBdr>
        <w:top w:val="none" w:sz="0" w:space="0" w:color="auto"/>
        <w:left w:val="none" w:sz="0" w:space="0" w:color="auto"/>
        <w:bottom w:val="none" w:sz="0" w:space="0" w:color="auto"/>
        <w:right w:val="none" w:sz="0" w:space="0" w:color="auto"/>
      </w:divBdr>
    </w:div>
    <w:div w:id="1501626445">
      <w:bodyDiv w:val="1"/>
      <w:marLeft w:val="0"/>
      <w:marRight w:val="0"/>
      <w:marTop w:val="0"/>
      <w:marBottom w:val="0"/>
      <w:divBdr>
        <w:top w:val="none" w:sz="0" w:space="0" w:color="auto"/>
        <w:left w:val="none" w:sz="0" w:space="0" w:color="auto"/>
        <w:bottom w:val="none" w:sz="0" w:space="0" w:color="auto"/>
        <w:right w:val="none" w:sz="0" w:space="0" w:color="auto"/>
      </w:divBdr>
    </w:div>
    <w:div w:id="1502086498">
      <w:bodyDiv w:val="1"/>
      <w:marLeft w:val="0"/>
      <w:marRight w:val="0"/>
      <w:marTop w:val="0"/>
      <w:marBottom w:val="0"/>
      <w:divBdr>
        <w:top w:val="none" w:sz="0" w:space="0" w:color="auto"/>
        <w:left w:val="none" w:sz="0" w:space="0" w:color="auto"/>
        <w:bottom w:val="none" w:sz="0" w:space="0" w:color="auto"/>
        <w:right w:val="none" w:sz="0" w:space="0" w:color="auto"/>
      </w:divBdr>
    </w:div>
    <w:div w:id="1512836254">
      <w:bodyDiv w:val="1"/>
      <w:marLeft w:val="0"/>
      <w:marRight w:val="0"/>
      <w:marTop w:val="0"/>
      <w:marBottom w:val="0"/>
      <w:divBdr>
        <w:top w:val="none" w:sz="0" w:space="0" w:color="auto"/>
        <w:left w:val="none" w:sz="0" w:space="0" w:color="auto"/>
        <w:bottom w:val="none" w:sz="0" w:space="0" w:color="auto"/>
        <w:right w:val="none" w:sz="0" w:space="0" w:color="auto"/>
      </w:divBdr>
    </w:div>
    <w:div w:id="1516534317">
      <w:bodyDiv w:val="1"/>
      <w:marLeft w:val="0"/>
      <w:marRight w:val="0"/>
      <w:marTop w:val="0"/>
      <w:marBottom w:val="0"/>
      <w:divBdr>
        <w:top w:val="none" w:sz="0" w:space="0" w:color="auto"/>
        <w:left w:val="none" w:sz="0" w:space="0" w:color="auto"/>
        <w:bottom w:val="none" w:sz="0" w:space="0" w:color="auto"/>
        <w:right w:val="none" w:sz="0" w:space="0" w:color="auto"/>
      </w:divBdr>
    </w:div>
    <w:div w:id="1517646784">
      <w:bodyDiv w:val="1"/>
      <w:marLeft w:val="0"/>
      <w:marRight w:val="0"/>
      <w:marTop w:val="0"/>
      <w:marBottom w:val="0"/>
      <w:divBdr>
        <w:top w:val="none" w:sz="0" w:space="0" w:color="auto"/>
        <w:left w:val="none" w:sz="0" w:space="0" w:color="auto"/>
        <w:bottom w:val="none" w:sz="0" w:space="0" w:color="auto"/>
        <w:right w:val="none" w:sz="0" w:space="0" w:color="auto"/>
      </w:divBdr>
    </w:div>
    <w:div w:id="1519925732">
      <w:bodyDiv w:val="1"/>
      <w:marLeft w:val="0"/>
      <w:marRight w:val="0"/>
      <w:marTop w:val="0"/>
      <w:marBottom w:val="0"/>
      <w:divBdr>
        <w:top w:val="none" w:sz="0" w:space="0" w:color="auto"/>
        <w:left w:val="none" w:sz="0" w:space="0" w:color="auto"/>
        <w:bottom w:val="none" w:sz="0" w:space="0" w:color="auto"/>
        <w:right w:val="none" w:sz="0" w:space="0" w:color="auto"/>
      </w:divBdr>
    </w:div>
    <w:div w:id="1520850734">
      <w:bodyDiv w:val="1"/>
      <w:marLeft w:val="0"/>
      <w:marRight w:val="0"/>
      <w:marTop w:val="0"/>
      <w:marBottom w:val="0"/>
      <w:divBdr>
        <w:top w:val="none" w:sz="0" w:space="0" w:color="auto"/>
        <w:left w:val="none" w:sz="0" w:space="0" w:color="auto"/>
        <w:bottom w:val="none" w:sz="0" w:space="0" w:color="auto"/>
        <w:right w:val="none" w:sz="0" w:space="0" w:color="auto"/>
      </w:divBdr>
    </w:div>
    <w:div w:id="1529831840">
      <w:bodyDiv w:val="1"/>
      <w:marLeft w:val="0"/>
      <w:marRight w:val="0"/>
      <w:marTop w:val="0"/>
      <w:marBottom w:val="0"/>
      <w:divBdr>
        <w:top w:val="none" w:sz="0" w:space="0" w:color="auto"/>
        <w:left w:val="none" w:sz="0" w:space="0" w:color="auto"/>
        <w:bottom w:val="none" w:sz="0" w:space="0" w:color="auto"/>
        <w:right w:val="none" w:sz="0" w:space="0" w:color="auto"/>
      </w:divBdr>
    </w:div>
    <w:div w:id="1530027743">
      <w:bodyDiv w:val="1"/>
      <w:marLeft w:val="0"/>
      <w:marRight w:val="0"/>
      <w:marTop w:val="0"/>
      <w:marBottom w:val="0"/>
      <w:divBdr>
        <w:top w:val="none" w:sz="0" w:space="0" w:color="auto"/>
        <w:left w:val="none" w:sz="0" w:space="0" w:color="auto"/>
        <w:bottom w:val="none" w:sz="0" w:space="0" w:color="auto"/>
        <w:right w:val="none" w:sz="0" w:space="0" w:color="auto"/>
      </w:divBdr>
    </w:div>
    <w:div w:id="1530608656">
      <w:bodyDiv w:val="1"/>
      <w:marLeft w:val="0"/>
      <w:marRight w:val="0"/>
      <w:marTop w:val="0"/>
      <w:marBottom w:val="0"/>
      <w:divBdr>
        <w:top w:val="none" w:sz="0" w:space="0" w:color="auto"/>
        <w:left w:val="none" w:sz="0" w:space="0" w:color="auto"/>
        <w:bottom w:val="none" w:sz="0" w:space="0" w:color="auto"/>
        <w:right w:val="none" w:sz="0" w:space="0" w:color="auto"/>
      </w:divBdr>
    </w:div>
    <w:div w:id="1537351857">
      <w:bodyDiv w:val="1"/>
      <w:marLeft w:val="0"/>
      <w:marRight w:val="0"/>
      <w:marTop w:val="0"/>
      <w:marBottom w:val="0"/>
      <w:divBdr>
        <w:top w:val="none" w:sz="0" w:space="0" w:color="auto"/>
        <w:left w:val="none" w:sz="0" w:space="0" w:color="auto"/>
        <w:bottom w:val="none" w:sz="0" w:space="0" w:color="auto"/>
        <w:right w:val="none" w:sz="0" w:space="0" w:color="auto"/>
      </w:divBdr>
    </w:div>
    <w:div w:id="1540043621">
      <w:bodyDiv w:val="1"/>
      <w:marLeft w:val="0"/>
      <w:marRight w:val="0"/>
      <w:marTop w:val="0"/>
      <w:marBottom w:val="0"/>
      <w:divBdr>
        <w:top w:val="none" w:sz="0" w:space="0" w:color="auto"/>
        <w:left w:val="none" w:sz="0" w:space="0" w:color="auto"/>
        <w:bottom w:val="none" w:sz="0" w:space="0" w:color="auto"/>
        <w:right w:val="none" w:sz="0" w:space="0" w:color="auto"/>
      </w:divBdr>
    </w:div>
    <w:div w:id="1541167191">
      <w:bodyDiv w:val="1"/>
      <w:marLeft w:val="0"/>
      <w:marRight w:val="0"/>
      <w:marTop w:val="0"/>
      <w:marBottom w:val="0"/>
      <w:divBdr>
        <w:top w:val="none" w:sz="0" w:space="0" w:color="auto"/>
        <w:left w:val="none" w:sz="0" w:space="0" w:color="auto"/>
        <w:bottom w:val="none" w:sz="0" w:space="0" w:color="auto"/>
        <w:right w:val="none" w:sz="0" w:space="0" w:color="auto"/>
      </w:divBdr>
    </w:div>
    <w:div w:id="1543204870">
      <w:bodyDiv w:val="1"/>
      <w:marLeft w:val="0"/>
      <w:marRight w:val="0"/>
      <w:marTop w:val="0"/>
      <w:marBottom w:val="0"/>
      <w:divBdr>
        <w:top w:val="none" w:sz="0" w:space="0" w:color="auto"/>
        <w:left w:val="none" w:sz="0" w:space="0" w:color="auto"/>
        <w:bottom w:val="none" w:sz="0" w:space="0" w:color="auto"/>
        <w:right w:val="none" w:sz="0" w:space="0" w:color="auto"/>
      </w:divBdr>
    </w:div>
    <w:div w:id="1545873000">
      <w:bodyDiv w:val="1"/>
      <w:marLeft w:val="0"/>
      <w:marRight w:val="0"/>
      <w:marTop w:val="0"/>
      <w:marBottom w:val="0"/>
      <w:divBdr>
        <w:top w:val="none" w:sz="0" w:space="0" w:color="auto"/>
        <w:left w:val="none" w:sz="0" w:space="0" w:color="auto"/>
        <w:bottom w:val="none" w:sz="0" w:space="0" w:color="auto"/>
        <w:right w:val="none" w:sz="0" w:space="0" w:color="auto"/>
      </w:divBdr>
    </w:div>
    <w:div w:id="1549415234">
      <w:bodyDiv w:val="1"/>
      <w:marLeft w:val="0"/>
      <w:marRight w:val="0"/>
      <w:marTop w:val="0"/>
      <w:marBottom w:val="0"/>
      <w:divBdr>
        <w:top w:val="none" w:sz="0" w:space="0" w:color="auto"/>
        <w:left w:val="none" w:sz="0" w:space="0" w:color="auto"/>
        <w:bottom w:val="none" w:sz="0" w:space="0" w:color="auto"/>
        <w:right w:val="none" w:sz="0" w:space="0" w:color="auto"/>
      </w:divBdr>
    </w:div>
    <w:div w:id="1565262065">
      <w:bodyDiv w:val="1"/>
      <w:marLeft w:val="0"/>
      <w:marRight w:val="0"/>
      <w:marTop w:val="0"/>
      <w:marBottom w:val="0"/>
      <w:divBdr>
        <w:top w:val="none" w:sz="0" w:space="0" w:color="auto"/>
        <w:left w:val="none" w:sz="0" w:space="0" w:color="auto"/>
        <w:bottom w:val="none" w:sz="0" w:space="0" w:color="auto"/>
        <w:right w:val="none" w:sz="0" w:space="0" w:color="auto"/>
      </w:divBdr>
    </w:div>
    <w:div w:id="1583875744">
      <w:bodyDiv w:val="1"/>
      <w:marLeft w:val="0"/>
      <w:marRight w:val="0"/>
      <w:marTop w:val="0"/>
      <w:marBottom w:val="0"/>
      <w:divBdr>
        <w:top w:val="none" w:sz="0" w:space="0" w:color="auto"/>
        <w:left w:val="none" w:sz="0" w:space="0" w:color="auto"/>
        <w:bottom w:val="none" w:sz="0" w:space="0" w:color="auto"/>
        <w:right w:val="none" w:sz="0" w:space="0" w:color="auto"/>
      </w:divBdr>
    </w:div>
    <w:div w:id="1594631375">
      <w:bodyDiv w:val="1"/>
      <w:marLeft w:val="0"/>
      <w:marRight w:val="0"/>
      <w:marTop w:val="0"/>
      <w:marBottom w:val="0"/>
      <w:divBdr>
        <w:top w:val="none" w:sz="0" w:space="0" w:color="auto"/>
        <w:left w:val="none" w:sz="0" w:space="0" w:color="auto"/>
        <w:bottom w:val="none" w:sz="0" w:space="0" w:color="auto"/>
        <w:right w:val="none" w:sz="0" w:space="0" w:color="auto"/>
      </w:divBdr>
    </w:div>
    <w:div w:id="1598321246">
      <w:bodyDiv w:val="1"/>
      <w:marLeft w:val="0"/>
      <w:marRight w:val="0"/>
      <w:marTop w:val="0"/>
      <w:marBottom w:val="0"/>
      <w:divBdr>
        <w:top w:val="none" w:sz="0" w:space="0" w:color="auto"/>
        <w:left w:val="none" w:sz="0" w:space="0" w:color="auto"/>
        <w:bottom w:val="none" w:sz="0" w:space="0" w:color="auto"/>
        <w:right w:val="none" w:sz="0" w:space="0" w:color="auto"/>
      </w:divBdr>
    </w:div>
    <w:div w:id="1598826182">
      <w:bodyDiv w:val="1"/>
      <w:marLeft w:val="0"/>
      <w:marRight w:val="0"/>
      <w:marTop w:val="0"/>
      <w:marBottom w:val="0"/>
      <w:divBdr>
        <w:top w:val="none" w:sz="0" w:space="0" w:color="auto"/>
        <w:left w:val="none" w:sz="0" w:space="0" w:color="auto"/>
        <w:bottom w:val="none" w:sz="0" w:space="0" w:color="auto"/>
        <w:right w:val="none" w:sz="0" w:space="0" w:color="auto"/>
      </w:divBdr>
    </w:div>
    <w:div w:id="1603295419">
      <w:bodyDiv w:val="1"/>
      <w:marLeft w:val="0"/>
      <w:marRight w:val="0"/>
      <w:marTop w:val="0"/>
      <w:marBottom w:val="0"/>
      <w:divBdr>
        <w:top w:val="none" w:sz="0" w:space="0" w:color="auto"/>
        <w:left w:val="none" w:sz="0" w:space="0" w:color="auto"/>
        <w:bottom w:val="none" w:sz="0" w:space="0" w:color="auto"/>
        <w:right w:val="none" w:sz="0" w:space="0" w:color="auto"/>
      </w:divBdr>
    </w:div>
    <w:div w:id="1613781955">
      <w:bodyDiv w:val="1"/>
      <w:marLeft w:val="0"/>
      <w:marRight w:val="0"/>
      <w:marTop w:val="0"/>
      <w:marBottom w:val="0"/>
      <w:divBdr>
        <w:top w:val="none" w:sz="0" w:space="0" w:color="auto"/>
        <w:left w:val="none" w:sz="0" w:space="0" w:color="auto"/>
        <w:bottom w:val="none" w:sz="0" w:space="0" w:color="auto"/>
        <w:right w:val="none" w:sz="0" w:space="0" w:color="auto"/>
      </w:divBdr>
    </w:div>
    <w:div w:id="1613783287">
      <w:bodyDiv w:val="1"/>
      <w:marLeft w:val="0"/>
      <w:marRight w:val="0"/>
      <w:marTop w:val="0"/>
      <w:marBottom w:val="0"/>
      <w:divBdr>
        <w:top w:val="none" w:sz="0" w:space="0" w:color="auto"/>
        <w:left w:val="none" w:sz="0" w:space="0" w:color="auto"/>
        <w:bottom w:val="none" w:sz="0" w:space="0" w:color="auto"/>
        <w:right w:val="none" w:sz="0" w:space="0" w:color="auto"/>
      </w:divBdr>
    </w:div>
    <w:div w:id="1614440290">
      <w:bodyDiv w:val="1"/>
      <w:marLeft w:val="0"/>
      <w:marRight w:val="0"/>
      <w:marTop w:val="0"/>
      <w:marBottom w:val="0"/>
      <w:divBdr>
        <w:top w:val="none" w:sz="0" w:space="0" w:color="auto"/>
        <w:left w:val="none" w:sz="0" w:space="0" w:color="auto"/>
        <w:bottom w:val="none" w:sz="0" w:space="0" w:color="auto"/>
        <w:right w:val="none" w:sz="0" w:space="0" w:color="auto"/>
      </w:divBdr>
    </w:div>
    <w:div w:id="1617954544">
      <w:bodyDiv w:val="1"/>
      <w:marLeft w:val="0"/>
      <w:marRight w:val="0"/>
      <w:marTop w:val="0"/>
      <w:marBottom w:val="0"/>
      <w:divBdr>
        <w:top w:val="none" w:sz="0" w:space="0" w:color="auto"/>
        <w:left w:val="none" w:sz="0" w:space="0" w:color="auto"/>
        <w:bottom w:val="none" w:sz="0" w:space="0" w:color="auto"/>
        <w:right w:val="none" w:sz="0" w:space="0" w:color="auto"/>
      </w:divBdr>
    </w:div>
    <w:div w:id="1619675991">
      <w:bodyDiv w:val="1"/>
      <w:marLeft w:val="0"/>
      <w:marRight w:val="0"/>
      <w:marTop w:val="0"/>
      <w:marBottom w:val="0"/>
      <w:divBdr>
        <w:top w:val="none" w:sz="0" w:space="0" w:color="auto"/>
        <w:left w:val="none" w:sz="0" w:space="0" w:color="auto"/>
        <w:bottom w:val="none" w:sz="0" w:space="0" w:color="auto"/>
        <w:right w:val="none" w:sz="0" w:space="0" w:color="auto"/>
      </w:divBdr>
    </w:div>
    <w:div w:id="1636133700">
      <w:bodyDiv w:val="1"/>
      <w:marLeft w:val="0"/>
      <w:marRight w:val="0"/>
      <w:marTop w:val="0"/>
      <w:marBottom w:val="0"/>
      <w:divBdr>
        <w:top w:val="none" w:sz="0" w:space="0" w:color="auto"/>
        <w:left w:val="none" w:sz="0" w:space="0" w:color="auto"/>
        <w:bottom w:val="none" w:sz="0" w:space="0" w:color="auto"/>
        <w:right w:val="none" w:sz="0" w:space="0" w:color="auto"/>
      </w:divBdr>
    </w:div>
    <w:div w:id="1650819015">
      <w:bodyDiv w:val="1"/>
      <w:marLeft w:val="0"/>
      <w:marRight w:val="0"/>
      <w:marTop w:val="0"/>
      <w:marBottom w:val="0"/>
      <w:divBdr>
        <w:top w:val="none" w:sz="0" w:space="0" w:color="auto"/>
        <w:left w:val="none" w:sz="0" w:space="0" w:color="auto"/>
        <w:bottom w:val="none" w:sz="0" w:space="0" w:color="auto"/>
        <w:right w:val="none" w:sz="0" w:space="0" w:color="auto"/>
      </w:divBdr>
    </w:div>
    <w:div w:id="1656255602">
      <w:bodyDiv w:val="1"/>
      <w:marLeft w:val="0"/>
      <w:marRight w:val="0"/>
      <w:marTop w:val="0"/>
      <w:marBottom w:val="0"/>
      <w:divBdr>
        <w:top w:val="none" w:sz="0" w:space="0" w:color="auto"/>
        <w:left w:val="none" w:sz="0" w:space="0" w:color="auto"/>
        <w:bottom w:val="none" w:sz="0" w:space="0" w:color="auto"/>
        <w:right w:val="none" w:sz="0" w:space="0" w:color="auto"/>
      </w:divBdr>
    </w:div>
    <w:div w:id="1667128408">
      <w:bodyDiv w:val="1"/>
      <w:marLeft w:val="0"/>
      <w:marRight w:val="0"/>
      <w:marTop w:val="0"/>
      <w:marBottom w:val="0"/>
      <w:divBdr>
        <w:top w:val="none" w:sz="0" w:space="0" w:color="auto"/>
        <w:left w:val="none" w:sz="0" w:space="0" w:color="auto"/>
        <w:bottom w:val="none" w:sz="0" w:space="0" w:color="auto"/>
        <w:right w:val="none" w:sz="0" w:space="0" w:color="auto"/>
      </w:divBdr>
    </w:div>
    <w:div w:id="1681276483">
      <w:bodyDiv w:val="1"/>
      <w:marLeft w:val="0"/>
      <w:marRight w:val="0"/>
      <w:marTop w:val="0"/>
      <w:marBottom w:val="0"/>
      <w:divBdr>
        <w:top w:val="none" w:sz="0" w:space="0" w:color="auto"/>
        <w:left w:val="none" w:sz="0" w:space="0" w:color="auto"/>
        <w:bottom w:val="none" w:sz="0" w:space="0" w:color="auto"/>
        <w:right w:val="none" w:sz="0" w:space="0" w:color="auto"/>
      </w:divBdr>
    </w:div>
    <w:div w:id="1689788516">
      <w:bodyDiv w:val="1"/>
      <w:marLeft w:val="0"/>
      <w:marRight w:val="0"/>
      <w:marTop w:val="0"/>
      <w:marBottom w:val="0"/>
      <w:divBdr>
        <w:top w:val="none" w:sz="0" w:space="0" w:color="auto"/>
        <w:left w:val="none" w:sz="0" w:space="0" w:color="auto"/>
        <w:bottom w:val="none" w:sz="0" w:space="0" w:color="auto"/>
        <w:right w:val="none" w:sz="0" w:space="0" w:color="auto"/>
      </w:divBdr>
    </w:div>
    <w:div w:id="1700083750">
      <w:bodyDiv w:val="1"/>
      <w:marLeft w:val="0"/>
      <w:marRight w:val="0"/>
      <w:marTop w:val="0"/>
      <w:marBottom w:val="0"/>
      <w:divBdr>
        <w:top w:val="none" w:sz="0" w:space="0" w:color="auto"/>
        <w:left w:val="none" w:sz="0" w:space="0" w:color="auto"/>
        <w:bottom w:val="none" w:sz="0" w:space="0" w:color="auto"/>
        <w:right w:val="none" w:sz="0" w:space="0" w:color="auto"/>
      </w:divBdr>
    </w:div>
    <w:div w:id="1711296950">
      <w:bodyDiv w:val="1"/>
      <w:marLeft w:val="0"/>
      <w:marRight w:val="0"/>
      <w:marTop w:val="0"/>
      <w:marBottom w:val="0"/>
      <w:divBdr>
        <w:top w:val="none" w:sz="0" w:space="0" w:color="auto"/>
        <w:left w:val="none" w:sz="0" w:space="0" w:color="auto"/>
        <w:bottom w:val="none" w:sz="0" w:space="0" w:color="auto"/>
        <w:right w:val="none" w:sz="0" w:space="0" w:color="auto"/>
      </w:divBdr>
    </w:div>
    <w:div w:id="1713529818">
      <w:bodyDiv w:val="1"/>
      <w:marLeft w:val="0"/>
      <w:marRight w:val="0"/>
      <w:marTop w:val="0"/>
      <w:marBottom w:val="0"/>
      <w:divBdr>
        <w:top w:val="none" w:sz="0" w:space="0" w:color="auto"/>
        <w:left w:val="none" w:sz="0" w:space="0" w:color="auto"/>
        <w:bottom w:val="none" w:sz="0" w:space="0" w:color="auto"/>
        <w:right w:val="none" w:sz="0" w:space="0" w:color="auto"/>
      </w:divBdr>
    </w:div>
    <w:div w:id="1713922351">
      <w:bodyDiv w:val="1"/>
      <w:marLeft w:val="0"/>
      <w:marRight w:val="0"/>
      <w:marTop w:val="0"/>
      <w:marBottom w:val="0"/>
      <w:divBdr>
        <w:top w:val="none" w:sz="0" w:space="0" w:color="auto"/>
        <w:left w:val="none" w:sz="0" w:space="0" w:color="auto"/>
        <w:bottom w:val="none" w:sz="0" w:space="0" w:color="auto"/>
        <w:right w:val="none" w:sz="0" w:space="0" w:color="auto"/>
      </w:divBdr>
    </w:div>
    <w:div w:id="1729112788">
      <w:bodyDiv w:val="1"/>
      <w:marLeft w:val="0"/>
      <w:marRight w:val="0"/>
      <w:marTop w:val="0"/>
      <w:marBottom w:val="0"/>
      <w:divBdr>
        <w:top w:val="none" w:sz="0" w:space="0" w:color="auto"/>
        <w:left w:val="none" w:sz="0" w:space="0" w:color="auto"/>
        <w:bottom w:val="none" w:sz="0" w:space="0" w:color="auto"/>
        <w:right w:val="none" w:sz="0" w:space="0" w:color="auto"/>
      </w:divBdr>
    </w:div>
    <w:div w:id="1733892381">
      <w:bodyDiv w:val="1"/>
      <w:marLeft w:val="0"/>
      <w:marRight w:val="0"/>
      <w:marTop w:val="0"/>
      <w:marBottom w:val="0"/>
      <w:divBdr>
        <w:top w:val="none" w:sz="0" w:space="0" w:color="auto"/>
        <w:left w:val="none" w:sz="0" w:space="0" w:color="auto"/>
        <w:bottom w:val="none" w:sz="0" w:space="0" w:color="auto"/>
        <w:right w:val="none" w:sz="0" w:space="0" w:color="auto"/>
      </w:divBdr>
    </w:div>
    <w:div w:id="1746683028">
      <w:bodyDiv w:val="1"/>
      <w:marLeft w:val="0"/>
      <w:marRight w:val="0"/>
      <w:marTop w:val="0"/>
      <w:marBottom w:val="0"/>
      <w:divBdr>
        <w:top w:val="none" w:sz="0" w:space="0" w:color="auto"/>
        <w:left w:val="none" w:sz="0" w:space="0" w:color="auto"/>
        <w:bottom w:val="none" w:sz="0" w:space="0" w:color="auto"/>
        <w:right w:val="none" w:sz="0" w:space="0" w:color="auto"/>
      </w:divBdr>
    </w:div>
    <w:div w:id="1747915424">
      <w:bodyDiv w:val="1"/>
      <w:marLeft w:val="0"/>
      <w:marRight w:val="0"/>
      <w:marTop w:val="0"/>
      <w:marBottom w:val="0"/>
      <w:divBdr>
        <w:top w:val="none" w:sz="0" w:space="0" w:color="auto"/>
        <w:left w:val="none" w:sz="0" w:space="0" w:color="auto"/>
        <w:bottom w:val="none" w:sz="0" w:space="0" w:color="auto"/>
        <w:right w:val="none" w:sz="0" w:space="0" w:color="auto"/>
      </w:divBdr>
    </w:div>
    <w:div w:id="1748763705">
      <w:bodyDiv w:val="1"/>
      <w:marLeft w:val="0"/>
      <w:marRight w:val="0"/>
      <w:marTop w:val="0"/>
      <w:marBottom w:val="0"/>
      <w:divBdr>
        <w:top w:val="none" w:sz="0" w:space="0" w:color="auto"/>
        <w:left w:val="none" w:sz="0" w:space="0" w:color="auto"/>
        <w:bottom w:val="none" w:sz="0" w:space="0" w:color="auto"/>
        <w:right w:val="none" w:sz="0" w:space="0" w:color="auto"/>
      </w:divBdr>
    </w:div>
    <w:div w:id="1752505916">
      <w:bodyDiv w:val="1"/>
      <w:marLeft w:val="0"/>
      <w:marRight w:val="0"/>
      <w:marTop w:val="0"/>
      <w:marBottom w:val="0"/>
      <w:divBdr>
        <w:top w:val="none" w:sz="0" w:space="0" w:color="auto"/>
        <w:left w:val="none" w:sz="0" w:space="0" w:color="auto"/>
        <w:bottom w:val="none" w:sz="0" w:space="0" w:color="auto"/>
        <w:right w:val="none" w:sz="0" w:space="0" w:color="auto"/>
      </w:divBdr>
    </w:div>
    <w:div w:id="1753164989">
      <w:bodyDiv w:val="1"/>
      <w:marLeft w:val="0"/>
      <w:marRight w:val="0"/>
      <w:marTop w:val="0"/>
      <w:marBottom w:val="0"/>
      <w:divBdr>
        <w:top w:val="none" w:sz="0" w:space="0" w:color="auto"/>
        <w:left w:val="none" w:sz="0" w:space="0" w:color="auto"/>
        <w:bottom w:val="none" w:sz="0" w:space="0" w:color="auto"/>
        <w:right w:val="none" w:sz="0" w:space="0" w:color="auto"/>
      </w:divBdr>
    </w:div>
    <w:div w:id="1754547170">
      <w:bodyDiv w:val="1"/>
      <w:marLeft w:val="0"/>
      <w:marRight w:val="0"/>
      <w:marTop w:val="0"/>
      <w:marBottom w:val="0"/>
      <w:divBdr>
        <w:top w:val="none" w:sz="0" w:space="0" w:color="auto"/>
        <w:left w:val="none" w:sz="0" w:space="0" w:color="auto"/>
        <w:bottom w:val="none" w:sz="0" w:space="0" w:color="auto"/>
        <w:right w:val="none" w:sz="0" w:space="0" w:color="auto"/>
      </w:divBdr>
    </w:div>
    <w:div w:id="1759600136">
      <w:bodyDiv w:val="1"/>
      <w:marLeft w:val="0"/>
      <w:marRight w:val="0"/>
      <w:marTop w:val="0"/>
      <w:marBottom w:val="0"/>
      <w:divBdr>
        <w:top w:val="none" w:sz="0" w:space="0" w:color="auto"/>
        <w:left w:val="none" w:sz="0" w:space="0" w:color="auto"/>
        <w:bottom w:val="none" w:sz="0" w:space="0" w:color="auto"/>
        <w:right w:val="none" w:sz="0" w:space="0" w:color="auto"/>
      </w:divBdr>
    </w:div>
    <w:div w:id="1769353808">
      <w:bodyDiv w:val="1"/>
      <w:marLeft w:val="0"/>
      <w:marRight w:val="0"/>
      <w:marTop w:val="0"/>
      <w:marBottom w:val="0"/>
      <w:divBdr>
        <w:top w:val="none" w:sz="0" w:space="0" w:color="auto"/>
        <w:left w:val="none" w:sz="0" w:space="0" w:color="auto"/>
        <w:bottom w:val="none" w:sz="0" w:space="0" w:color="auto"/>
        <w:right w:val="none" w:sz="0" w:space="0" w:color="auto"/>
      </w:divBdr>
    </w:div>
    <w:div w:id="1783961293">
      <w:bodyDiv w:val="1"/>
      <w:marLeft w:val="0"/>
      <w:marRight w:val="0"/>
      <w:marTop w:val="0"/>
      <w:marBottom w:val="0"/>
      <w:divBdr>
        <w:top w:val="none" w:sz="0" w:space="0" w:color="auto"/>
        <w:left w:val="none" w:sz="0" w:space="0" w:color="auto"/>
        <w:bottom w:val="none" w:sz="0" w:space="0" w:color="auto"/>
        <w:right w:val="none" w:sz="0" w:space="0" w:color="auto"/>
      </w:divBdr>
    </w:div>
    <w:div w:id="1784227579">
      <w:bodyDiv w:val="1"/>
      <w:marLeft w:val="0"/>
      <w:marRight w:val="0"/>
      <w:marTop w:val="0"/>
      <w:marBottom w:val="0"/>
      <w:divBdr>
        <w:top w:val="none" w:sz="0" w:space="0" w:color="auto"/>
        <w:left w:val="none" w:sz="0" w:space="0" w:color="auto"/>
        <w:bottom w:val="none" w:sz="0" w:space="0" w:color="auto"/>
        <w:right w:val="none" w:sz="0" w:space="0" w:color="auto"/>
      </w:divBdr>
    </w:div>
    <w:div w:id="1787843111">
      <w:bodyDiv w:val="1"/>
      <w:marLeft w:val="0"/>
      <w:marRight w:val="0"/>
      <w:marTop w:val="0"/>
      <w:marBottom w:val="0"/>
      <w:divBdr>
        <w:top w:val="none" w:sz="0" w:space="0" w:color="auto"/>
        <w:left w:val="none" w:sz="0" w:space="0" w:color="auto"/>
        <w:bottom w:val="none" w:sz="0" w:space="0" w:color="auto"/>
        <w:right w:val="none" w:sz="0" w:space="0" w:color="auto"/>
      </w:divBdr>
    </w:div>
    <w:div w:id="1799032994">
      <w:bodyDiv w:val="1"/>
      <w:marLeft w:val="0"/>
      <w:marRight w:val="0"/>
      <w:marTop w:val="0"/>
      <w:marBottom w:val="0"/>
      <w:divBdr>
        <w:top w:val="none" w:sz="0" w:space="0" w:color="auto"/>
        <w:left w:val="none" w:sz="0" w:space="0" w:color="auto"/>
        <w:bottom w:val="none" w:sz="0" w:space="0" w:color="auto"/>
        <w:right w:val="none" w:sz="0" w:space="0" w:color="auto"/>
      </w:divBdr>
    </w:div>
    <w:div w:id="1801606014">
      <w:bodyDiv w:val="1"/>
      <w:marLeft w:val="0"/>
      <w:marRight w:val="0"/>
      <w:marTop w:val="0"/>
      <w:marBottom w:val="0"/>
      <w:divBdr>
        <w:top w:val="none" w:sz="0" w:space="0" w:color="auto"/>
        <w:left w:val="none" w:sz="0" w:space="0" w:color="auto"/>
        <w:bottom w:val="none" w:sz="0" w:space="0" w:color="auto"/>
        <w:right w:val="none" w:sz="0" w:space="0" w:color="auto"/>
      </w:divBdr>
    </w:div>
    <w:div w:id="1813710736">
      <w:bodyDiv w:val="1"/>
      <w:marLeft w:val="0"/>
      <w:marRight w:val="0"/>
      <w:marTop w:val="0"/>
      <w:marBottom w:val="0"/>
      <w:divBdr>
        <w:top w:val="none" w:sz="0" w:space="0" w:color="auto"/>
        <w:left w:val="none" w:sz="0" w:space="0" w:color="auto"/>
        <w:bottom w:val="none" w:sz="0" w:space="0" w:color="auto"/>
        <w:right w:val="none" w:sz="0" w:space="0" w:color="auto"/>
      </w:divBdr>
    </w:div>
    <w:div w:id="1828128138">
      <w:bodyDiv w:val="1"/>
      <w:marLeft w:val="0"/>
      <w:marRight w:val="0"/>
      <w:marTop w:val="0"/>
      <w:marBottom w:val="0"/>
      <w:divBdr>
        <w:top w:val="none" w:sz="0" w:space="0" w:color="auto"/>
        <w:left w:val="none" w:sz="0" w:space="0" w:color="auto"/>
        <w:bottom w:val="none" w:sz="0" w:space="0" w:color="auto"/>
        <w:right w:val="none" w:sz="0" w:space="0" w:color="auto"/>
      </w:divBdr>
    </w:div>
    <w:div w:id="1829208001">
      <w:bodyDiv w:val="1"/>
      <w:marLeft w:val="0"/>
      <w:marRight w:val="0"/>
      <w:marTop w:val="0"/>
      <w:marBottom w:val="0"/>
      <w:divBdr>
        <w:top w:val="none" w:sz="0" w:space="0" w:color="auto"/>
        <w:left w:val="none" w:sz="0" w:space="0" w:color="auto"/>
        <w:bottom w:val="none" w:sz="0" w:space="0" w:color="auto"/>
        <w:right w:val="none" w:sz="0" w:space="0" w:color="auto"/>
      </w:divBdr>
    </w:div>
    <w:div w:id="1829903771">
      <w:bodyDiv w:val="1"/>
      <w:marLeft w:val="0"/>
      <w:marRight w:val="0"/>
      <w:marTop w:val="0"/>
      <w:marBottom w:val="0"/>
      <w:divBdr>
        <w:top w:val="none" w:sz="0" w:space="0" w:color="auto"/>
        <w:left w:val="none" w:sz="0" w:space="0" w:color="auto"/>
        <w:bottom w:val="none" w:sz="0" w:space="0" w:color="auto"/>
        <w:right w:val="none" w:sz="0" w:space="0" w:color="auto"/>
      </w:divBdr>
    </w:div>
    <w:div w:id="1831823578">
      <w:bodyDiv w:val="1"/>
      <w:marLeft w:val="0"/>
      <w:marRight w:val="0"/>
      <w:marTop w:val="0"/>
      <w:marBottom w:val="0"/>
      <w:divBdr>
        <w:top w:val="none" w:sz="0" w:space="0" w:color="auto"/>
        <w:left w:val="none" w:sz="0" w:space="0" w:color="auto"/>
        <w:bottom w:val="none" w:sz="0" w:space="0" w:color="auto"/>
        <w:right w:val="none" w:sz="0" w:space="0" w:color="auto"/>
      </w:divBdr>
    </w:div>
    <w:div w:id="1833374538">
      <w:bodyDiv w:val="1"/>
      <w:marLeft w:val="0"/>
      <w:marRight w:val="0"/>
      <w:marTop w:val="0"/>
      <w:marBottom w:val="0"/>
      <w:divBdr>
        <w:top w:val="none" w:sz="0" w:space="0" w:color="auto"/>
        <w:left w:val="none" w:sz="0" w:space="0" w:color="auto"/>
        <w:bottom w:val="none" w:sz="0" w:space="0" w:color="auto"/>
        <w:right w:val="none" w:sz="0" w:space="0" w:color="auto"/>
      </w:divBdr>
    </w:div>
    <w:div w:id="1833914281">
      <w:bodyDiv w:val="1"/>
      <w:marLeft w:val="0"/>
      <w:marRight w:val="0"/>
      <w:marTop w:val="0"/>
      <w:marBottom w:val="0"/>
      <w:divBdr>
        <w:top w:val="none" w:sz="0" w:space="0" w:color="auto"/>
        <w:left w:val="none" w:sz="0" w:space="0" w:color="auto"/>
        <w:bottom w:val="none" w:sz="0" w:space="0" w:color="auto"/>
        <w:right w:val="none" w:sz="0" w:space="0" w:color="auto"/>
      </w:divBdr>
    </w:div>
    <w:div w:id="1835030989">
      <w:bodyDiv w:val="1"/>
      <w:marLeft w:val="0"/>
      <w:marRight w:val="0"/>
      <w:marTop w:val="0"/>
      <w:marBottom w:val="0"/>
      <w:divBdr>
        <w:top w:val="none" w:sz="0" w:space="0" w:color="auto"/>
        <w:left w:val="none" w:sz="0" w:space="0" w:color="auto"/>
        <w:bottom w:val="none" w:sz="0" w:space="0" w:color="auto"/>
        <w:right w:val="none" w:sz="0" w:space="0" w:color="auto"/>
      </w:divBdr>
    </w:div>
    <w:div w:id="1870143303">
      <w:bodyDiv w:val="1"/>
      <w:marLeft w:val="0"/>
      <w:marRight w:val="0"/>
      <w:marTop w:val="0"/>
      <w:marBottom w:val="0"/>
      <w:divBdr>
        <w:top w:val="none" w:sz="0" w:space="0" w:color="auto"/>
        <w:left w:val="none" w:sz="0" w:space="0" w:color="auto"/>
        <w:bottom w:val="none" w:sz="0" w:space="0" w:color="auto"/>
        <w:right w:val="none" w:sz="0" w:space="0" w:color="auto"/>
      </w:divBdr>
    </w:div>
    <w:div w:id="1874150510">
      <w:bodyDiv w:val="1"/>
      <w:marLeft w:val="0"/>
      <w:marRight w:val="0"/>
      <w:marTop w:val="0"/>
      <w:marBottom w:val="0"/>
      <w:divBdr>
        <w:top w:val="none" w:sz="0" w:space="0" w:color="auto"/>
        <w:left w:val="none" w:sz="0" w:space="0" w:color="auto"/>
        <w:bottom w:val="none" w:sz="0" w:space="0" w:color="auto"/>
        <w:right w:val="none" w:sz="0" w:space="0" w:color="auto"/>
      </w:divBdr>
    </w:div>
    <w:div w:id="1879000767">
      <w:bodyDiv w:val="1"/>
      <w:marLeft w:val="0"/>
      <w:marRight w:val="0"/>
      <w:marTop w:val="0"/>
      <w:marBottom w:val="0"/>
      <w:divBdr>
        <w:top w:val="none" w:sz="0" w:space="0" w:color="auto"/>
        <w:left w:val="none" w:sz="0" w:space="0" w:color="auto"/>
        <w:bottom w:val="none" w:sz="0" w:space="0" w:color="auto"/>
        <w:right w:val="none" w:sz="0" w:space="0" w:color="auto"/>
      </w:divBdr>
    </w:div>
    <w:div w:id="1892838965">
      <w:bodyDiv w:val="1"/>
      <w:marLeft w:val="0"/>
      <w:marRight w:val="0"/>
      <w:marTop w:val="0"/>
      <w:marBottom w:val="0"/>
      <w:divBdr>
        <w:top w:val="none" w:sz="0" w:space="0" w:color="auto"/>
        <w:left w:val="none" w:sz="0" w:space="0" w:color="auto"/>
        <w:bottom w:val="none" w:sz="0" w:space="0" w:color="auto"/>
        <w:right w:val="none" w:sz="0" w:space="0" w:color="auto"/>
      </w:divBdr>
    </w:div>
    <w:div w:id="1893080175">
      <w:bodyDiv w:val="1"/>
      <w:marLeft w:val="0"/>
      <w:marRight w:val="0"/>
      <w:marTop w:val="0"/>
      <w:marBottom w:val="0"/>
      <w:divBdr>
        <w:top w:val="none" w:sz="0" w:space="0" w:color="auto"/>
        <w:left w:val="none" w:sz="0" w:space="0" w:color="auto"/>
        <w:bottom w:val="none" w:sz="0" w:space="0" w:color="auto"/>
        <w:right w:val="none" w:sz="0" w:space="0" w:color="auto"/>
      </w:divBdr>
    </w:div>
    <w:div w:id="1917322381">
      <w:bodyDiv w:val="1"/>
      <w:marLeft w:val="0"/>
      <w:marRight w:val="0"/>
      <w:marTop w:val="0"/>
      <w:marBottom w:val="0"/>
      <w:divBdr>
        <w:top w:val="none" w:sz="0" w:space="0" w:color="auto"/>
        <w:left w:val="none" w:sz="0" w:space="0" w:color="auto"/>
        <w:bottom w:val="none" w:sz="0" w:space="0" w:color="auto"/>
        <w:right w:val="none" w:sz="0" w:space="0" w:color="auto"/>
      </w:divBdr>
    </w:div>
    <w:div w:id="1926764278">
      <w:bodyDiv w:val="1"/>
      <w:marLeft w:val="0"/>
      <w:marRight w:val="0"/>
      <w:marTop w:val="0"/>
      <w:marBottom w:val="0"/>
      <w:divBdr>
        <w:top w:val="none" w:sz="0" w:space="0" w:color="auto"/>
        <w:left w:val="none" w:sz="0" w:space="0" w:color="auto"/>
        <w:bottom w:val="none" w:sz="0" w:space="0" w:color="auto"/>
        <w:right w:val="none" w:sz="0" w:space="0" w:color="auto"/>
      </w:divBdr>
    </w:div>
    <w:div w:id="1931111759">
      <w:bodyDiv w:val="1"/>
      <w:marLeft w:val="0"/>
      <w:marRight w:val="0"/>
      <w:marTop w:val="0"/>
      <w:marBottom w:val="0"/>
      <w:divBdr>
        <w:top w:val="none" w:sz="0" w:space="0" w:color="auto"/>
        <w:left w:val="none" w:sz="0" w:space="0" w:color="auto"/>
        <w:bottom w:val="none" w:sz="0" w:space="0" w:color="auto"/>
        <w:right w:val="none" w:sz="0" w:space="0" w:color="auto"/>
      </w:divBdr>
    </w:div>
    <w:div w:id="1931423252">
      <w:bodyDiv w:val="1"/>
      <w:marLeft w:val="0"/>
      <w:marRight w:val="0"/>
      <w:marTop w:val="0"/>
      <w:marBottom w:val="0"/>
      <w:divBdr>
        <w:top w:val="none" w:sz="0" w:space="0" w:color="auto"/>
        <w:left w:val="none" w:sz="0" w:space="0" w:color="auto"/>
        <w:bottom w:val="none" w:sz="0" w:space="0" w:color="auto"/>
        <w:right w:val="none" w:sz="0" w:space="0" w:color="auto"/>
      </w:divBdr>
    </w:div>
    <w:div w:id="1937591457">
      <w:bodyDiv w:val="1"/>
      <w:marLeft w:val="0"/>
      <w:marRight w:val="0"/>
      <w:marTop w:val="0"/>
      <w:marBottom w:val="0"/>
      <w:divBdr>
        <w:top w:val="none" w:sz="0" w:space="0" w:color="auto"/>
        <w:left w:val="none" w:sz="0" w:space="0" w:color="auto"/>
        <w:bottom w:val="none" w:sz="0" w:space="0" w:color="auto"/>
        <w:right w:val="none" w:sz="0" w:space="0" w:color="auto"/>
      </w:divBdr>
    </w:div>
    <w:div w:id="1950158576">
      <w:bodyDiv w:val="1"/>
      <w:marLeft w:val="0"/>
      <w:marRight w:val="0"/>
      <w:marTop w:val="0"/>
      <w:marBottom w:val="0"/>
      <w:divBdr>
        <w:top w:val="none" w:sz="0" w:space="0" w:color="auto"/>
        <w:left w:val="none" w:sz="0" w:space="0" w:color="auto"/>
        <w:bottom w:val="none" w:sz="0" w:space="0" w:color="auto"/>
        <w:right w:val="none" w:sz="0" w:space="0" w:color="auto"/>
      </w:divBdr>
    </w:div>
    <w:div w:id="1953323627">
      <w:bodyDiv w:val="1"/>
      <w:marLeft w:val="0"/>
      <w:marRight w:val="0"/>
      <w:marTop w:val="0"/>
      <w:marBottom w:val="0"/>
      <w:divBdr>
        <w:top w:val="none" w:sz="0" w:space="0" w:color="auto"/>
        <w:left w:val="none" w:sz="0" w:space="0" w:color="auto"/>
        <w:bottom w:val="none" w:sz="0" w:space="0" w:color="auto"/>
        <w:right w:val="none" w:sz="0" w:space="0" w:color="auto"/>
      </w:divBdr>
    </w:div>
    <w:div w:id="1962298521">
      <w:bodyDiv w:val="1"/>
      <w:marLeft w:val="0"/>
      <w:marRight w:val="0"/>
      <w:marTop w:val="0"/>
      <w:marBottom w:val="0"/>
      <w:divBdr>
        <w:top w:val="none" w:sz="0" w:space="0" w:color="auto"/>
        <w:left w:val="none" w:sz="0" w:space="0" w:color="auto"/>
        <w:bottom w:val="none" w:sz="0" w:space="0" w:color="auto"/>
        <w:right w:val="none" w:sz="0" w:space="0" w:color="auto"/>
      </w:divBdr>
    </w:div>
    <w:div w:id="1965651079">
      <w:bodyDiv w:val="1"/>
      <w:marLeft w:val="0"/>
      <w:marRight w:val="0"/>
      <w:marTop w:val="0"/>
      <w:marBottom w:val="0"/>
      <w:divBdr>
        <w:top w:val="none" w:sz="0" w:space="0" w:color="auto"/>
        <w:left w:val="none" w:sz="0" w:space="0" w:color="auto"/>
        <w:bottom w:val="none" w:sz="0" w:space="0" w:color="auto"/>
        <w:right w:val="none" w:sz="0" w:space="0" w:color="auto"/>
      </w:divBdr>
    </w:div>
    <w:div w:id="1974677341">
      <w:bodyDiv w:val="1"/>
      <w:marLeft w:val="0"/>
      <w:marRight w:val="0"/>
      <w:marTop w:val="0"/>
      <w:marBottom w:val="0"/>
      <w:divBdr>
        <w:top w:val="none" w:sz="0" w:space="0" w:color="auto"/>
        <w:left w:val="none" w:sz="0" w:space="0" w:color="auto"/>
        <w:bottom w:val="none" w:sz="0" w:space="0" w:color="auto"/>
        <w:right w:val="none" w:sz="0" w:space="0" w:color="auto"/>
      </w:divBdr>
    </w:div>
    <w:div w:id="1975091054">
      <w:bodyDiv w:val="1"/>
      <w:marLeft w:val="0"/>
      <w:marRight w:val="0"/>
      <w:marTop w:val="0"/>
      <w:marBottom w:val="0"/>
      <w:divBdr>
        <w:top w:val="none" w:sz="0" w:space="0" w:color="auto"/>
        <w:left w:val="none" w:sz="0" w:space="0" w:color="auto"/>
        <w:bottom w:val="none" w:sz="0" w:space="0" w:color="auto"/>
        <w:right w:val="none" w:sz="0" w:space="0" w:color="auto"/>
      </w:divBdr>
    </w:div>
    <w:div w:id="1999266040">
      <w:bodyDiv w:val="1"/>
      <w:marLeft w:val="0"/>
      <w:marRight w:val="0"/>
      <w:marTop w:val="0"/>
      <w:marBottom w:val="0"/>
      <w:divBdr>
        <w:top w:val="none" w:sz="0" w:space="0" w:color="auto"/>
        <w:left w:val="none" w:sz="0" w:space="0" w:color="auto"/>
        <w:bottom w:val="none" w:sz="0" w:space="0" w:color="auto"/>
        <w:right w:val="none" w:sz="0" w:space="0" w:color="auto"/>
      </w:divBdr>
    </w:div>
    <w:div w:id="2016758081">
      <w:bodyDiv w:val="1"/>
      <w:marLeft w:val="0"/>
      <w:marRight w:val="0"/>
      <w:marTop w:val="0"/>
      <w:marBottom w:val="0"/>
      <w:divBdr>
        <w:top w:val="none" w:sz="0" w:space="0" w:color="auto"/>
        <w:left w:val="none" w:sz="0" w:space="0" w:color="auto"/>
        <w:bottom w:val="none" w:sz="0" w:space="0" w:color="auto"/>
        <w:right w:val="none" w:sz="0" w:space="0" w:color="auto"/>
      </w:divBdr>
    </w:div>
    <w:div w:id="2029716610">
      <w:bodyDiv w:val="1"/>
      <w:marLeft w:val="0"/>
      <w:marRight w:val="0"/>
      <w:marTop w:val="0"/>
      <w:marBottom w:val="0"/>
      <w:divBdr>
        <w:top w:val="none" w:sz="0" w:space="0" w:color="auto"/>
        <w:left w:val="none" w:sz="0" w:space="0" w:color="auto"/>
        <w:bottom w:val="none" w:sz="0" w:space="0" w:color="auto"/>
        <w:right w:val="none" w:sz="0" w:space="0" w:color="auto"/>
      </w:divBdr>
    </w:div>
    <w:div w:id="2030333522">
      <w:bodyDiv w:val="1"/>
      <w:marLeft w:val="0"/>
      <w:marRight w:val="0"/>
      <w:marTop w:val="0"/>
      <w:marBottom w:val="0"/>
      <w:divBdr>
        <w:top w:val="none" w:sz="0" w:space="0" w:color="auto"/>
        <w:left w:val="none" w:sz="0" w:space="0" w:color="auto"/>
        <w:bottom w:val="none" w:sz="0" w:space="0" w:color="auto"/>
        <w:right w:val="none" w:sz="0" w:space="0" w:color="auto"/>
      </w:divBdr>
    </w:div>
    <w:div w:id="2033143525">
      <w:bodyDiv w:val="1"/>
      <w:marLeft w:val="0"/>
      <w:marRight w:val="0"/>
      <w:marTop w:val="0"/>
      <w:marBottom w:val="0"/>
      <w:divBdr>
        <w:top w:val="none" w:sz="0" w:space="0" w:color="auto"/>
        <w:left w:val="none" w:sz="0" w:space="0" w:color="auto"/>
        <w:bottom w:val="none" w:sz="0" w:space="0" w:color="auto"/>
        <w:right w:val="none" w:sz="0" w:space="0" w:color="auto"/>
      </w:divBdr>
    </w:div>
    <w:div w:id="2053186497">
      <w:bodyDiv w:val="1"/>
      <w:marLeft w:val="0"/>
      <w:marRight w:val="0"/>
      <w:marTop w:val="0"/>
      <w:marBottom w:val="0"/>
      <w:divBdr>
        <w:top w:val="none" w:sz="0" w:space="0" w:color="auto"/>
        <w:left w:val="none" w:sz="0" w:space="0" w:color="auto"/>
        <w:bottom w:val="none" w:sz="0" w:space="0" w:color="auto"/>
        <w:right w:val="none" w:sz="0" w:space="0" w:color="auto"/>
      </w:divBdr>
    </w:div>
    <w:div w:id="2059233327">
      <w:bodyDiv w:val="1"/>
      <w:marLeft w:val="0"/>
      <w:marRight w:val="0"/>
      <w:marTop w:val="0"/>
      <w:marBottom w:val="0"/>
      <w:divBdr>
        <w:top w:val="none" w:sz="0" w:space="0" w:color="auto"/>
        <w:left w:val="none" w:sz="0" w:space="0" w:color="auto"/>
        <w:bottom w:val="none" w:sz="0" w:space="0" w:color="auto"/>
        <w:right w:val="none" w:sz="0" w:space="0" w:color="auto"/>
      </w:divBdr>
    </w:div>
    <w:div w:id="2059282536">
      <w:bodyDiv w:val="1"/>
      <w:marLeft w:val="0"/>
      <w:marRight w:val="0"/>
      <w:marTop w:val="0"/>
      <w:marBottom w:val="0"/>
      <w:divBdr>
        <w:top w:val="none" w:sz="0" w:space="0" w:color="auto"/>
        <w:left w:val="none" w:sz="0" w:space="0" w:color="auto"/>
        <w:bottom w:val="none" w:sz="0" w:space="0" w:color="auto"/>
        <w:right w:val="none" w:sz="0" w:space="0" w:color="auto"/>
      </w:divBdr>
    </w:div>
    <w:div w:id="2062165936">
      <w:bodyDiv w:val="1"/>
      <w:marLeft w:val="0"/>
      <w:marRight w:val="0"/>
      <w:marTop w:val="0"/>
      <w:marBottom w:val="0"/>
      <w:divBdr>
        <w:top w:val="none" w:sz="0" w:space="0" w:color="auto"/>
        <w:left w:val="none" w:sz="0" w:space="0" w:color="auto"/>
        <w:bottom w:val="none" w:sz="0" w:space="0" w:color="auto"/>
        <w:right w:val="none" w:sz="0" w:space="0" w:color="auto"/>
      </w:divBdr>
    </w:div>
    <w:div w:id="2065521508">
      <w:bodyDiv w:val="1"/>
      <w:marLeft w:val="0"/>
      <w:marRight w:val="0"/>
      <w:marTop w:val="0"/>
      <w:marBottom w:val="0"/>
      <w:divBdr>
        <w:top w:val="none" w:sz="0" w:space="0" w:color="auto"/>
        <w:left w:val="none" w:sz="0" w:space="0" w:color="auto"/>
        <w:bottom w:val="none" w:sz="0" w:space="0" w:color="auto"/>
        <w:right w:val="none" w:sz="0" w:space="0" w:color="auto"/>
      </w:divBdr>
    </w:div>
    <w:div w:id="2068332556">
      <w:bodyDiv w:val="1"/>
      <w:marLeft w:val="0"/>
      <w:marRight w:val="0"/>
      <w:marTop w:val="0"/>
      <w:marBottom w:val="0"/>
      <w:divBdr>
        <w:top w:val="none" w:sz="0" w:space="0" w:color="auto"/>
        <w:left w:val="none" w:sz="0" w:space="0" w:color="auto"/>
        <w:bottom w:val="none" w:sz="0" w:space="0" w:color="auto"/>
        <w:right w:val="none" w:sz="0" w:space="0" w:color="auto"/>
      </w:divBdr>
    </w:div>
    <w:div w:id="2075542290">
      <w:bodyDiv w:val="1"/>
      <w:marLeft w:val="0"/>
      <w:marRight w:val="0"/>
      <w:marTop w:val="0"/>
      <w:marBottom w:val="0"/>
      <w:divBdr>
        <w:top w:val="none" w:sz="0" w:space="0" w:color="auto"/>
        <w:left w:val="none" w:sz="0" w:space="0" w:color="auto"/>
        <w:bottom w:val="none" w:sz="0" w:space="0" w:color="auto"/>
        <w:right w:val="none" w:sz="0" w:space="0" w:color="auto"/>
      </w:divBdr>
    </w:div>
    <w:div w:id="2076397094">
      <w:bodyDiv w:val="1"/>
      <w:marLeft w:val="0"/>
      <w:marRight w:val="0"/>
      <w:marTop w:val="0"/>
      <w:marBottom w:val="0"/>
      <w:divBdr>
        <w:top w:val="none" w:sz="0" w:space="0" w:color="auto"/>
        <w:left w:val="none" w:sz="0" w:space="0" w:color="auto"/>
        <w:bottom w:val="none" w:sz="0" w:space="0" w:color="auto"/>
        <w:right w:val="none" w:sz="0" w:space="0" w:color="auto"/>
      </w:divBdr>
    </w:div>
    <w:div w:id="2076858751">
      <w:bodyDiv w:val="1"/>
      <w:marLeft w:val="0"/>
      <w:marRight w:val="0"/>
      <w:marTop w:val="0"/>
      <w:marBottom w:val="0"/>
      <w:divBdr>
        <w:top w:val="none" w:sz="0" w:space="0" w:color="auto"/>
        <w:left w:val="none" w:sz="0" w:space="0" w:color="auto"/>
        <w:bottom w:val="none" w:sz="0" w:space="0" w:color="auto"/>
        <w:right w:val="none" w:sz="0" w:space="0" w:color="auto"/>
      </w:divBdr>
    </w:div>
    <w:div w:id="2077237921">
      <w:bodyDiv w:val="1"/>
      <w:marLeft w:val="0"/>
      <w:marRight w:val="0"/>
      <w:marTop w:val="0"/>
      <w:marBottom w:val="0"/>
      <w:divBdr>
        <w:top w:val="none" w:sz="0" w:space="0" w:color="auto"/>
        <w:left w:val="none" w:sz="0" w:space="0" w:color="auto"/>
        <w:bottom w:val="none" w:sz="0" w:space="0" w:color="auto"/>
        <w:right w:val="none" w:sz="0" w:space="0" w:color="auto"/>
      </w:divBdr>
    </w:div>
    <w:div w:id="2094038772">
      <w:bodyDiv w:val="1"/>
      <w:marLeft w:val="0"/>
      <w:marRight w:val="0"/>
      <w:marTop w:val="0"/>
      <w:marBottom w:val="0"/>
      <w:divBdr>
        <w:top w:val="none" w:sz="0" w:space="0" w:color="auto"/>
        <w:left w:val="none" w:sz="0" w:space="0" w:color="auto"/>
        <w:bottom w:val="none" w:sz="0" w:space="0" w:color="auto"/>
        <w:right w:val="none" w:sz="0" w:space="0" w:color="auto"/>
      </w:divBdr>
    </w:div>
    <w:div w:id="2098674925">
      <w:bodyDiv w:val="1"/>
      <w:marLeft w:val="0"/>
      <w:marRight w:val="0"/>
      <w:marTop w:val="0"/>
      <w:marBottom w:val="0"/>
      <w:divBdr>
        <w:top w:val="none" w:sz="0" w:space="0" w:color="auto"/>
        <w:left w:val="none" w:sz="0" w:space="0" w:color="auto"/>
        <w:bottom w:val="none" w:sz="0" w:space="0" w:color="auto"/>
        <w:right w:val="none" w:sz="0" w:space="0" w:color="auto"/>
      </w:divBdr>
    </w:div>
    <w:div w:id="2102993837">
      <w:bodyDiv w:val="1"/>
      <w:marLeft w:val="0"/>
      <w:marRight w:val="0"/>
      <w:marTop w:val="0"/>
      <w:marBottom w:val="0"/>
      <w:divBdr>
        <w:top w:val="none" w:sz="0" w:space="0" w:color="auto"/>
        <w:left w:val="none" w:sz="0" w:space="0" w:color="auto"/>
        <w:bottom w:val="none" w:sz="0" w:space="0" w:color="auto"/>
        <w:right w:val="none" w:sz="0" w:space="0" w:color="auto"/>
      </w:divBdr>
    </w:div>
    <w:div w:id="2112622538">
      <w:bodyDiv w:val="1"/>
      <w:marLeft w:val="0"/>
      <w:marRight w:val="0"/>
      <w:marTop w:val="0"/>
      <w:marBottom w:val="0"/>
      <w:divBdr>
        <w:top w:val="none" w:sz="0" w:space="0" w:color="auto"/>
        <w:left w:val="none" w:sz="0" w:space="0" w:color="auto"/>
        <w:bottom w:val="none" w:sz="0" w:space="0" w:color="auto"/>
        <w:right w:val="none" w:sz="0" w:space="0" w:color="auto"/>
      </w:divBdr>
    </w:div>
    <w:div w:id="2115206290">
      <w:bodyDiv w:val="1"/>
      <w:marLeft w:val="0"/>
      <w:marRight w:val="0"/>
      <w:marTop w:val="0"/>
      <w:marBottom w:val="0"/>
      <w:divBdr>
        <w:top w:val="none" w:sz="0" w:space="0" w:color="auto"/>
        <w:left w:val="none" w:sz="0" w:space="0" w:color="auto"/>
        <w:bottom w:val="none" w:sz="0" w:space="0" w:color="auto"/>
        <w:right w:val="none" w:sz="0" w:space="0" w:color="auto"/>
      </w:divBdr>
    </w:div>
    <w:div w:id="2122449570">
      <w:bodyDiv w:val="1"/>
      <w:marLeft w:val="0"/>
      <w:marRight w:val="0"/>
      <w:marTop w:val="0"/>
      <w:marBottom w:val="0"/>
      <w:divBdr>
        <w:top w:val="none" w:sz="0" w:space="0" w:color="auto"/>
        <w:left w:val="none" w:sz="0" w:space="0" w:color="auto"/>
        <w:bottom w:val="none" w:sz="0" w:space="0" w:color="auto"/>
        <w:right w:val="none" w:sz="0" w:space="0" w:color="auto"/>
      </w:divBdr>
    </w:div>
    <w:div w:id="212356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9" Type="http://schemas.openxmlformats.org/officeDocument/2006/relationships/chart" Target="charts/chart32.xml"/><Relationship Id="rId21" Type="http://schemas.openxmlformats.org/officeDocument/2006/relationships/chart" Target="charts/chart14.xml"/><Relationship Id="rId34" Type="http://schemas.openxmlformats.org/officeDocument/2006/relationships/chart" Target="charts/chart27.xml"/><Relationship Id="rId42" Type="http://schemas.openxmlformats.org/officeDocument/2006/relationships/chart" Target="charts/chart35.xml"/><Relationship Id="rId47" Type="http://schemas.openxmlformats.org/officeDocument/2006/relationships/chart" Target="charts/chart40.xml"/><Relationship Id="rId50" Type="http://schemas.openxmlformats.org/officeDocument/2006/relationships/chart" Target="charts/chart43.xml"/><Relationship Id="rId55" Type="http://schemas.openxmlformats.org/officeDocument/2006/relationships/chart" Target="charts/chart48.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9.xml"/><Relationship Id="rId29" Type="http://schemas.openxmlformats.org/officeDocument/2006/relationships/chart" Target="charts/chart22.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chart" Target="charts/chart25.xml"/><Relationship Id="rId37" Type="http://schemas.openxmlformats.org/officeDocument/2006/relationships/chart" Target="charts/chart30.xml"/><Relationship Id="rId40" Type="http://schemas.openxmlformats.org/officeDocument/2006/relationships/chart" Target="charts/chart33.xml"/><Relationship Id="rId45" Type="http://schemas.openxmlformats.org/officeDocument/2006/relationships/chart" Target="charts/chart38.xml"/><Relationship Id="rId53" Type="http://schemas.openxmlformats.org/officeDocument/2006/relationships/chart" Target="charts/chart46.xml"/><Relationship Id="rId58" Type="http://schemas.openxmlformats.org/officeDocument/2006/relationships/chart" Target="charts/chart51.xml"/><Relationship Id="rId5" Type="http://schemas.openxmlformats.org/officeDocument/2006/relationships/webSettings" Target="webSettings.xml"/><Relationship Id="rId61" Type="http://schemas.openxmlformats.org/officeDocument/2006/relationships/chart" Target="charts/chart54.xml"/><Relationship Id="rId19" Type="http://schemas.openxmlformats.org/officeDocument/2006/relationships/chart" Target="charts/chart1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chart" Target="charts/chart23.xml"/><Relationship Id="rId35" Type="http://schemas.openxmlformats.org/officeDocument/2006/relationships/chart" Target="charts/chart28.xml"/><Relationship Id="rId43" Type="http://schemas.openxmlformats.org/officeDocument/2006/relationships/chart" Target="charts/chart36.xml"/><Relationship Id="rId48" Type="http://schemas.openxmlformats.org/officeDocument/2006/relationships/chart" Target="charts/chart41.xml"/><Relationship Id="rId56" Type="http://schemas.openxmlformats.org/officeDocument/2006/relationships/chart" Target="charts/chart49.xml"/><Relationship Id="rId64" Type="http://schemas.openxmlformats.org/officeDocument/2006/relationships/theme" Target="theme/theme1.xml"/><Relationship Id="rId8" Type="http://schemas.openxmlformats.org/officeDocument/2006/relationships/chart" Target="charts/chart1.xml"/><Relationship Id="rId51" Type="http://schemas.openxmlformats.org/officeDocument/2006/relationships/chart" Target="charts/chart44.xml"/><Relationship Id="rId3" Type="http://schemas.openxmlformats.org/officeDocument/2006/relationships/styles" Target="styl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chart" Target="charts/chart26.xml"/><Relationship Id="rId38" Type="http://schemas.openxmlformats.org/officeDocument/2006/relationships/chart" Target="charts/chart31.xml"/><Relationship Id="rId46" Type="http://schemas.openxmlformats.org/officeDocument/2006/relationships/chart" Target="charts/chart39.xml"/><Relationship Id="rId59" Type="http://schemas.openxmlformats.org/officeDocument/2006/relationships/chart" Target="charts/chart52.xml"/><Relationship Id="rId20" Type="http://schemas.openxmlformats.org/officeDocument/2006/relationships/chart" Target="charts/chart13.xml"/><Relationship Id="rId41" Type="http://schemas.openxmlformats.org/officeDocument/2006/relationships/chart" Target="charts/chart34.xml"/><Relationship Id="rId54" Type="http://schemas.openxmlformats.org/officeDocument/2006/relationships/chart" Target="charts/chart47.xm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chart" Target="charts/chart29.xml"/><Relationship Id="rId49" Type="http://schemas.openxmlformats.org/officeDocument/2006/relationships/chart" Target="charts/chart42.xml"/><Relationship Id="rId57" Type="http://schemas.openxmlformats.org/officeDocument/2006/relationships/chart" Target="charts/chart50.xml"/><Relationship Id="rId10" Type="http://schemas.openxmlformats.org/officeDocument/2006/relationships/chart" Target="charts/chart3.xml"/><Relationship Id="rId31" Type="http://schemas.openxmlformats.org/officeDocument/2006/relationships/chart" Target="charts/chart24.xml"/><Relationship Id="rId44" Type="http://schemas.openxmlformats.org/officeDocument/2006/relationships/chart" Target="charts/chart37.xml"/><Relationship Id="rId52" Type="http://schemas.openxmlformats.org/officeDocument/2006/relationships/chart" Target="charts/chart45.xml"/><Relationship Id="rId60" Type="http://schemas.openxmlformats.org/officeDocument/2006/relationships/chart" Target="charts/chart5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F:\simon%20edisherashvili\2022\12%20&#4311;&#4309;&#4308;\&#4307;&#4312;&#4304;&#4306;&#4320;&#4304;&#4315;&#4308;&#4305;&#4312;%202021-2021%2012%20&#4311;&#4309;&#4308;.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F:\simon%20edisherashvili\2022\12%20&#4311;&#4309;&#4308;\&#4307;&#4312;&#4304;&#4306;&#4320;&#4304;&#4315;&#4308;&#4305;&#4312;%202021-2021%2012%20&#4311;&#4309;&#4308;.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F:\simon%20edisherashvili\2022\12%20&#4311;&#4309;&#4308;\&#4307;&#4312;&#4304;&#4306;&#4320;&#4304;&#4315;&#4308;&#4305;&#4312;%202021-2021%2012%20&#4311;&#4309;&#4308;.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F:\simon%20edisherashvili\2022\12%20&#4311;&#4309;&#4308;\&#4307;&#4312;&#4304;&#4306;&#4320;&#4304;&#4315;&#4308;&#4305;&#4312;%202021-2021%2012%20&#4311;&#4309;&#4308;.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F:\simon%20edisherashvili\2022\12%20&#4311;&#4309;&#4308;\&#4307;&#4312;&#4304;&#4306;&#4320;&#4304;&#4315;&#4308;&#4305;&#4312;%202021-2021%2012%20&#4311;&#4309;&#4308;.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F:\simon%20edisherashvili\2022\12%20&#4311;&#4309;&#4308;\&#4307;&#4312;&#4304;&#4306;&#4320;&#4304;&#4315;&#4308;&#4305;&#4312;%202021-2021%2012%20&#4311;&#4309;&#4308;.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F:\simon%20edisherashvili\2022\12%20&#4311;&#4309;&#4308;\&#4307;&#4312;&#4304;&#4306;&#4320;&#4304;&#4315;&#4308;&#4305;&#4312;%202021-2021%2012%20&#4311;&#4309;&#4308;.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F:\simon%20edisherashvili\2022\12%20&#4311;&#4309;&#4308;\&#4307;&#4312;&#4304;&#4306;&#4320;&#4304;&#4315;&#4308;&#4305;&#4312;%202021-2021%2012%20&#4311;&#4309;&#4308;.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F:\simon%20edisherashvili\2022\12%20&#4311;&#4309;&#4308;\&#4307;&#4312;&#4304;&#4306;&#4320;&#4304;&#4315;&#4308;&#4305;&#4312;%202021-2021%2012%20&#4311;&#4309;&#4308;.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F:\simon%20edisherashvili\2022\12%20&#4311;&#4309;&#4308;\&#4307;&#4312;&#4304;&#4306;&#4320;&#4304;&#4315;&#4308;&#4305;&#4312;%202021-2021%2012%20&#4311;&#4309;&#4308;.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F:\simon%20edisherashvili\2022\12%20&#4311;&#4309;&#4308;\&#4307;&#4312;&#4304;&#4306;&#4320;&#4304;&#4315;&#4308;&#4305;&#4312;%202021-2021%2012%20&#4311;&#4309;&#430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simon%20edisherashvili\2022\12%20&#4311;&#4309;&#4308;\&#4307;&#4312;&#4304;&#4306;&#4320;&#4304;&#4315;&#4308;&#4305;&#4312;%202021-2021%2012%20&#4311;&#4309;&#4308;.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F:\simon%20edisherashvili\2022\12%20&#4311;&#4309;&#4308;\&#4307;&#4312;&#4304;&#4306;&#4320;&#4304;&#4315;&#4308;&#4305;&#4312;%202021-2021%2012%20&#4311;&#4309;&#4308;.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F:\simon%20edisherashvili\2022\12%20&#4311;&#4309;&#4308;\&#4307;&#4312;&#4304;&#4306;&#4320;&#4304;&#4315;&#4308;&#4305;&#4312;%202021-2021%2012%20&#4311;&#4309;&#4308;.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F:\simon%20edisherashvili\2022\12%20&#4311;&#4309;&#4308;\&#4307;&#4312;&#4304;&#4306;&#4320;&#4304;&#4315;&#4308;&#4305;&#4312;%202021-2021%2012%20&#4311;&#4309;&#4308;.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F:\simon%20edisherashvili\2022\12%20&#4311;&#4309;&#4308;\&#4307;&#4312;&#4304;&#4306;&#4320;&#4304;&#4315;&#4308;&#4305;&#4312;%202021-2021%2012%20&#4311;&#4309;&#4308;.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F:\simon%20edisherashvili\2022\12%20&#4311;&#4309;&#4308;\&#4307;&#4312;&#4304;&#4306;&#4320;&#4304;&#4315;&#4308;&#4305;&#4312;%202021-2021%2012%20&#4311;&#4309;&#4308;.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F:\simon%20edisherashvili\2022\12%20&#4311;&#4309;&#4308;\&#4307;&#4312;&#4304;&#4306;&#4320;&#4304;&#4315;&#4308;&#4305;&#4312;%202021-2021%2012%20&#4311;&#4309;&#4308;.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F:\simon%20edisherashvili\2022\12%20&#4311;&#4309;&#4308;\&#4307;&#4312;&#4304;&#4306;&#4320;&#4304;&#4315;&#4308;&#4305;&#4312;%202021-2021%2012%20&#4311;&#4309;&#4308;.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F:\simon%20edisherashvili\2022\12%20&#4311;&#4309;&#4308;\&#4307;&#4312;&#4304;&#4306;&#4320;&#4304;&#4315;&#4308;&#4305;&#4312;%202021-2021%2012%20&#4311;&#4309;&#4308;.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F:\simon%20edisherashvili\2022\12%20&#4311;&#4309;&#4308;\&#4307;&#4312;&#4304;&#4306;&#4320;&#4304;&#4315;&#4308;&#4305;&#4312;%202021-2021%2012%20&#4311;&#4309;&#4308;.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F:\simon%20edisherashvili\2022\12%20&#4311;&#4309;&#4308;\&#4307;&#4312;&#4304;&#4306;&#4320;&#4304;&#4315;&#4308;&#4305;&#4312;%202021-2021%2012%20&#4311;&#4309;&#430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simon%20edisherashvili\2022\12%20&#4311;&#4309;&#4308;\&#4307;&#4312;&#4304;&#4306;&#4320;&#4304;&#4315;&#4308;&#4305;&#4312;%202021-2021%2012%20&#4311;&#4309;&#4308;.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F:\simon%20edisherashvili\2022\12%20&#4311;&#4309;&#4308;\&#4307;&#4312;&#4304;&#4306;&#4320;&#4304;&#4315;&#4308;&#4305;&#4312;%202021-2021%2012%20&#4311;&#4309;&#4308;.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F:\simon%20edisherashvili\2022\12%20&#4311;&#4309;&#4308;\&#4307;&#4312;&#4304;&#4306;&#4320;&#4304;&#4315;&#4308;&#4305;&#4312;%202021-2021%2012%20&#4311;&#4309;&#4308;.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F:\simon%20edisherashvili\2022\12%20&#4311;&#4309;&#4308;\&#4307;&#4312;&#4304;&#4306;&#4320;&#4304;&#4315;&#4308;&#4305;&#4312;%202021-2021%2012%20&#4311;&#4309;&#4308;.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F:\simon%20edisherashvili\2022\12%20&#4311;&#4309;&#4308;\&#4307;&#4312;&#4304;&#4306;&#4320;&#4304;&#4315;&#4308;&#4305;&#4312;%202021-2021%2012%20&#4311;&#4309;&#4308;.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F:\simon%20edisherashvili\2022\12%20&#4311;&#4309;&#4308;\&#4307;&#4312;&#4304;&#4306;&#4320;&#4304;&#4315;&#4308;&#4305;&#4312;%202021-2021%2012%20&#4311;&#4309;&#4308;.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F:\simon%20edisherashvili\2022\12%20&#4311;&#4309;&#4308;\&#4307;&#4312;&#4304;&#4306;&#4320;&#4304;&#4315;&#4308;&#4305;&#4312;%202021-2021%2012%20&#4311;&#4309;&#4308;.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file:///F:\simon%20edisherashvili\2022\12%20&#4311;&#4309;&#4308;\&#4307;&#4312;&#4304;&#4306;&#4320;&#4304;&#4315;&#4308;&#4305;&#4312;%202021-2021%2012%20&#4311;&#4309;&#4308;.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file:///F:\simon%20edisherashvili\2022\12%20&#4311;&#4309;&#4308;\&#4307;&#4312;&#4304;&#4306;&#4320;&#4304;&#4315;&#4308;&#4305;&#4312;%202021-2021%2012%20&#4311;&#4309;&#4308;.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file:///F:\simon%20edisherashvili\2022\12%20&#4311;&#4309;&#4308;\&#4307;&#4312;&#4304;&#4306;&#4320;&#4304;&#4315;&#4308;&#4305;&#4312;%202021-2021%2012%20&#4311;&#4309;&#4308;.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file:///F:\simon%20edisherashvili\2022\12%20&#4311;&#4309;&#4308;\&#4307;&#4312;&#4304;&#4306;&#4320;&#4304;&#4315;&#4308;&#4305;&#4312;%202021-2021%2012%20&#4311;&#4309;&#4308;.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simon%20edisherashvili\2022\12%20&#4311;&#4309;&#4308;\&#4307;&#4312;&#4304;&#4306;&#4320;&#4304;&#4315;&#4308;&#4305;&#4312;%202021-2021%2012%20&#4311;&#4309;&#4308;.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file:///F:\simon%20edisherashvili\2022\12%20&#4311;&#4309;&#4308;\&#4307;&#4312;&#4304;&#4306;&#4320;&#4304;&#4315;&#4308;&#4305;&#4312;%202021-2021%2012%20&#4311;&#4309;&#4308;.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file:///F:\simon%20edisherashvili\2022\12%20&#4311;&#4309;&#4308;\&#4307;&#4312;&#4304;&#4306;&#4320;&#4304;&#4315;&#4308;&#4305;&#4312;%202021-2021%2012%20&#4311;&#4309;&#4308;.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file:///F:\simon%20edisherashvili\2022\12%20&#4311;&#4309;&#4308;\&#4307;&#4312;&#4304;&#4306;&#4320;&#4304;&#4315;&#4308;&#4305;&#4312;%202021-2021%2012%20&#4311;&#4309;&#4308;.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file:///F:\simon%20edisherashvili\2022\12%20&#4311;&#4309;&#4308;\&#4307;&#4312;&#4304;&#4306;&#4320;&#4304;&#4315;&#4308;&#4305;&#4312;%202021-2021%2012%20&#4311;&#4309;&#4308;.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file:///F:\simon%20edisherashvili\2022\12%20&#4311;&#4309;&#4308;\&#4307;&#4312;&#4304;&#4306;&#4320;&#4304;&#4315;&#4308;&#4305;&#4312;%202021-2021%2012%20&#4311;&#4309;&#4308;.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file:///F:\simon%20edisherashvili\2022\12%20&#4311;&#4309;&#4308;\&#4307;&#4312;&#4304;&#4306;&#4320;&#4304;&#4315;&#4308;&#4305;&#4312;%202021-2021%2012%20&#4311;&#4309;&#4308;.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file:///F:\simon%20edisherashvili\2022\12%20&#4311;&#4309;&#4308;\&#4307;&#4312;&#4304;&#4306;&#4320;&#4304;&#4315;&#4308;&#4305;&#4312;%202021-2021%2012%20&#4311;&#4309;&#4308;.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file:///F:\simon%20edisherashvili\2022\12%20&#4311;&#4309;&#4308;\&#4307;&#4312;&#4304;&#4306;&#4320;&#4304;&#4315;&#4308;&#4305;&#4312;%202021-2021%2012%20&#4311;&#4309;&#4308;.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file:///F:\simon%20edisherashvili\2022\12%20&#4311;&#4309;&#4308;\&#4307;&#4312;&#4304;&#4306;&#4320;&#4304;&#4315;&#4308;&#4305;&#4312;%202021-2021%2012%20&#4311;&#4309;&#4308;.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file:///F:\simon%20edisherashvili\2022\12%20&#4311;&#4309;&#4308;\&#4307;&#4312;&#4304;&#4306;&#4320;&#4304;&#4315;&#4308;&#4305;&#4312;%202021-2021%2012%20&#4311;&#4309;&#4308;.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simon%20edisherashvili\2022\12%20&#4311;&#4309;&#4308;\&#4307;&#4312;&#4304;&#4306;&#4320;&#4304;&#4315;&#4308;&#4305;&#4312;%202021-2021%2012%20&#4311;&#4309;&#4308;.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file:///F:\simon%20edisherashvili\2022\12%20&#4311;&#4309;&#4308;\&#4307;&#4312;&#4304;&#4306;&#4320;&#4304;&#4315;&#4308;&#4305;&#4312;%202021-2021%2012%20&#4311;&#4309;&#4308;.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file:///F:\simon%20edisherashvili\2022\12%20&#4311;&#4309;&#4308;\&#4307;&#4312;&#4304;&#4306;&#4320;&#4304;&#4315;&#4308;&#4305;&#4312;%202021-2021%2012%20&#4311;&#4309;&#4308;.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file:///F:\simon%20edisherashvili\2022\12%20&#4311;&#4309;&#4308;\&#4307;&#4312;&#4304;&#4306;&#4320;&#4304;&#4315;&#4308;&#4305;&#4312;%202021-2021%2012%20&#4311;&#4309;&#4308;.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file:///F:\simon%20edisherashvili\2022\12%20&#4311;&#4309;&#4308;\&#4307;&#4312;&#4304;&#4306;&#4320;&#4304;&#4315;&#4308;&#4305;&#4312;%202021-2021%2012%20&#4311;&#4309;&#4308;.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file:///F:\simon%20edisherashvili\2022\12%20&#4311;&#4309;&#4308;\&#4307;&#4312;&#4304;&#4306;&#4320;&#4304;&#4315;&#4308;&#4305;&#4312;%202021-2021%2012%20&#4311;&#4309;&#4308;.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simon%20edisherashvili\2022\12%20&#4311;&#4309;&#4308;\&#4307;&#4312;&#4304;&#4306;&#4320;&#4304;&#4315;&#4308;&#4305;&#4312;%202021-2021%2012%20&#4311;&#4309;&#4308;.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F:\simon%20edisherashvili\2022\12%20&#4311;&#4309;&#4308;\&#4307;&#4312;&#4304;&#4306;&#4320;&#4304;&#4315;&#4308;&#4305;&#4312;%202021-2021%2012%20&#4311;&#4309;&#4308;.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F:\simon%20edisherashvili\2022\12%20&#4311;&#4309;&#4308;\&#4307;&#4312;&#4304;&#4306;&#4320;&#4304;&#4315;&#4308;&#4305;&#4312;%202021-2021%2012%20&#4311;&#4309;&#4308;.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F:\simon%20edisherashvili\2022\12%20&#4311;&#4309;&#4308;\&#4307;&#4312;&#4304;&#4306;&#4320;&#4304;&#4315;&#4308;&#4305;&#4312;%202021-2021%2012%20&#4311;&#4309;&#430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spPr>
            <a:solidFill>
              <a:srgbClr val="92D050"/>
            </a:solidFill>
          </c:spPr>
          <c:invertIfNegative val="0"/>
          <c:dLbls>
            <c:numFmt formatCode="#,##0.0" sourceLinked="0"/>
            <c:spPr>
              <a:noFill/>
              <a:ln>
                <a:noFill/>
              </a:ln>
              <a:effectLst/>
            </c:spPr>
            <c:txPr>
              <a:bodyPr/>
              <a:lstStyle/>
              <a:p>
                <a:pPr>
                  <a:defRPr sz="900"/>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'1'!$B$3:$B$6</c:f>
              <c:strCache>
                <c:ptCount val="4"/>
                <c:pt idx="0">
                  <c:v>2021 წლის 12 თვის დაზუსტებული გეგმა</c:v>
                </c:pt>
                <c:pt idx="1">
                  <c:v>2021 წლის 12 თვის საკასო შესრულება</c:v>
                </c:pt>
                <c:pt idx="2">
                  <c:v>2022 წლის 12 თვის დაზუსტებული გეგმა</c:v>
                </c:pt>
                <c:pt idx="3">
                  <c:v>2022 წლის 12 თვის საკასო შესრულება</c:v>
                </c:pt>
              </c:strCache>
            </c:strRef>
          </c:cat>
          <c:val>
            <c:numRef>
              <c:f>'1'!$C$3:$C$6</c:f>
              <c:numCache>
                <c:formatCode>#,##0.0</c:formatCode>
                <c:ptCount val="4"/>
                <c:pt idx="0">
                  <c:v>64736</c:v>
                </c:pt>
                <c:pt idx="1">
                  <c:v>55969.966100000005</c:v>
                </c:pt>
                <c:pt idx="2">
                  <c:v>68035.900000000009</c:v>
                </c:pt>
                <c:pt idx="3">
                  <c:v>65390.81381</c:v>
                </c:pt>
              </c:numCache>
            </c:numRef>
          </c:val>
          <c:extLst>
            <c:ext xmlns:c16="http://schemas.microsoft.com/office/drawing/2014/chart" uri="{C3380CC4-5D6E-409C-BE32-E72D297353CC}">
              <c16:uniqueId val="{00000000-EBD2-4874-878D-9D5A36ADE39D}"/>
            </c:ext>
          </c:extLst>
        </c:ser>
        <c:dLbls>
          <c:showLegendKey val="0"/>
          <c:showVal val="0"/>
          <c:showCatName val="0"/>
          <c:showSerName val="0"/>
          <c:showPercent val="0"/>
          <c:showBubbleSize val="0"/>
        </c:dLbls>
        <c:gapWidth val="150"/>
        <c:overlap val="100"/>
        <c:axId val="1548629584"/>
        <c:axId val="1548630672"/>
      </c:barChart>
      <c:catAx>
        <c:axId val="1548629584"/>
        <c:scaling>
          <c:orientation val="minMax"/>
        </c:scaling>
        <c:delete val="0"/>
        <c:axPos val="b"/>
        <c:numFmt formatCode="General" sourceLinked="1"/>
        <c:majorTickMark val="out"/>
        <c:minorTickMark val="none"/>
        <c:tickLblPos val="low"/>
        <c:txPr>
          <a:bodyPr rot="0" vert="horz"/>
          <a:lstStyle/>
          <a:p>
            <a:pPr>
              <a:defRPr/>
            </a:pPr>
            <a:endParaRPr lang="en-US"/>
          </a:p>
        </c:txPr>
        <c:crossAx val="1548630672"/>
        <c:crosses val="autoZero"/>
        <c:auto val="1"/>
        <c:lblAlgn val="ctr"/>
        <c:lblOffset val="100"/>
        <c:noMultiLvlLbl val="0"/>
      </c:catAx>
      <c:valAx>
        <c:axId val="1548630672"/>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548629584"/>
        <c:crosses val="autoZero"/>
        <c:crossBetween val="between"/>
      </c:valAx>
    </c:plotArea>
    <c:plotVisOnly val="1"/>
    <c:dispBlanksAs val="gap"/>
    <c:showDLblsOverMax val="0"/>
  </c:chart>
  <c:spPr>
    <a:ln>
      <a:noFill/>
    </a:ln>
  </c:spPr>
  <c:txPr>
    <a:bodyPr/>
    <a:lstStyle/>
    <a:p>
      <a:pPr>
        <a:defRPr>
          <a:latin typeface="Sylfaen" panose="010A0502050306030303" pitchFamily="18" charset="0"/>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'10'!$B$3:$B$6</c:f>
              <c:strCache>
                <c:ptCount val="4"/>
                <c:pt idx="0">
                  <c:v>2021 წლის 12 თვის დაზუსტებული გეგმა</c:v>
                </c:pt>
                <c:pt idx="1">
                  <c:v>2021 წლის 12 თვის საკასო შესრულება</c:v>
                </c:pt>
                <c:pt idx="2">
                  <c:v>2022 წლის 12 თვის დაზუსტებული გეგმა</c:v>
                </c:pt>
                <c:pt idx="3">
                  <c:v>2022 წლის 12 თვის საკასო შესრულება</c:v>
                </c:pt>
              </c:strCache>
            </c:strRef>
          </c:cat>
          <c:val>
            <c:numRef>
              <c:f>'10'!$C$3:$C$6</c:f>
              <c:numCache>
                <c:formatCode>#,##0.0</c:formatCode>
                <c:ptCount val="4"/>
                <c:pt idx="0">
                  <c:v>6500</c:v>
                </c:pt>
                <c:pt idx="1">
                  <c:v>4190.0869700000003</c:v>
                </c:pt>
                <c:pt idx="2">
                  <c:v>6840</c:v>
                </c:pt>
                <c:pt idx="3">
                  <c:v>4597.3063499999998</c:v>
                </c:pt>
              </c:numCache>
            </c:numRef>
          </c:val>
          <c:extLst>
            <c:ext xmlns:c16="http://schemas.microsoft.com/office/drawing/2014/chart" uri="{C3380CC4-5D6E-409C-BE32-E72D297353CC}">
              <c16:uniqueId val="{00000000-96B5-4CD4-97ED-179466F02352}"/>
            </c:ext>
          </c:extLst>
        </c:ser>
        <c:dLbls>
          <c:showLegendKey val="0"/>
          <c:showVal val="0"/>
          <c:showCatName val="0"/>
          <c:showSerName val="0"/>
          <c:showPercent val="0"/>
          <c:showBubbleSize val="0"/>
        </c:dLbls>
        <c:gapWidth val="150"/>
        <c:overlap val="100"/>
        <c:axId val="1548570560"/>
        <c:axId val="1548574912"/>
      </c:barChart>
      <c:catAx>
        <c:axId val="1548570560"/>
        <c:scaling>
          <c:orientation val="minMax"/>
        </c:scaling>
        <c:delete val="0"/>
        <c:axPos val="b"/>
        <c:numFmt formatCode="General" sourceLinked="1"/>
        <c:majorTickMark val="out"/>
        <c:minorTickMark val="none"/>
        <c:tickLblPos val="low"/>
        <c:txPr>
          <a:bodyPr rot="0" vert="horz"/>
          <a:lstStyle/>
          <a:p>
            <a:pPr>
              <a:defRPr/>
            </a:pPr>
            <a:endParaRPr lang="en-US"/>
          </a:p>
        </c:txPr>
        <c:crossAx val="1548574912"/>
        <c:crosses val="autoZero"/>
        <c:auto val="1"/>
        <c:lblAlgn val="ctr"/>
        <c:lblOffset val="100"/>
        <c:noMultiLvlLbl val="0"/>
      </c:catAx>
      <c:valAx>
        <c:axId val="1548574912"/>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548570560"/>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'11'!$B$3:$B$6</c:f>
              <c:strCache>
                <c:ptCount val="4"/>
                <c:pt idx="0">
                  <c:v>2021 წლის 12 თვის დაზუსტებული გეგმა</c:v>
                </c:pt>
                <c:pt idx="1">
                  <c:v>2021 წლის 12 თვის საკასო შესრულება</c:v>
                </c:pt>
                <c:pt idx="2">
                  <c:v>2022 წლის 12 თვის დაზუსტებული გეგმა</c:v>
                </c:pt>
                <c:pt idx="3">
                  <c:v>2022 წლის 12 თვის საკასო შესრულება</c:v>
                </c:pt>
              </c:strCache>
            </c:strRef>
          </c:cat>
          <c:val>
            <c:numRef>
              <c:f>'11'!$C$3:$C$6</c:f>
              <c:numCache>
                <c:formatCode>#,##0.0</c:formatCode>
                <c:ptCount val="4"/>
                <c:pt idx="0">
                  <c:v>890</c:v>
                </c:pt>
                <c:pt idx="1">
                  <c:v>825.53392999999994</c:v>
                </c:pt>
                <c:pt idx="2">
                  <c:v>1052.3</c:v>
                </c:pt>
                <c:pt idx="3">
                  <c:v>995.33707000000015</c:v>
                </c:pt>
              </c:numCache>
            </c:numRef>
          </c:val>
          <c:extLst>
            <c:ext xmlns:c16="http://schemas.microsoft.com/office/drawing/2014/chart" uri="{C3380CC4-5D6E-409C-BE32-E72D297353CC}">
              <c16:uniqueId val="{00000000-839A-4B7A-AA0A-6E287534BC98}"/>
            </c:ext>
          </c:extLst>
        </c:ser>
        <c:dLbls>
          <c:showLegendKey val="0"/>
          <c:showVal val="0"/>
          <c:showCatName val="0"/>
          <c:showSerName val="0"/>
          <c:showPercent val="0"/>
          <c:showBubbleSize val="0"/>
        </c:dLbls>
        <c:gapWidth val="150"/>
        <c:overlap val="100"/>
        <c:axId val="1548576544"/>
        <c:axId val="1548577088"/>
      </c:barChart>
      <c:catAx>
        <c:axId val="1548576544"/>
        <c:scaling>
          <c:orientation val="minMax"/>
        </c:scaling>
        <c:delete val="0"/>
        <c:axPos val="b"/>
        <c:numFmt formatCode="General" sourceLinked="1"/>
        <c:majorTickMark val="out"/>
        <c:minorTickMark val="none"/>
        <c:tickLblPos val="low"/>
        <c:txPr>
          <a:bodyPr rot="0" vert="horz"/>
          <a:lstStyle/>
          <a:p>
            <a:pPr>
              <a:defRPr/>
            </a:pPr>
            <a:endParaRPr lang="en-US"/>
          </a:p>
        </c:txPr>
        <c:crossAx val="1548577088"/>
        <c:crosses val="autoZero"/>
        <c:auto val="1"/>
        <c:lblAlgn val="ctr"/>
        <c:lblOffset val="100"/>
        <c:noMultiLvlLbl val="0"/>
      </c:catAx>
      <c:valAx>
        <c:axId val="1548577088"/>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548576544"/>
        <c:crosses val="autoZero"/>
        <c:crossBetween val="between"/>
      </c:valAx>
    </c:plotArea>
    <c:plotVisOnly val="1"/>
    <c:dispBlanksAs val="gap"/>
    <c:showDLblsOverMax val="0"/>
  </c:chart>
  <c:spPr>
    <a:ln>
      <a:noFill/>
    </a:ln>
  </c:spPr>
  <c:txPr>
    <a:bodyPr/>
    <a:lstStyle/>
    <a:p>
      <a:pPr>
        <a:defRPr sz="800" b="0">
          <a:latin typeface="Sylfaen" panose="010A0502050306030303" pitchFamily="18" charset="0"/>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'12'!$B$3:$B$6</c:f>
              <c:strCache>
                <c:ptCount val="4"/>
                <c:pt idx="0">
                  <c:v>2021 წლის 12 თვის დაზუსტებული გეგმა</c:v>
                </c:pt>
                <c:pt idx="1">
                  <c:v>2021 წლის 12 თვის საკასო შესრულება</c:v>
                </c:pt>
                <c:pt idx="2">
                  <c:v>2022 წლის 12 თვის დაზუსტებული გეგმა</c:v>
                </c:pt>
                <c:pt idx="3">
                  <c:v>2022 წლის 12 თვის საკასო შესრულება</c:v>
                </c:pt>
              </c:strCache>
            </c:strRef>
          </c:cat>
          <c:val>
            <c:numRef>
              <c:f>'12'!$C$3:$C$6</c:f>
              <c:numCache>
                <c:formatCode>#,##0.0</c:formatCode>
                <c:ptCount val="4"/>
                <c:pt idx="0">
                  <c:v>680</c:v>
                </c:pt>
                <c:pt idx="1">
                  <c:v>656.71072000000004</c:v>
                </c:pt>
                <c:pt idx="2">
                  <c:v>834.70000000000016</c:v>
                </c:pt>
                <c:pt idx="3">
                  <c:v>819.86447999999996</c:v>
                </c:pt>
              </c:numCache>
            </c:numRef>
          </c:val>
          <c:extLst>
            <c:ext xmlns:c16="http://schemas.microsoft.com/office/drawing/2014/chart" uri="{C3380CC4-5D6E-409C-BE32-E72D297353CC}">
              <c16:uniqueId val="{00000000-C185-4046-AE54-9FB5EF880F69}"/>
            </c:ext>
          </c:extLst>
        </c:ser>
        <c:dLbls>
          <c:showLegendKey val="0"/>
          <c:showVal val="0"/>
          <c:showCatName val="0"/>
          <c:showSerName val="0"/>
          <c:showPercent val="0"/>
          <c:showBubbleSize val="0"/>
        </c:dLbls>
        <c:gapWidth val="150"/>
        <c:overlap val="100"/>
        <c:axId val="1548575456"/>
        <c:axId val="1548573280"/>
      </c:barChart>
      <c:catAx>
        <c:axId val="1548575456"/>
        <c:scaling>
          <c:orientation val="minMax"/>
        </c:scaling>
        <c:delete val="0"/>
        <c:axPos val="b"/>
        <c:numFmt formatCode="General" sourceLinked="1"/>
        <c:majorTickMark val="out"/>
        <c:minorTickMark val="none"/>
        <c:tickLblPos val="low"/>
        <c:txPr>
          <a:bodyPr rot="0" vert="horz"/>
          <a:lstStyle/>
          <a:p>
            <a:pPr>
              <a:defRPr/>
            </a:pPr>
            <a:endParaRPr lang="en-US"/>
          </a:p>
        </c:txPr>
        <c:crossAx val="1548573280"/>
        <c:crosses val="autoZero"/>
        <c:auto val="1"/>
        <c:lblAlgn val="ctr"/>
        <c:lblOffset val="100"/>
        <c:noMultiLvlLbl val="0"/>
      </c:catAx>
      <c:valAx>
        <c:axId val="1548573280"/>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548575456"/>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'13'!$B$3:$B$6</c:f>
              <c:strCache>
                <c:ptCount val="4"/>
                <c:pt idx="0">
                  <c:v>2021 წლის 12 თვის დაზუსტებული გეგმა</c:v>
                </c:pt>
                <c:pt idx="1">
                  <c:v>2021 წლის 12 თვის საკასო შესრულება</c:v>
                </c:pt>
                <c:pt idx="2">
                  <c:v>2022 წლის 12 თვის დაზუსტებული გეგმა</c:v>
                </c:pt>
                <c:pt idx="3">
                  <c:v>2022 წლის 12 თვის საკასო შესრულება</c:v>
                </c:pt>
              </c:strCache>
            </c:strRef>
          </c:cat>
          <c:val>
            <c:numRef>
              <c:f>'13'!$C$3:$C$6</c:f>
              <c:numCache>
                <c:formatCode>#,##0.0</c:formatCode>
                <c:ptCount val="4"/>
                <c:pt idx="0">
                  <c:v>790</c:v>
                </c:pt>
                <c:pt idx="1">
                  <c:v>675.95702000000017</c:v>
                </c:pt>
                <c:pt idx="2">
                  <c:v>939.19999999999993</c:v>
                </c:pt>
                <c:pt idx="3">
                  <c:v>934.64945999999998</c:v>
                </c:pt>
              </c:numCache>
            </c:numRef>
          </c:val>
          <c:extLst>
            <c:ext xmlns:c16="http://schemas.microsoft.com/office/drawing/2014/chart" uri="{C3380CC4-5D6E-409C-BE32-E72D297353CC}">
              <c16:uniqueId val="{00000000-E786-43D1-99C3-4A917D7F6CD0}"/>
            </c:ext>
          </c:extLst>
        </c:ser>
        <c:dLbls>
          <c:showLegendKey val="0"/>
          <c:showVal val="0"/>
          <c:showCatName val="0"/>
          <c:showSerName val="0"/>
          <c:showPercent val="0"/>
          <c:showBubbleSize val="0"/>
        </c:dLbls>
        <c:gapWidth val="150"/>
        <c:overlap val="100"/>
        <c:axId val="1263076384"/>
        <c:axId val="1263074208"/>
      </c:barChart>
      <c:catAx>
        <c:axId val="1263076384"/>
        <c:scaling>
          <c:orientation val="minMax"/>
        </c:scaling>
        <c:delete val="0"/>
        <c:axPos val="b"/>
        <c:numFmt formatCode="General" sourceLinked="1"/>
        <c:majorTickMark val="out"/>
        <c:minorTickMark val="none"/>
        <c:tickLblPos val="low"/>
        <c:txPr>
          <a:bodyPr rot="0" vert="horz"/>
          <a:lstStyle/>
          <a:p>
            <a:pPr>
              <a:defRPr/>
            </a:pPr>
            <a:endParaRPr lang="en-US"/>
          </a:p>
        </c:txPr>
        <c:crossAx val="1263074208"/>
        <c:crosses val="autoZero"/>
        <c:auto val="1"/>
        <c:lblAlgn val="ctr"/>
        <c:lblOffset val="100"/>
        <c:noMultiLvlLbl val="0"/>
      </c:catAx>
      <c:valAx>
        <c:axId val="1263074208"/>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263076384"/>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'14'!$B$3:$B$6</c:f>
              <c:strCache>
                <c:ptCount val="4"/>
                <c:pt idx="0">
                  <c:v>2021 წლის 12 თვის დაზუსტებული გეგმა</c:v>
                </c:pt>
                <c:pt idx="1">
                  <c:v>2021 წლის 12 თვის საკასო შესრულება</c:v>
                </c:pt>
                <c:pt idx="2">
                  <c:v>2022 წლის 12 თვის დაზუსტებული გეგმა</c:v>
                </c:pt>
                <c:pt idx="3">
                  <c:v>2022 წლის 12 თვის საკასო შესრულება</c:v>
                </c:pt>
              </c:strCache>
            </c:strRef>
          </c:cat>
          <c:val>
            <c:numRef>
              <c:f>'14'!$C$3:$C$6</c:f>
              <c:numCache>
                <c:formatCode>#,##0.0</c:formatCode>
                <c:ptCount val="4"/>
                <c:pt idx="0">
                  <c:v>760</c:v>
                </c:pt>
                <c:pt idx="1">
                  <c:v>737.66525000000001</c:v>
                </c:pt>
                <c:pt idx="2">
                  <c:v>950.69999999999993</c:v>
                </c:pt>
                <c:pt idx="3">
                  <c:v>936.13076999999998</c:v>
                </c:pt>
              </c:numCache>
            </c:numRef>
          </c:val>
          <c:extLst>
            <c:ext xmlns:c16="http://schemas.microsoft.com/office/drawing/2014/chart" uri="{C3380CC4-5D6E-409C-BE32-E72D297353CC}">
              <c16:uniqueId val="{00000000-096C-48F0-950E-1B6CEDE3E3F4}"/>
            </c:ext>
          </c:extLst>
        </c:ser>
        <c:dLbls>
          <c:showLegendKey val="0"/>
          <c:showVal val="0"/>
          <c:showCatName val="0"/>
          <c:showSerName val="0"/>
          <c:showPercent val="0"/>
          <c:showBubbleSize val="0"/>
        </c:dLbls>
        <c:gapWidth val="150"/>
        <c:overlap val="100"/>
        <c:axId val="1263072032"/>
        <c:axId val="1263075296"/>
      </c:barChart>
      <c:catAx>
        <c:axId val="1263072032"/>
        <c:scaling>
          <c:orientation val="minMax"/>
        </c:scaling>
        <c:delete val="0"/>
        <c:axPos val="b"/>
        <c:numFmt formatCode="General" sourceLinked="1"/>
        <c:majorTickMark val="out"/>
        <c:minorTickMark val="none"/>
        <c:tickLblPos val="low"/>
        <c:txPr>
          <a:bodyPr rot="0" vert="horz"/>
          <a:lstStyle/>
          <a:p>
            <a:pPr>
              <a:defRPr/>
            </a:pPr>
            <a:endParaRPr lang="en-US"/>
          </a:p>
        </c:txPr>
        <c:crossAx val="1263075296"/>
        <c:crosses val="autoZero"/>
        <c:auto val="1"/>
        <c:lblAlgn val="ctr"/>
        <c:lblOffset val="100"/>
        <c:noMultiLvlLbl val="0"/>
      </c:catAx>
      <c:valAx>
        <c:axId val="1263075296"/>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263072032"/>
        <c:crosses val="autoZero"/>
        <c:crossBetween val="between"/>
      </c:valAx>
    </c:plotArea>
    <c:plotVisOnly val="1"/>
    <c:dispBlanksAs val="gap"/>
    <c:showDLblsOverMax val="0"/>
  </c:chart>
  <c:spPr>
    <a:ln>
      <a:noFill/>
    </a:ln>
  </c:spPr>
  <c:txPr>
    <a:bodyPr/>
    <a:lstStyle/>
    <a:p>
      <a:pPr>
        <a:defRPr sz="800" b="0">
          <a:latin typeface="Sylfaen" panose="010A0502050306030303" pitchFamily="18" charset="0"/>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2.4298747711886566E-2"/>
          <c:w val="0.89788847747848743"/>
          <c:h val="0.84433768195949677"/>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'15'!$B$3:$B$6</c:f>
              <c:strCache>
                <c:ptCount val="4"/>
                <c:pt idx="0">
                  <c:v>2021 წლის 12 თვის დაზუსტებული გეგმა</c:v>
                </c:pt>
                <c:pt idx="1">
                  <c:v>2021 წლის 12 თვის საკასო შესრულება</c:v>
                </c:pt>
                <c:pt idx="2">
                  <c:v>2022 წლის 12 თვის დაზუსტებული გეგმა</c:v>
                </c:pt>
                <c:pt idx="3">
                  <c:v>2022 წლის 12 თვის საკასო შესრულება</c:v>
                </c:pt>
              </c:strCache>
            </c:strRef>
          </c:cat>
          <c:val>
            <c:numRef>
              <c:f>'15'!$C$3:$C$6</c:f>
              <c:numCache>
                <c:formatCode>#,##0.0</c:formatCode>
                <c:ptCount val="4"/>
                <c:pt idx="0">
                  <c:v>650</c:v>
                </c:pt>
                <c:pt idx="1">
                  <c:v>619.33059000000003</c:v>
                </c:pt>
                <c:pt idx="2">
                  <c:v>867.39999999999986</c:v>
                </c:pt>
                <c:pt idx="3">
                  <c:v>832.67978999999991</c:v>
                </c:pt>
              </c:numCache>
            </c:numRef>
          </c:val>
          <c:extLst>
            <c:ext xmlns:c16="http://schemas.microsoft.com/office/drawing/2014/chart" uri="{C3380CC4-5D6E-409C-BE32-E72D297353CC}">
              <c16:uniqueId val="{00000000-BE8C-4791-93F6-859834DF3364}"/>
            </c:ext>
          </c:extLst>
        </c:ser>
        <c:dLbls>
          <c:showLegendKey val="0"/>
          <c:showVal val="0"/>
          <c:showCatName val="0"/>
          <c:showSerName val="0"/>
          <c:showPercent val="0"/>
          <c:showBubbleSize val="0"/>
        </c:dLbls>
        <c:gapWidth val="150"/>
        <c:overlap val="100"/>
        <c:axId val="1263070400"/>
        <c:axId val="1263072576"/>
      </c:barChart>
      <c:catAx>
        <c:axId val="1263070400"/>
        <c:scaling>
          <c:orientation val="minMax"/>
        </c:scaling>
        <c:delete val="0"/>
        <c:axPos val="b"/>
        <c:numFmt formatCode="General" sourceLinked="1"/>
        <c:majorTickMark val="out"/>
        <c:minorTickMark val="none"/>
        <c:tickLblPos val="low"/>
        <c:txPr>
          <a:bodyPr rot="0" vert="horz"/>
          <a:lstStyle/>
          <a:p>
            <a:pPr>
              <a:defRPr/>
            </a:pPr>
            <a:endParaRPr lang="en-US"/>
          </a:p>
        </c:txPr>
        <c:crossAx val="1263072576"/>
        <c:crosses val="autoZero"/>
        <c:auto val="1"/>
        <c:lblAlgn val="ctr"/>
        <c:lblOffset val="100"/>
        <c:noMultiLvlLbl val="0"/>
      </c:catAx>
      <c:valAx>
        <c:axId val="1263072576"/>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263070400"/>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'16'!$B$3:$B$6</c:f>
              <c:strCache>
                <c:ptCount val="4"/>
                <c:pt idx="0">
                  <c:v>2021 წლის 12 თვის დაზუსტებული გეგმა</c:v>
                </c:pt>
                <c:pt idx="1">
                  <c:v>2021 წლის 12 თვის საკასო შესრულება</c:v>
                </c:pt>
                <c:pt idx="2">
                  <c:v>2022 წლის 12 თვის დაზუსტებული გეგმა</c:v>
                </c:pt>
                <c:pt idx="3">
                  <c:v>2022 წლის 12 თვის საკასო შესრულება</c:v>
                </c:pt>
              </c:strCache>
            </c:strRef>
          </c:cat>
          <c:val>
            <c:numRef>
              <c:f>'16'!$C$3:$C$6</c:f>
              <c:numCache>
                <c:formatCode>#,##0.0</c:formatCode>
                <c:ptCount val="4"/>
                <c:pt idx="0">
                  <c:v>640</c:v>
                </c:pt>
                <c:pt idx="1">
                  <c:v>603.65949000000012</c:v>
                </c:pt>
                <c:pt idx="2">
                  <c:v>844.20000000000016</c:v>
                </c:pt>
                <c:pt idx="3">
                  <c:v>829.75894999999991</c:v>
                </c:pt>
              </c:numCache>
            </c:numRef>
          </c:val>
          <c:extLst>
            <c:ext xmlns:c16="http://schemas.microsoft.com/office/drawing/2014/chart" uri="{C3380CC4-5D6E-409C-BE32-E72D297353CC}">
              <c16:uniqueId val="{00000000-6430-4186-9EAC-258B39DE981D}"/>
            </c:ext>
          </c:extLst>
        </c:ser>
        <c:dLbls>
          <c:showLegendKey val="0"/>
          <c:showVal val="0"/>
          <c:showCatName val="0"/>
          <c:showSerName val="0"/>
          <c:showPercent val="0"/>
          <c:showBubbleSize val="0"/>
        </c:dLbls>
        <c:gapWidth val="150"/>
        <c:overlap val="100"/>
        <c:axId val="1263073664"/>
        <c:axId val="1263077472"/>
      </c:barChart>
      <c:catAx>
        <c:axId val="1263073664"/>
        <c:scaling>
          <c:orientation val="minMax"/>
        </c:scaling>
        <c:delete val="0"/>
        <c:axPos val="b"/>
        <c:numFmt formatCode="General" sourceLinked="1"/>
        <c:majorTickMark val="out"/>
        <c:minorTickMark val="none"/>
        <c:tickLblPos val="low"/>
        <c:txPr>
          <a:bodyPr rot="0" vert="horz"/>
          <a:lstStyle/>
          <a:p>
            <a:pPr>
              <a:defRPr/>
            </a:pPr>
            <a:endParaRPr lang="en-US"/>
          </a:p>
        </c:txPr>
        <c:crossAx val="1263077472"/>
        <c:crosses val="autoZero"/>
        <c:auto val="1"/>
        <c:lblAlgn val="ctr"/>
        <c:lblOffset val="100"/>
        <c:noMultiLvlLbl val="0"/>
      </c:catAx>
      <c:valAx>
        <c:axId val="1263077472"/>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263073664"/>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'17'!$B$3:$B$6</c:f>
              <c:strCache>
                <c:ptCount val="4"/>
                <c:pt idx="0">
                  <c:v>2021 წლის 12 თვის დაზუსტებული გეგმა</c:v>
                </c:pt>
                <c:pt idx="1">
                  <c:v>2021 წლის 12 თვის საკასო შესრულება</c:v>
                </c:pt>
                <c:pt idx="2">
                  <c:v>2022 წლის 12 თვის დაზუსტებული გეგმა</c:v>
                </c:pt>
                <c:pt idx="3">
                  <c:v>2022 წლის 12 თვის საკასო შესრულება</c:v>
                </c:pt>
              </c:strCache>
            </c:strRef>
          </c:cat>
          <c:val>
            <c:numRef>
              <c:f>'17'!$C$3:$C$6</c:f>
              <c:numCache>
                <c:formatCode>#,##0.0</c:formatCode>
                <c:ptCount val="4"/>
                <c:pt idx="0">
                  <c:v>650.00000000000011</c:v>
                </c:pt>
                <c:pt idx="1">
                  <c:v>640.22416999999996</c:v>
                </c:pt>
                <c:pt idx="2">
                  <c:v>820.69999999999993</c:v>
                </c:pt>
                <c:pt idx="3">
                  <c:v>820.54594000000009</c:v>
                </c:pt>
              </c:numCache>
            </c:numRef>
          </c:val>
          <c:extLst>
            <c:ext xmlns:c16="http://schemas.microsoft.com/office/drawing/2014/chart" uri="{C3380CC4-5D6E-409C-BE32-E72D297353CC}">
              <c16:uniqueId val="{00000000-A2DA-43CE-8EAE-C925F84D07F6}"/>
            </c:ext>
          </c:extLst>
        </c:ser>
        <c:dLbls>
          <c:showLegendKey val="0"/>
          <c:showVal val="0"/>
          <c:showCatName val="0"/>
          <c:showSerName val="0"/>
          <c:showPercent val="0"/>
          <c:showBubbleSize val="0"/>
        </c:dLbls>
        <c:gapWidth val="150"/>
        <c:overlap val="100"/>
        <c:axId val="1127365408"/>
        <c:axId val="1127367040"/>
      </c:barChart>
      <c:catAx>
        <c:axId val="1127365408"/>
        <c:scaling>
          <c:orientation val="minMax"/>
        </c:scaling>
        <c:delete val="0"/>
        <c:axPos val="b"/>
        <c:numFmt formatCode="General" sourceLinked="1"/>
        <c:majorTickMark val="out"/>
        <c:minorTickMark val="none"/>
        <c:tickLblPos val="low"/>
        <c:txPr>
          <a:bodyPr rot="0" vert="horz"/>
          <a:lstStyle/>
          <a:p>
            <a:pPr>
              <a:defRPr/>
            </a:pPr>
            <a:endParaRPr lang="en-US"/>
          </a:p>
        </c:txPr>
        <c:crossAx val="1127367040"/>
        <c:crosses val="autoZero"/>
        <c:auto val="1"/>
        <c:lblAlgn val="ctr"/>
        <c:lblOffset val="100"/>
        <c:noMultiLvlLbl val="0"/>
      </c:catAx>
      <c:valAx>
        <c:axId val="1127367040"/>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127365408"/>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'18'!$B$3:$B$6</c:f>
              <c:strCache>
                <c:ptCount val="4"/>
                <c:pt idx="0">
                  <c:v>2021 წლის 12 თვის დაზუსტებული გეგმა</c:v>
                </c:pt>
                <c:pt idx="1">
                  <c:v>2021 წლის 12 თვის საკასო შესრულება</c:v>
                </c:pt>
                <c:pt idx="2">
                  <c:v>2022 წლის 12 თვის დაზუსტებული გეგმა</c:v>
                </c:pt>
                <c:pt idx="3">
                  <c:v>2022 წლის 12 თვის საკასო შესრულება</c:v>
                </c:pt>
              </c:strCache>
            </c:strRef>
          </c:cat>
          <c:val>
            <c:numRef>
              <c:f>'18'!$C$3:$C$6</c:f>
              <c:numCache>
                <c:formatCode>#,##0.0</c:formatCode>
                <c:ptCount val="4"/>
                <c:pt idx="0">
                  <c:v>880</c:v>
                </c:pt>
                <c:pt idx="1">
                  <c:v>867.63201000000004</c:v>
                </c:pt>
                <c:pt idx="2">
                  <c:v>1194.8</c:v>
                </c:pt>
                <c:pt idx="3">
                  <c:v>1168.29801</c:v>
                </c:pt>
              </c:numCache>
            </c:numRef>
          </c:val>
          <c:extLst>
            <c:ext xmlns:c16="http://schemas.microsoft.com/office/drawing/2014/chart" uri="{C3380CC4-5D6E-409C-BE32-E72D297353CC}">
              <c16:uniqueId val="{00000000-9052-4F98-999E-A124F20D7696}"/>
            </c:ext>
          </c:extLst>
        </c:ser>
        <c:dLbls>
          <c:showLegendKey val="0"/>
          <c:showVal val="0"/>
          <c:showCatName val="0"/>
          <c:showSerName val="0"/>
          <c:showPercent val="0"/>
          <c:showBubbleSize val="0"/>
        </c:dLbls>
        <c:gapWidth val="150"/>
        <c:overlap val="100"/>
        <c:axId val="1127366496"/>
        <c:axId val="1127372480"/>
      </c:barChart>
      <c:catAx>
        <c:axId val="1127366496"/>
        <c:scaling>
          <c:orientation val="minMax"/>
        </c:scaling>
        <c:delete val="0"/>
        <c:axPos val="b"/>
        <c:numFmt formatCode="General" sourceLinked="1"/>
        <c:majorTickMark val="out"/>
        <c:minorTickMark val="none"/>
        <c:tickLblPos val="low"/>
        <c:txPr>
          <a:bodyPr rot="0" vert="horz"/>
          <a:lstStyle/>
          <a:p>
            <a:pPr>
              <a:defRPr/>
            </a:pPr>
            <a:endParaRPr lang="en-US"/>
          </a:p>
        </c:txPr>
        <c:crossAx val="1127372480"/>
        <c:crosses val="autoZero"/>
        <c:auto val="1"/>
        <c:lblAlgn val="ctr"/>
        <c:lblOffset val="100"/>
        <c:noMultiLvlLbl val="0"/>
      </c:catAx>
      <c:valAx>
        <c:axId val="1127372480"/>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127366496"/>
        <c:crosses val="autoZero"/>
        <c:crossBetween val="between"/>
      </c:valAx>
    </c:plotArea>
    <c:plotVisOnly val="1"/>
    <c:dispBlanksAs val="gap"/>
    <c:showDLblsOverMax val="0"/>
  </c:chart>
  <c:spPr>
    <a:noFill/>
    <a:ln>
      <a:noFill/>
    </a:ln>
  </c:spPr>
  <c:txPr>
    <a:bodyPr/>
    <a:lstStyle/>
    <a:p>
      <a:pPr>
        <a:defRPr sz="800" b="0">
          <a:latin typeface="Sylfaen" panose="010A0502050306030303" pitchFamily="18" charset="0"/>
        </a:defRPr>
      </a:pPr>
      <a:endParaRPr lang="en-US"/>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'19'!$B$3:$B$6</c:f>
              <c:strCache>
                <c:ptCount val="4"/>
                <c:pt idx="0">
                  <c:v>2021 წლის 12 თვის დაზუსტებული გეგმა</c:v>
                </c:pt>
                <c:pt idx="1">
                  <c:v>2021 წლის 12 თვის საკასო შესრულება</c:v>
                </c:pt>
                <c:pt idx="2">
                  <c:v>2022 წლის 12 თვის დაზუსტებული გეგმა</c:v>
                </c:pt>
                <c:pt idx="3">
                  <c:v>2022 წლის 12 თვის საკასო შესრულება</c:v>
                </c:pt>
              </c:strCache>
            </c:strRef>
          </c:cat>
          <c:val>
            <c:numRef>
              <c:f>'19'!$C$3:$C$6</c:f>
              <c:numCache>
                <c:formatCode>#,##0.0</c:formatCode>
                <c:ptCount val="4"/>
                <c:pt idx="0">
                  <c:v>660</c:v>
                </c:pt>
                <c:pt idx="1">
                  <c:v>638.65413999999998</c:v>
                </c:pt>
                <c:pt idx="2">
                  <c:v>821.20000000000016</c:v>
                </c:pt>
                <c:pt idx="3">
                  <c:v>784.00870999999984</c:v>
                </c:pt>
              </c:numCache>
            </c:numRef>
          </c:val>
          <c:extLst>
            <c:ext xmlns:c16="http://schemas.microsoft.com/office/drawing/2014/chart" uri="{C3380CC4-5D6E-409C-BE32-E72D297353CC}">
              <c16:uniqueId val="{00000000-F2A7-4264-8225-6EFD1D2D8E6B}"/>
            </c:ext>
          </c:extLst>
        </c:ser>
        <c:dLbls>
          <c:showLegendKey val="0"/>
          <c:showVal val="0"/>
          <c:showCatName val="0"/>
          <c:showSerName val="0"/>
          <c:showPercent val="0"/>
          <c:showBubbleSize val="0"/>
        </c:dLbls>
        <c:gapWidth val="150"/>
        <c:overlap val="100"/>
        <c:axId val="1127371392"/>
        <c:axId val="1127369760"/>
      </c:barChart>
      <c:catAx>
        <c:axId val="1127371392"/>
        <c:scaling>
          <c:orientation val="minMax"/>
        </c:scaling>
        <c:delete val="0"/>
        <c:axPos val="b"/>
        <c:numFmt formatCode="General" sourceLinked="1"/>
        <c:majorTickMark val="out"/>
        <c:minorTickMark val="none"/>
        <c:tickLblPos val="low"/>
        <c:txPr>
          <a:bodyPr rot="0" vert="horz"/>
          <a:lstStyle/>
          <a:p>
            <a:pPr>
              <a:defRPr/>
            </a:pPr>
            <a:endParaRPr lang="en-US"/>
          </a:p>
        </c:txPr>
        <c:crossAx val="1127369760"/>
        <c:crosses val="autoZero"/>
        <c:auto val="1"/>
        <c:lblAlgn val="ctr"/>
        <c:lblOffset val="100"/>
        <c:noMultiLvlLbl val="0"/>
      </c:catAx>
      <c:valAx>
        <c:axId val="1127369760"/>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127371392"/>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spPr>
            <a:solidFill>
              <a:srgbClr val="92D050"/>
            </a:solidFill>
          </c:spPr>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'2'!$B$3:$B$6</c:f>
              <c:strCache>
                <c:ptCount val="4"/>
                <c:pt idx="0">
                  <c:v>2021 წლის 12 თვის დაზუსტებული გეგმა</c:v>
                </c:pt>
                <c:pt idx="1">
                  <c:v>2021 წლის 12 თვის საკასო შესრულება</c:v>
                </c:pt>
                <c:pt idx="2">
                  <c:v>2022 წლის 12 თვის დაზუსტებული გეგმა</c:v>
                </c:pt>
                <c:pt idx="3">
                  <c:v>2022 წლის 12 თვის საკასო შესრულება</c:v>
                </c:pt>
              </c:strCache>
            </c:strRef>
          </c:cat>
          <c:val>
            <c:numRef>
              <c:f>'2'!$C$3:$C$6</c:f>
              <c:numCache>
                <c:formatCode>#,##0.0</c:formatCode>
                <c:ptCount val="4"/>
                <c:pt idx="0">
                  <c:v>7385</c:v>
                </c:pt>
                <c:pt idx="1">
                  <c:v>7184.9453599999997</c:v>
                </c:pt>
                <c:pt idx="2">
                  <c:v>9092.4</c:v>
                </c:pt>
                <c:pt idx="3">
                  <c:v>8900.3711800000001</c:v>
                </c:pt>
              </c:numCache>
            </c:numRef>
          </c:val>
          <c:extLst>
            <c:ext xmlns:c16="http://schemas.microsoft.com/office/drawing/2014/chart" uri="{C3380CC4-5D6E-409C-BE32-E72D297353CC}">
              <c16:uniqueId val="{00000000-2756-4FDE-9391-B2110597C7AD}"/>
            </c:ext>
          </c:extLst>
        </c:ser>
        <c:dLbls>
          <c:showLegendKey val="0"/>
          <c:showVal val="0"/>
          <c:showCatName val="0"/>
          <c:showSerName val="0"/>
          <c:showPercent val="0"/>
          <c:showBubbleSize val="0"/>
        </c:dLbls>
        <c:gapWidth val="150"/>
        <c:overlap val="100"/>
        <c:axId val="1324458912"/>
        <c:axId val="1324455648"/>
      </c:barChart>
      <c:catAx>
        <c:axId val="1324458912"/>
        <c:scaling>
          <c:orientation val="minMax"/>
        </c:scaling>
        <c:delete val="0"/>
        <c:axPos val="b"/>
        <c:numFmt formatCode="General" sourceLinked="1"/>
        <c:majorTickMark val="out"/>
        <c:minorTickMark val="none"/>
        <c:tickLblPos val="low"/>
        <c:txPr>
          <a:bodyPr rot="0" vert="horz"/>
          <a:lstStyle/>
          <a:p>
            <a:pPr>
              <a:defRPr/>
            </a:pPr>
            <a:endParaRPr lang="en-US"/>
          </a:p>
        </c:txPr>
        <c:crossAx val="1324455648"/>
        <c:crosses val="autoZero"/>
        <c:auto val="1"/>
        <c:lblAlgn val="ctr"/>
        <c:lblOffset val="100"/>
        <c:noMultiLvlLbl val="0"/>
      </c:catAx>
      <c:valAx>
        <c:axId val="1324455648"/>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324458912"/>
        <c:crosses val="autoZero"/>
        <c:crossBetween val="between"/>
      </c:valAx>
    </c:plotArea>
    <c:plotVisOnly val="1"/>
    <c:dispBlanksAs val="gap"/>
    <c:showDLblsOverMax val="0"/>
  </c:chart>
  <c:spPr>
    <a:ln>
      <a:noFill/>
    </a:ln>
  </c:spPr>
  <c:txPr>
    <a:bodyPr/>
    <a:lstStyle/>
    <a:p>
      <a:pPr>
        <a:defRPr>
          <a:latin typeface="Sylfaen" panose="010A0502050306030303" pitchFamily="18" charset="0"/>
        </a:defRPr>
      </a:pPr>
      <a:endParaRPr lang="en-US"/>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'20'!$B$3:$B$6</c:f>
              <c:strCache>
                <c:ptCount val="4"/>
                <c:pt idx="0">
                  <c:v>2021 წლის 12 თვის დაზუსტებული გეგმა</c:v>
                </c:pt>
                <c:pt idx="1">
                  <c:v>2021 წლის 12 თვის საკასო შესრულება</c:v>
                </c:pt>
                <c:pt idx="2">
                  <c:v>2022 წლის 12 თვის დაზუსტებული გეგმა</c:v>
                </c:pt>
                <c:pt idx="3">
                  <c:v>2022 წლის 12 თვის საკასო შესრულება</c:v>
                </c:pt>
              </c:strCache>
            </c:strRef>
          </c:cat>
          <c:val>
            <c:numRef>
              <c:f>'20'!$C$3:$C$6</c:f>
              <c:numCache>
                <c:formatCode>#,##0.0</c:formatCode>
                <c:ptCount val="4"/>
                <c:pt idx="0">
                  <c:v>138500</c:v>
                </c:pt>
                <c:pt idx="1">
                  <c:v>138336.69126999998</c:v>
                </c:pt>
                <c:pt idx="2">
                  <c:v>153000</c:v>
                </c:pt>
                <c:pt idx="3">
                  <c:v>152859.07204</c:v>
                </c:pt>
              </c:numCache>
            </c:numRef>
          </c:val>
          <c:extLst>
            <c:ext xmlns:c16="http://schemas.microsoft.com/office/drawing/2014/chart" uri="{C3380CC4-5D6E-409C-BE32-E72D297353CC}">
              <c16:uniqueId val="{00000000-3555-4DAD-9777-65E8574E7B99}"/>
            </c:ext>
          </c:extLst>
        </c:ser>
        <c:dLbls>
          <c:showLegendKey val="0"/>
          <c:showVal val="0"/>
          <c:showCatName val="0"/>
          <c:showSerName val="0"/>
          <c:showPercent val="0"/>
          <c:showBubbleSize val="0"/>
        </c:dLbls>
        <c:gapWidth val="150"/>
        <c:overlap val="100"/>
        <c:axId val="995567296"/>
        <c:axId val="995570016"/>
      </c:barChart>
      <c:catAx>
        <c:axId val="995567296"/>
        <c:scaling>
          <c:orientation val="minMax"/>
        </c:scaling>
        <c:delete val="0"/>
        <c:axPos val="b"/>
        <c:numFmt formatCode="General" sourceLinked="1"/>
        <c:majorTickMark val="out"/>
        <c:minorTickMark val="none"/>
        <c:tickLblPos val="low"/>
        <c:txPr>
          <a:bodyPr rot="0" vert="horz"/>
          <a:lstStyle/>
          <a:p>
            <a:pPr>
              <a:defRPr/>
            </a:pPr>
            <a:endParaRPr lang="en-US"/>
          </a:p>
        </c:txPr>
        <c:crossAx val="995570016"/>
        <c:crosses val="autoZero"/>
        <c:auto val="1"/>
        <c:lblAlgn val="ctr"/>
        <c:lblOffset val="100"/>
        <c:noMultiLvlLbl val="0"/>
      </c:catAx>
      <c:valAx>
        <c:axId val="995570016"/>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995567296"/>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0.10202318460192476"/>
          <c:y val="2.6223377981811319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'21'!$B$3:$B$6</c:f>
              <c:strCache>
                <c:ptCount val="4"/>
                <c:pt idx="0">
                  <c:v>2021 წლის 12 თვის დაზუსტებული გეგმა</c:v>
                </c:pt>
                <c:pt idx="1">
                  <c:v>2021 წლის 12 თვის საკასო შესრულება</c:v>
                </c:pt>
                <c:pt idx="2">
                  <c:v>2022 წლის 12 თვის დაზუსტებული გეგმა</c:v>
                </c:pt>
                <c:pt idx="3">
                  <c:v>2022 წლის 12 თვის საკასო შესრულება</c:v>
                </c:pt>
              </c:strCache>
            </c:strRef>
          </c:cat>
          <c:val>
            <c:numRef>
              <c:f>'21'!$C$3:$C$6</c:f>
              <c:numCache>
                <c:formatCode>#,##0.0</c:formatCode>
                <c:ptCount val="4"/>
                <c:pt idx="0">
                  <c:v>41491.686099999999</c:v>
                </c:pt>
                <c:pt idx="1">
                  <c:v>41347.688170000001</c:v>
                </c:pt>
                <c:pt idx="2">
                  <c:v>49567.58193</c:v>
                </c:pt>
                <c:pt idx="3">
                  <c:v>49071.248170000006</c:v>
                </c:pt>
              </c:numCache>
            </c:numRef>
          </c:val>
          <c:extLst>
            <c:ext xmlns:c16="http://schemas.microsoft.com/office/drawing/2014/chart" uri="{C3380CC4-5D6E-409C-BE32-E72D297353CC}">
              <c16:uniqueId val="{00000000-4511-4D6A-A90A-716B7E71F8F3}"/>
            </c:ext>
          </c:extLst>
        </c:ser>
        <c:dLbls>
          <c:showLegendKey val="0"/>
          <c:showVal val="0"/>
          <c:showCatName val="0"/>
          <c:showSerName val="0"/>
          <c:showPercent val="0"/>
          <c:showBubbleSize val="0"/>
        </c:dLbls>
        <c:gapWidth val="150"/>
        <c:overlap val="100"/>
        <c:axId val="995568928"/>
        <c:axId val="995565664"/>
      </c:barChart>
      <c:catAx>
        <c:axId val="995568928"/>
        <c:scaling>
          <c:orientation val="minMax"/>
        </c:scaling>
        <c:delete val="0"/>
        <c:axPos val="b"/>
        <c:numFmt formatCode="General" sourceLinked="1"/>
        <c:majorTickMark val="out"/>
        <c:minorTickMark val="none"/>
        <c:tickLblPos val="low"/>
        <c:txPr>
          <a:bodyPr rot="0" vert="horz"/>
          <a:lstStyle/>
          <a:p>
            <a:pPr>
              <a:defRPr/>
            </a:pPr>
            <a:endParaRPr lang="en-US"/>
          </a:p>
        </c:txPr>
        <c:crossAx val="995565664"/>
        <c:crosses val="autoZero"/>
        <c:auto val="1"/>
        <c:lblAlgn val="ctr"/>
        <c:lblOffset val="100"/>
        <c:noMultiLvlLbl val="0"/>
      </c:catAx>
      <c:valAx>
        <c:axId val="995565664"/>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995568928"/>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8.9202671781411932E-2"/>
          <c:y val="3.3603451782549323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'22'!$B$3:$B$6</c:f>
              <c:strCache>
                <c:ptCount val="4"/>
                <c:pt idx="0">
                  <c:v>2021 წლის 12 თვის დაზუსტებული გეგმა</c:v>
                </c:pt>
                <c:pt idx="1">
                  <c:v>2021 წლის 12 თვის საკასო შესრულება</c:v>
                </c:pt>
                <c:pt idx="2">
                  <c:v>2022 წლის 12 თვის დაზუსტებული გეგმა</c:v>
                </c:pt>
                <c:pt idx="3">
                  <c:v>2022 წლის 12 თვის საკასო შესრულება</c:v>
                </c:pt>
              </c:strCache>
            </c:strRef>
          </c:cat>
          <c:val>
            <c:numRef>
              <c:f>'22'!$C$3:$C$6</c:f>
              <c:numCache>
                <c:formatCode>#,##0.0</c:formatCode>
                <c:ptCount val="4"/>
                <c:pt idx="0">
                  <c:v>2550</c:v>
                </c:pt>
                <c:pt idx="1">
                  <c:v>2467.4796699999997</c:v>
                </c:pt>
                <c:pt idx="2">
                  <c:v>3537.9999999999995</c:v>
                </c:pt>
                <c:pt idx="3">
                  <c:v>3302.7104500000005</c:v>
                </c:pt>
              </c:numCache>
            </c:numRef>
          </c:val>
          <c:extLst>
            <c:ext xmlns:c16="http://schemas.microsoft.com/office/drawing/2014/chart" uri="{C3380CC4-5D6E-409C-BE32-E72D297353CC}">
              <c16:uniqueId val="{00000000-7C93-4E5D-9BEA-732FDE6FF9C8}"/>
            </c:ext>
          </c:extLst>
        </c:ser>
        <c:dLbls>
          <c:showLegendKey val="0"/>
          <c:showVal val="0"/>
          <c:showCatName val="0"/>
          <c:showSerName val="0"/>
          <c:showPercent val="0"/>
          <c:showBubbleSize val="0"/>
        </c:dLbls>
        <c:gapWidth val="150"/>
        <c:overlap val="100"/>
        <c:axId val="995566752"/>
        <c:axId val="995569472"/>
      </c:barChart>
      <c:catAx>
        <c:axId val="995566752"/>
        <c:scaling>
          <c:orientation val="minMax"/>
        </c:scaling>
        <c:delete val="0"/>
        <c:axPos val="b"/>
        <c:numFmt formatCode="General" sourceLinked="1"/>
        <c:majorTickMark val="out"/>
        <c:minorTickMark val="none"/>
        <c:tickLblPos val="low"/>
        <c:txPr>
          <a:bodyPr rot="0" vert="horz"/>
          <a:lstStyle/>
          <a:p>
            <a:pPr>
              <a:defRPr/>
            </a:pPr>
            <a:endParaRPr lang="en-US"/>
          </a:p>
        </c:txPr>
        <c:crossAx val="995569472"/>
        <c:crosses val="autoZero"/>
        <c:auto val="1"/>
        <c:lblAlgn val="ctr"/>
        <c:lblOffset val="100"/>
        <c:noMultiLvlLbl val="0"/>
      </c:catAx>
      <c:valAx>
        <c:axId val="995569472"/>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995566752"/>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'23'!$B$3:$B$6</c:f>
              <c:strCache>
                <c:ptCount val="4"/>
                <c:pt idx="0">
                  <c:v>2021 წლის 12 თვის დაზუსტებული გეგმა</c:v>
                </c:pt>
                <c:pt idx="1">
                  <c:v>2021 წლის 12 თვის საკასო შესრულება</c:v>
                </c:pt>
                <c:pt idx="2">
                  <c:v>2022 წლის 12 თვის დაზუსტებული გეგმა</c:v>
                </c:pt>
                <c:pt idx="3">
                  <c:v>2022 წლის 12 თვის საკასო შესრულება</c:v>
                </c:pt>
              </c:strCache>
            </c:strRef>
          </c:cat>
          <c:val>
            <c:numRef>
              <c:f>'23'!$C$3:$C$6</c:f>
              <c:numCache>
                <c:formatCode>#,##0.0</c:formatCode>
                <c:ptCount val="4"/>
                <c:pt idx="0">
                  <c:v>92520.039829999994</c:v>
                </c:pt>
                <c:pt idx="1">
                  <c:v>88847.611199999999</c:v>
                </c:pt>
                <c:pt idx="2">
                  <c:v>105409.74882999998</c:v>
                </c:pt>
                <c:pt idx="3">
                  <c:v>102102.03231999998</c:v>
                </c:pt>
              </c:numCache>
            </c:numRef>
          </c:val>
          <c:extLst>
            <c:ext xmlns:c16="http://schemas.microsoft.com/office/drawing/2014/chart" uri="{C3380CC4-5D6E-409C-BE32-E72D297353CC}">
              <c16:uniqueId val="{00000000-2CE8-4705-B50A-0290DC233EE2}"/>
            </c:ext>
          </c:extLst>
        </c:ser>
        <c:dLbls>
          <c:showLegendKey val="0"/>
          <c:showVal val="0"/>
          <c:showCatName val="0"/>
          <c:showSerName val="0"/>
          <c:showPercent val="0"/>
          <c:showBubbleSize val="0"/>
        </c:dLbls>
        <c:gapWidth val="150"/>
        <c:overlap val="100"/>
        <c:axId val="995572192"/>
        <c:axId val="995571648"/>
      </c:barChart>
      <c:catAx>
        <c:axId val="995572192"/>
        <c:scaling>
          <c:orientation val="minMax"/>
        </c:scaling>
        <c:delete val="0"/>
        <c:axPos val="b"/>
        <c:numFmt formatCode="General" sourceLinked="1"/>
        <c:majorTickMark val="out"/>
        <c:minorTickMark val="none"/>
        <c:tickLblPos val="low"/>
        <c:txPr>
          <a:bodyPr rot="0" vert="horz"/>
          <a:lstStyle/>
          <a:p>
            <a:pPr>
              <a:defRPr/>
            </a:pPr>
            <a:endParaRPr lang="en-US"/>
          </a:p>
        </c:txPr>
        <c:crossAx val="995571648"/>
        <c:crosses val="autoZero"/>
        <c:auto val="1"/>
        <c:lblAlgn val="ctr"/>
        <c:lblOffset val="100"/>
        <c:noMultiLvlLbl val="0"/>
      </c:catAx>
      <c:valAx>
        <c:axId val="995571648"/>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995572192"/>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'24'!$B$3:$B$6</c:f>
              <c:strCache>
                <c:ptCount val="4"/>
                <c:pt idx="0">
                  <c:v>2021 წლის 12 თვის დაზუსტებული გეგმა</c:v>
                </c:pt>
                <c:pt idx="1">
                  <c:v>2021 წლის 12 თვის საკასო შესრულება</c:v>
                </c:pt>
                <c:pt idx="2">
                  <c:v>2022 წლის 12 თვის დაზუსტებული გეგმა</c:v>
                </c:pt>
                <c:pt idx="3">
                  <c:v>2022 წლის 12 თვის საკასო შესრულება</c:v>
                </c:pt>
              </c:strCache>
            </c:strRef>
          </c:cat>
          <c:val>
            <c:numRef>
              <c:f>'24'!$C$3:$C$6</c:f>
              <c:numCache>
                <c:formatCode>#,##0.0</c:formatCode>
                <c:ptCount val="4"/>
                <c:pt idx="0">
                  <c:v>581234.38960999995</c:v>
                </c:pt>
                <c:pt idx="1">
                  <c:v>621101.07420999999</c:v>
                </c:pt>
                <c:pt idx="2">
                  <c:v>1281904.9000000001</c:v>
                </c:pt>
                <c:pt idx="3">
                  <c:v>1270227.06231</c:v>
                </c:pt>
              </c:numCache>
            </c:numRef>
          </c:val>
          <c:extLst>
            <c:ext xmlns:c16="http://schemas.microsoft.com/office/drawing/2014/chart" uri="{C3380CC4-5D6E-409C-BE32-E72D297353CC}">
              <c16:uniqueId val="{00000000-CE19-497D-9EE8-3784485FDFCE}"/>
            </c:ext>
          </c:extLst>
        </c:ser>
        <c:dLbls>
          <c:showLegendKey val="0"/>
          <c:showVal val="0"/>
          <c:showCatName val="0"/>
          <c:showSerName val="0"/>
          <c:showPercent val="0"/>
          <c:showBubbleSize val="0"/>
        </c:dLbls>
        <c:gapWidth val="150"/>
        <c:overlap val="100"/>
        <c:axId val="1317567840"/>
        <c:axId val="1317571648"/>
      </c:barChart>
      <c:catAx>
        <c:axId val="1317567840"/>
        <c:scaling>
          <c:orientation val="minMax"/>
        </c:scaling>
        <c:delete val="0"/>
        <c:axPos val="b"/>
        <c:numFmt formatCode="General" sourceLinked="1"/>
        <c:majorTickMark val="out"/>
        <c:minorTickMark val="none"/>
        <c:tickLblPos val="low"/>
        <c:txPr>
          <a:bodyPr rot="0" vert="horz"/>
          <a:lstStyle/>
          <a:p>
            <a:pPr>
              <a:defRPr/>
            </a:pPr>
            <a:endParaRPr lang="en-US"/>
          </a:p>
        </c:txPr>
        <c:crossAx val="1317571648"/>
        <c:crosses val="autoZero"/>
        <c:auto val="1"/>
        <c:lblAlgn val="ctr"/>
        <c:lblOffset val="100"/>
        <c:noMultiLvlLbl val="0"/>
      </c:catAx>
      <c:valAx>
        <c:axId val="1317571648"/>
        <c:scaling>
          <c:orientation val="minMax"/>
        </c:scaling>
        <c:delete val="0"/>
        <c:axPos val="l"/>
        <c:majorGridlines/>
        <c:numFmt formatCode="General" sourceLinked="0"/>
        <c:majorTickMark val="out"/>
        <c:minorTickMark val="none"/>
        <c:tickLblPos val="nextTo"/>
        <c:txPr>
          <a:bodyPr rot="0" vert="horz"/>
          <a:lstStyle/>
          <a:p>
            <a:pPr>
              <a:defRPr/>
            </a:pPr>
            <a:endParaRPr lang="en-US"/>
          </a:p>
        </c:txPr>
        <c:crossAx val="1317567840"/>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9886432465172648E-2"/>
          <c:y val="2.6284084114371338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'25'!$B$3:$B$6</c:f>
              <c:strCache>
                <c:ptCount val="4"/>
                <c:pt idx="0">
                  <c:v>2021 წლის 12 თვის დაზუსტებული გეგმა</c:v>
                </c:pt>
                <c:pt idx="1">
                  <c:v>2021 წლის 12 თვის საკასო შესრულება</c:v>
                </c:pt>
                <c:pt idx="2">
                  <c:v>2022 წლის 12 თვის დაზუსტებული გეგმა</c:v>
                </c:pt>
                <c:pt idx="3">
                  <c:v>2022 წლის 12 თვის საკასო შესრულება</c:v>
                </c:pt>
              </c:strCache>
            </c:strRef>
          </c:cat>
          <c:val>
            <c:numRef>
              <c:f>'25'!$C$3:$C$6</c:f>
              <c:numCache>
                <c:formatCode>#,##0.0</c:formatCode>
                <c:ptCount val="4"/>
                <c:pt idx="0">
                  <c:v>2456912</c:v>
                </c:pt>
                <c:pt idx="1">
                  <c:v>2513545.3071800005</c:v>
                </c:pt>
                <c:pt idx="2">
                  <c:v>2975005</c:v>
                </c:pt>
                <c:pt idx="3">
                  <c:v>3080396.4054700001</c:v>
                </c:pt>
              </c:numCache>
            </c:numRef>
          </c:val>
          <c:extLst>
            <c:ext xmlns:c16="http://schemas.microsoft.com/office/drawing/2014/chart" uri="{C3380CC4-5D6E-409C-BE32-E72D297353CC}">
              <c16:uniqueId val="{00000000-8121-4539-AECE-F17597E145E9}"/>
            </c:ext>
          </c:extLst>
        </c:ser>
        <c:dLbls>
          <c:showLegendKey val="0"/>
          <c:showVal val="0"/>
          <c:showCatName val="0"/>
          <c:showSerName val="0"/>
          <c:showPercent val="0"/>
          <c:showBubbleSize val="0"/>
        </c:dLbls>
        <c:gapWidth val="150"/>
        <c:overlap val="100"/>
        <c:axId val="1317572192"/>
        <c:axId val="1317573280"/>
      </c:barChart>
      <c:catAx>
        <c:axId val="1317572192"/>
        <c:scaling>
          <c:orientation val="minMax"/>
        </c:scaling>
        <c:delete val="0"/>
        <c:axPos val="b"/>
        <c:numFmt formatCode="General" sourceLinked="1"/>
        <c:majorTickMark val="out"/>
        <c:minorTickMark val="none"/>
        <c:tickLblPos val="low"/>
        <c:txPr>
          <a:bodyPr rot="0" vert="horz"/>
          <a:lstStyle/>
          <a:p>
            <a:pPr>
              <a:defRPr/>
            </a:pPr>
            <a:endParaRPr lang="en-US"/>
          </a:p>
        </c:txPr>
        <c:crossAx val="1317573280"/>
        <c:crosses val="autoZero"/>
        <c:auto val="1"/>
        <c:lblAlgn val="ctr"/>
        <c:lblOffset val="100"/>
        <c:noMultiLvlLbl val="0"/>
      </c:catAx>
      <c:valAx>
        <c:axId val="1317573280"/>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317572192"/>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'26'!$B$3:$B$6</c:f>
              <c:strCache>
                <c:ptCount val="4"/>
                <c:pt idx="0">
                  <c:v>2021 წლის 12 თვის დაზუსტებული გეგმა</c:v>
                </c:pt>
                <c:pt idx="1">
                  <c:v>2021 წლის 12 თვის საკასო შესრულება</c:v>
                </c:pt>
                <c:pt idx="2">
                  <c:v>2022 წლის 12 თვის დაზუსტებული გეგმა</c:v>
                </c:pt>
                <c:pt idx="3">
                  <c:v>2022 წლის 12 თვის საკასო შესრულება</c:v>
                </c:pt>
              </c:strCache>
            </c:strRef>
          </c:cat>
          <c:val>
            <c:numRef>
              <c:f>'26'!$C$3:$C$6</c:f>
              <c:numCache>
                <c:formatCode>#,##0.0</c:formatCode>
                <c:ptCount val="4"/>
                <c:pt idx="0">
                  <c:v>331114.35219000001</c:v>
                </c:pt>
                <c:pt idx="1">
                  <c:v>324772.99894000002</c:v>
                </c:pt>
                <c:pt idx="2">
                  <c:v>339898.35026999994</c:v>
                </c:pt>
                <c:pt idx="3">
                  <c:v>340721.90740999993</c:v>
                </c:pt>
              </c:numCache>
            </c:numRef>
          </c:val>
          <c:extLst>
            <c:ext xmlns:c16="http://schemas.microsoft.com/office/drawing/2014/chart" uri="{C3380CC4-5D6E-409C-BE32-E72D297353CC}">
              <c16:uniqueId val="{00000000-76CA-4EFD-9E31-7CFF5FC40ACB}"/>
            </c:ext>
          </c:extLst>
        </c:ser>
        <c:dLbls>
          <c:showLegendKey val="0"/>
          <c:showVal val="0"/>
          <c:showCatName val="0"/>
          <c:showSerName val="0"/>
          <c:showPercent val="0"/>
          <c:showBubbleSize val="0"/>
        </c:dLbls>
        <c:gapWidth val="150"/>
        <c:overlap val="100"/>
        <c:axId val="1317566752"/>
        <c:axId val="1317568928"/>
      </c:barChart>
      <c:catAx>
        <c:axId val="1317566752"/>
        <c:scaling>
          <c:orientation val="minMax"/>
        </c:scaling>
        <c:delete val="0"/>
        <c:axPos val="b"/>
        <c:numFmt formatCode="General" sourceLinked="1"/>
        <c:majorTickMark val="out"/>
        <c:minorTickMark val="none"/>
        <c:tickLblPos val="low"/>
        <c:txPr>
          <a:bodyPr rot="0" vert="horz"/>
          <a:lstStyle/>
          <a:p>
            <a:pPr>
              <a:defRPr/>
            </a:pPr>
            <a:endParaRPr lang="en-US"/>
          </a:p>
        </c:txPr>
        <c:crossAx val="1317568928"/>
        <c:crosses val="autoZero"/>
        <c:auto val="1"/>
        <c:lblAlgn val="ctr"/>
        <c:lblOffset val="100"/>
        <c:noMultiLvlLbl val="0"/>
      </c:catAx>
      <c:valAx>
        <c:axId val="1317568928"/>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317566752"/>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8.9202671781411932E-2"/>
          <c:y val="3.3603430665922966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'27'!$B$3:$B$6</c:f>
              <c:strCache>
                <c:ptCount val="4"/>
                <c:pt idx="0">
                  <c:v>2021 წლის 12 თვის დაზუსტებული გეგმა</c:v>
                </c:pt>
                <c:pt idx="1">
                  <c:v>2021 წლის 12 თვის საკასო შესრულება</c:v>
                </c:pt>
                <c:pt idx="2">
                  <c:v>2022 წლის 12 თვის დაზუსტებული გეგმა</c:v>
                </c:pt>
                <c:pt idx="3">
                  <c:v>2022 წლის 12 თვის საკასო შესრულება</c:v>
                </c:pt>
              </c:strCache>
            </c:strRef>
          </c:cat>
          <c:val>
            <c:numRef>
              <c:f>'27'!$C$3:$C$6</c:f>
              <c:numCache>
                <c:formatCode>#,##0.0</c:formatCode>
                <c:ptCount val="4"/>
                <c:pt idx="0">
                  <c:v>6469204.0000000019</c:v>
                </c:pt>
                <c:pt idx="1">
                  <c:v>6466099.3592799995</c:v>
                </c:pt>
                <c:pt idx="2">
                  <c:v>6333555.2700000014</c:v>
                </c:pt>
                <c:pt idx="3">
                  <c:v>6361827.2507799994</c:v>
                </c:pt>
              </c:numCache>
            </c:numRef>
          </c:val>
          <c:extLst>
            <c:ext xmlns:c16="http://schemas.microsoft.com/office/drawing/2014/chart" uri="{C3380CC4-5D6E-409C-BE32-E72D297353CC}">
              <c16:uniqueId val="{00000000-AE18-4404-B550-4E35F9AA4483}"/>
            </c:ext>
          </c:extLst>
        </c:ser>
        <c:dLbls>
          <c:showLegendKey val="0"/>
          <c:showVal val="0"/>
          <c:showCatName val="0"/>
          <c:showSerName val="0"/>
          <c:showPercent val="0"/>
          <c:showBubbleSize val="0"/>
        </c:dLbls>
        <c:gapWidth val="150"/>
        <c:overlap val="100"/>
        <c:axId val="1306007184"/>
        <c:axId val="1306000112"/>
      </c:barChart>
      <c:catAx>
        <c:axId val="1306007184"/>
        <c:scaling>
          <c:orientation val="minMax"/>
        </c:scaling>
        <c:delete val="0"/>
        <c:axPos val="b"/>
        <c:numFmt formatCode="General" sourceLinked="1"/>
        <c:majorTickMark val="out"/>
        <c:minorTickMark val="none"/>
        <c:tickLblPos val="low"/>
        <c:txPr>
          <a:bodyPr rot="0" vert="horz"/>
          <a:lstStyle/>
          <a:p>
            <a:pPr>
              <a:defRPr/>
            </a:pPr>
            <a:endParaRPr lang="en-US"/>
          </a:p>
        </c:txPr>
        <c:crossAx val="1306000112"/>
        <c:crosses val="autoZero"/>
        <c:auto val="1"/>
        <c:lblAlgn val="ctr"/>
        <c:lblOffset val="100"/>
        <c:noMultiLvlLbl val="0"/>
      </c:catAx>
      <c:valAx>
        <c:axId val="1306000112"/>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306007184"/>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'28'!$B$3:$B$6</c:f>
              <c:strCache>
                <c:ptCount val="4"/>
                <c:pt idx="0">
                  <c:v>2021 წლის 12 თვის დაზუსტებული გეგმა</c:v>
                </c:pt>
                <c:pt idx="1">
                  <c:v>2021 წლის 12 თვის საკასო შესრულება</c:v>
                </c:pt>
                <c:pt idx="2">
                  <c:v>2022 წლის 12 თვის დაზუსტებული გეგმა</c:v>
                </c:pt>
                <c:pt idx="3">
                  <c:v>2022 წლის 12 თვის საკასო შესრულება</c:v>
                </c:pt>
              </c:strCache>
            </c:strRef>
          </c:cat>
          <c:val>
            <c:numRef>
              <c:f>'28'!$C$3:$C$6</c:f>
              <c:numCache>
                <c:formatCode>#,##0.0</c:formatCode>
                <c:ptCount val="4"/>
                <c:pt idx="0">
                  <c:v>171182.0655</c:v>
                </c:pt>
                <c:pt idx="1">
                  <c:v>169213.46389999997</c:v>
                </c:pt>
                <c:pt idx="2">
                  <c:v>178080.11750000002</c:v>
                </c:pt>
                <c:pt idx="3">
                  <c:v>177974.08576999998</c:v>
                </c:pt>
              </c:numCache>
            </c:numRef>
          </c:val>
          <c:extLst>
            <c:ext xmlns:c16="http://schemas.microsoft.com/office/drawing/2014/chart" uri="{C3380CC4-5D6E-409C-BE32-E72D297353CC}">
              <c16:uniqueId val="{00000000-B6BC-4601-8FD2-D3338672B77C}"/>
            </c:ext>
          </c:extLst>
        </c:ser>
        <c:dLbls>
          <c:showLegendKey val="0"/>
          <c:showVal val="0"/>
          <c:showCatName val="0"/>
          <c:showSerName val="0"/>
          <c:showPercent val="0"/>
          <c:showBubbleSize val="0"/>
        </c:dLbls>
        <c:gapWidth val="150"/>
        <c:overlap val="100"/>
        <c:axId val="1306003376"/>
        <c:axId val="1306005552"/>
      </c:barChart>
      <c:catAx>
        <c:axId val="1306003376"/>
        <c:scaling>
          <c:orientation val="minMax"/>
        </c:scaling>
        <c:delete val="0"/>
        <c:axPos val="b"/>
        <c:numFmt formatCode="General" sourceLinked="1"/>
        <c:majorTickMark val="out"/>
        <c:minorTickMark val="none"/>
        <c:tickLblPos val="low"/>
        <c:txPr>
          <a:bodyPr rot="0" vert="horz"/>
          <a:lstStyle/>
          <a:p>
            <a:pPr>
              <a:defRPr/>
            </a:pPr>
            <a:endParaRPr lang="en-US"/>
          </a:p>
        </c:txPr>
        <c:crossAx val="1306005552"/>
        <c:crosses val="autoZero"/>
        <c:auto val="1"/>
        <c:lblAlgn val="ctr"/>
        <c:lblOffset val="100"/>
        <c:noMultiLvlLbl val="0"/>
      </c:catAx>
      <c:valAx>
        <c:axId val="1306005552"/>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306003376"/>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'29'!$B$3:$B$6</c:f>
              <c:strCache>
                <c:ptCount val="4"/>
                <c:pt idx="0">
                  <c:v>2021 წლის 12 თვის დაზუსტებული გეგმა</c:v>
                </c:pt>
                <c:pt idx="1">
                  <c:v>2021 წლის 12 თვის საკასო შესრულება</c:v>
                </c:pt>
                <c:pt idx="2">
                  <c:v>2022 წლის 12 თვის დაზუსტებული გეგმა</c:v>
                </c:pt>
                <c:pt idx="3">
                  <c:v>2022 წლის 12 თვის საკასო შესრულება</c:v>
                </c:pt>
              </c:strCache>
            </c:strRef>
          </c:cat>
          <c:val>
            <c:numRef>
              <c:f>'29'!$C$3:$C$6</c:f>
              <c:numCache>
                <c:formatCode>#,##0.0</c:formatCode>
                <c:ptCount val="4"/>
                <c:pt idx="0">
                  <c:v>991423.10499999998</c:v>
                </c:pt>
                <c:pt idx="1">
                  <c:v>983737.38738999981</c:v>
                </c:pt>
                <c:pt idx="2">
                  <c:v>1084293.9310000001</c:v>
                </c:pt>
                <c:pt idx="3">
                  <c:v>1089355.2818400001</c:v>
                </c:pt>
              </c:numCache>
            </c:numRef>
          </c:val>
          <c:extLst>
            <c:ext xmlns:c16="http://schemas.microsoft.com/office/drawing/2014/chart" uri="{C3380CC4-5D6E-409C-BE32-E72D297353CC}">
              <c16:uniqueId val="{00000000-61F1-4E83-B705-8F54E1CF7F6E}"/>
            </c:ext>
          </c:extLst>
        </c:ser>
        <c:dLbls>
          <c:showLegendKey val="0"/>
          <c:showVal val="0"/>
          <c:showCatName val="0"/>
          <c:showSerName val="0"/>
          <c:showPercent val="0"/>
          <c:showBubbleSize val="0"/>
        </c:dLbls>
        <c:gapWidth val="150"/>
        <c:overlap val="100"/>
        <c:axId val="1306001744"/>
        <c:axId val="1306002288"/>
      </c:barChart>
      <c:catAx>
        <c:axId val="1306001744"/>
        <c:scaling>
          <c:orientation val="minMax"/>
        </c:scaling>
        <c:delete val="0"/>
        <c:axPos val="b"/>
        <c:numFmt formatCode="General" sourceLinked="1"/>
        <c:majorTickMark val="out"/>
        <c:minorTickMark val="none"/>
        <c:tickLblPos val="low"/>
        <c:txPr>
          <a:bodyPr rot="0" vert="horz"/>
          <a:lstStyle/>
          <a:p>
            <a:pPr>
              <a:defRPr/>
            </a:pPr>
            <a:endParaRPr lang="en-US"/>
          </a:p>
        </c:txPr>
        <c:crossAx val="1306002288"/>
        <c:crosses val="autoZero"/>
        <c:auto val="1"/>
        <c:lblAlgn val="ctr"/>
        <c:lblOffset val="100"/>
        <c:noMultiLvlLbl val="0"/>
      </c:catAx>
      <c:valAx>
        <c:axId val="1306002288"/>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306001744"/>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'3'!$B$3:$B$6</c:f>
              <c:strCache>
                <c:ptCount val="4"/>
                <c:pt idx="0">
                  <c:v>2021 წლის 12 თვის დაზუსტებული გეგმა</c:v>
                </c:pt>
                <c:pt idx="1">
                  <c:v>2021 წლის 12 თვის საკასო შესრულება</c:v>
                </c:pt>
                <c:pt idx="2">
                  <c:v>2022 წლის 12 თვის დაზუსტებული გეგმა</c:v>
                </c:pt>
                <c:pt idx="3">
                  <c:v>2022 წლის 12 თვის საკასო შესრულება</c:v>
                </c:pt>
              </c:strCache>
            </c:strRef>
          </c:cat>
          <c:val>
            <c:numRef>
              <c:f>'3'!$C$3:$C$6</c:f>
              <c:numCache>
                <c:formatCode>#,##0.0</c:formatCode>
                <c:ptCount val="4"/>
                <c:pt idx="0">
                  <c:v>700</c:v>
                </c:pt>
                <c:pt idx="1">
                  <c:v>589.83468000000005</c:v>
                </c:pt>
                <c:pt idx="2">
                  <c:v>752.9</c:v>
                </c:pt>
                <c:pt idx="3">
                  <c:v>649.73224999999991</c:v>
                </c:pt>
              </c:numCache>
            </c:numRef>
          </c:val>
          <c:extLst>
            <c:ext xmlns:c16="http://schemas.microsoft.com/office/drawing/2014/chart" uri="{C3380CC4-5D6E-409C-BE32-E72D297353CC}">
              <c16:uniqueId val="{00000000-4ECD-4F3E-9E39-C53155670BD9}"/>
            </c:ext>
          </c:extLst>
        </c:ser>
        <c:dLbls>
          <c:showLegendKey val="0"/>
          <c:showVal val="0"/>
          <c:showCatName val="0"/>
          <c:showSerName val="0"/>
          <c:showPercent val="0"/>
          <c:showBubbleSize val="0"/>
        </c:dLbls>
        <c:gapWidth val="150"/>
        <c:overlap val="100"/>
        <c:axId val="1266752256"/>
        <c:axId val="1266758240"/>
      </c:barChart>
      <c:catAx>
        <c:axId val="1266752256"/>
        <c:scaling>
          <c:orientation val="minMax"/>
        </c:scaling>
        <c:delete val="0"/>
        <c:axPos val="b"/>
        <c:numFmt formatCode="General" sourceLinked="1"/>
        <c:majorTickMark val="out"/>
        <c:minorTickMark val="none"/>
        <c:tickLblPos val="low"/>
        <c:txPr>
          <a:bodyPr rot="0" vert="horz"/>
          <a:lstStyle/>
          <a:p>
            <a:pPr>
              <a:defRPr/>
            </a:pPr>
            <a:endParaRPr lang="en-US"/>
          </a:p>
        </c:txPr>
        <c:crossAx val="1266758240"/>
        <c:crosses val="autoZero"/>
        <c:auto val="1"/>
        <c:lblAlgn val="ctr"/>
        <c:lblOffset val="100"/>
        <c:noMultiLvlLbl val="0"/>
      </c:catAx>
      <c:valAx>
        <c:axId val="1266758240"/>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266752256"/>
        <c:crosses val="autoZero"/>
        <c:crossBetween val="between"/>
      </c:valAx>
    </c:plotArea>
    <c:plotVisOnly val="1"/>
    <c:dispBlanksAs val="gap"/>
    <c:showDLblsOverMax val="0"/>
  </c:chart>
  <c:spPr>
    <a:ln>
      <a:noFill/>
    </a:ln>
  </c:spPr>
  <c:txPr>
    <a:bodyPr/>
    <a:lstStyle/>
    <a:p>
      <a:pPr>
        <a:defRPr>
          <a:latin typeface="Sylfaen" panose="010A0502050306030303" pitchFamily="18" charset="0"/>
        </a:defRPr>
      </a:pPr>
      <a:endParaRPr lang="en-US"/>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8.9202671781411932E-2"/>
          <c:y val="2.6223377981811315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'30'!$B$3:$B$6</c:f>
              <c:strCache>
                <c:ptCount val="4"/>
                <c:pt idx="0">
                  <c:v>2021 წლის 12 თვის დაზუსტებული გეგმა</c:v>
                </c:pt>
                <c:pt idx="1">
                  <c:v>2021 წლის 12 თვის საკასო შესრულება</c:v>
                </c:pt>
                <c:pt idx="2">
                  <c:v>2022 წლის 12 თვის დაზუსტებული გეგმა</c:v>
                </c:pt>
                <c:pt idx="3">
                  <c:v>2022 წლის 12 თვის საკასო შესრულება</c:v>
                </c:pt>
              </c:strCache>
            </c:strRef>
          </c:cat>
          <c:val>
            <c:numRef>
              <c:f>'30'!$C$3:$C$6</c:f>
              <c:numCache>
                <c:formatCode>#,##0.0</c:formatCode>
                <c:ptCount val="4"/>
                <c:pt idx="0">
                  <c:v>785300.00000000012</c:v>
                </c:pt>
                <c:pt idx="1">
                  <c:v>788905.69107999979</c:v>
                </c:pt>
                <c:pt idx="2">
                  <c:v>962500.00000000012</c:v>
                </c:pt>
                <c:pt idx="3">
                  <c:v>967163.89902000001</c:v>
                </c:pt>
              </c:numCache>
            </c:numRef>
          </c:val>
          <c:extLst>
            <c:ext xmlns:c16="http://schemas.microsoft.com/office/drawing/2014/chart" uri="{C3380CC4-5D6E-409C-BE32-E72D297353CC}">
              <c16:uniqueId val="{00000000-4A51-40A3-A761-FE9809D50904}"/>
            </c:ext>
          </c:extLst>
        </c:ser>
        <c:dLbls>
          <c:showLegendKey val="0"/>
          <c:showVal val="0"/>
          <c:showCatName val="0"/>
          <c:showSerName val="0"/>
          <c:showPercent val="0"/>
          <c:showBubbleSize val="0"/>
        </c:dLbls>
        <c:gapWidth val="150"/>
        <c:overlap val="100"/>
        <c:axId val="1306004464"/>
        <c:axId val="1306005008"/>
      </c:barChart>
      <c:catAx>
        <c:axId val="1306004464"/>
        <c:scaling>
          <c:orientation val="minMax"/>
        </c:scaling>
        <c:delete val="0"/>
        <c:axPos val="b"/>
        <c:numFmt formatCode="General" sourceLinked="1"/>
        <c:majorTickMark val="out"/>
        <c:minorTickMark val="none"/>
        <c:tickLblPos val="low"/>
        <c:txPr>
          <a:bodyPr rot="0" vert="horz"/>
          <a:lstStyle/>
          <a:p>
            <a:pPr>
              <a:defRPr/>
            </a:pPr>
            <a:endParaRPr lang="en-US"/>
          </a:p>
        </c:txPr>
        <c:crossAx val="1306005008"/>
        <c:crosses val="autoZero"/>
        <c:auto val="1"/>
        <c:lblAlgn val="ctr"/>
        <c:lblOffset val="100"/>
        <c:noMultiLvlLbl val="0"/>
      </c:catAx>
      <c:valAx>
        <c:axId val="1306005008"/>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306004464"/>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'31'!$B$3:$B$6</c:f>
              <c:strCache>
                <c:ptCount val="4"/>
                <c:pt idx="0">
                  <c:v>2021 წლის 12 თვის დაზუსტებული გეგმა</c:v>
                </c:pt>
                <c:pt idx="1">
                  <c:v>2021 წლის 12 თვის საკასო შესრულება</c:v>
                </c:pt>
                <c:pt idx="2">
                  <c:v>2022 წლის 12 თვის დაზუსტებული გეგმა</c:v>
                </c:pt>
                <c:pt idx="3">
                  <c:v>2022 წლის 12 თვის საკასო შესრულება</c:v>
                </c:pt>
              </c:strCache>
            </c:strRef>
          </c:cat>
          <c:val>
            <c:numRef>
              <c:f>'31'!$C$3:$C$6</c:f>
              <c:numCache>
                <c:formatCode>#,##0.0</c:formatCode>
                <c:ptCount val="4"/>
                <c:pt idx="0">
                  <c:v>634501.57399999979</c:v>
                </c:pt>
                <c:pt idx="1">
                  <c:v>665379.75737999997</c:v>
                </c:pt>
                <c:pt idx="2">
                  <c:v>763982.62600000016</c:v>
                </c:pt>
                <c:pt idx="3">
                  <c:v>760420.31454000017</c:v>
                </c:pt>
              </c:numCache>
            </c:numRef>
          </c:val>
          <c:extLst>
            <c:ext xmlns:c16="http://schemas.microsoft.com/office/drawing/2014/chart" uri="{C3380CC4-5D6E-409C-BE32-E72D297353CC}">
              <c16:uniqueId val="{00000000-ECC4-4EBE-93AF-1DD33B4651E9}"/>
            </c:ext>
          </c:extLst>
        </c:ser>
        <c:dLbls>
          <c:showLegendKey val="0"/>
          <c:showVal val="0"/>
          <c:showCatName val="0"/>
          <c:showSerName val="0"/>
          <c:showPercent val="0"/>
          <c:showBubbleSize val="0"/>
        </c:dLbls>
        <c:gapWidth val="150"/>
        <c:overlap val="100"/>
        <c:axId val="1032615968"/>
        <c:axId val="1032609984"/>
      </c:barChart>
      <c:catAx>
        <c:axId val="1032615968"/>
        <c:scaling>
          <c:orientation val="minMax"/>
        </c:scaling>
        <c:delete val="0"/>
        <c:axPos val="b"/>
        <c:numFmt formatCode="General" sourceLinked="1"/>
        <c:majorTickMark val="out"/>
        <c:minorTickMark val="none"/>
        <c:tickLblPos val="low"/>
        <c:txPr>
          <a:bodyPr rot="0" vert="horz"/>
          <a:lstStyle/>
          <a:p>
            <a:pPr>
              <a:defRPr/>
            </a:pPr>
            <a:endParaRPr lang="en-US"/>
          </a:p>
        </c:txPr>
        <c:crossAx val="1032609984"/>
        <c:crosses val="autoZero"/>
        <c:auto val="1"/>
        <c:lblAlgn val="ctr"/>
        <c:lblOffset val="100"/>
        <c:noMultiLvlLbl val="0"/>
      </c:catAx>
      <c:valAx>
        <c:axId val="1032609984"/>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032615968"/>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'32'!$B$3:$B$6</c:f>
              <c:strCache>
                <c:ptCount val="4"/>
                <c:pt idx="0">
                  <c:v>2021 წლის 12 თვის დაზუსტებული გეგმა</c:v>
                </c:pt>
                <c:pt idx="1">
                  <c:v>2021 წლის 12 თვის საკასო შესრულება</c:v>
                </c:pt>
                <c:pt idx="2">
                  <c:v>2022 წლის 12 თვის დაზუსტებული გეგმა</c:v>
                </c:pt>
                <c:pt idx="3">
                  <c:v>2022 წლის 12 თვის საკასო შესრულება</c:v>
                </c:pt>
              </c:strCache>
            </c:strRef>
          </c:cat>
          <c:val>
            <c:numRef>
              <c:f>'32'!$C$3:$C$6</c:f>
              <c:numCache>
                <c:formatCode>#,##0.0</c:formatCode>
                <c:ptCount val="4"/>
                <c:pt idx="0">
                  <c:v>1518788.6639999996</c:v>
                </c:pt>
                <c:pt idx="1">
                  <c:v>1526921.41658</c:v>
                </c:pt>
                <c:pt idx="2">
                  <c:v>1684835.9000000001</c:v>
                </c:pt>
                <c:pt idx="3">
                  <c:v>1697345.3609200001</c:v>
                </c:pt>
              </c:numCache>
            </c:numRef>
          </c:val>
          <c:extLst>
            <c:ext xmlns:c16="http://schemas.microsoft.com/office/drawing/2014/chart" uri="{C3380CC4-5D6E-409C-BE32-E72D297353CC}">
              <c16:uniqueId val="{00000000-121D-4314-A53D-8D65186B92EB}"/>
            </c:ext>
          </c:extLst>
        </c:ser>
        <c:dLbls>
          <c:showLegendKey val="0"/>
          <c:showVal val="0"/>
          <c:showCatName val="0"/>
          <c:showSerName val="0"/>
          <c:showPercent val="0"/>
          <c:showBubbleSize val="0"/>
        </c:dLbls>
        <c:gapWidth val="150"/>
        <c:overlap val="100"/>
        <c:axId val="1032612704"/>
        <c:axId val="1032610528"/>
      </c:barChart>
      <c:catAx>
        <c:axId val="1032612704"/>
        <c:scaling>
          <c:orientation val="minMax"/>
        </c:scaling>
        <c:delete val="0"/>
        <c:axPos val="b"/>
        <c:numFmt formatCode="General" sourceLinked="1"/>
        <c:majorTickMark val="out"/>
        <c:minorTickMark val="none"/>
        <c:tickLblPos val="low"/>
        <c:txPr>
          <a:bodyPr rot="0" vert="horz"/>
          <a:lstStyle/>
          <a:p>
            <a:pPr>
              <a:defRPr/>
            </a:pPr>
            <a:endParaRPr lang="en-US"/>
          </a:p>
        </c:txPr>
        <c:crossAx val="1032610528"/>
        <c:crosses val="autoZero"/>
        <c:auto val="1"/>
        <c:lblAlgn val="ctr"/>
        <c:lblOffset val="100"/>
        <c:noMultiLvlLbl val="0"/>
      </c:catAx>
      <c:valAx>
        <c:axId val="1032610528"/>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032612704"/>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'33'!$B$3:$B$6</c:f>
              <c:strCache>
                <c:ptCount val="4"/>
                <c:pt idx="0">
                  <c:v>2021 წლის 12 თვის დაზუსტებული გეგმა</c:v>
                </c:pt>
                <c:pt idx="1">
                  <c:v>2021 წლის 12 თვის საკასო შესრულება</c:v>
                </c:pt>
                <c:pt idx="2">
                  <c:v>2022 წლის 12 თვის დაზუსტებული გეგმა</c:v>
                </c:pt>
                <c:pt idx="3">
                  <c:v>2022 წლის 12 თვის საკასო შესრულება</c:v>
                </c:pt>
              </c:strCache>
            </c:strRef>
          </c:cat>
          <c:val>
            <c:numRef>
              <c:f>'33'!$C$3:$C$6</c:f>
              <c:numCache>
                <c:formatCode>#,##0.0</c:formatCode>
                <c:ptCount val="4"/>
                <c:pt idx="0">
                  <c:v>357621.33600000001</c:v>
                </c:pt>
                <c:pt idx="1">
                  <c:v>359246.68465999997</c:v>
                </c:pt>
                <c:pt idx="2">
                  <c:v>472221.03435999999</c:v>
                </c:pt>
                <c:pt idx="3">
                  <c:v>476230.36799999996</c:v>
                </c:pt>
              </c:numCache>
            </c:numRef>
          </c:val>
          <c:extLst>
            <c:ext xmlns:c16="http://schemas.microsoft.com/office/drawing/2014/chart" uri="{C3380CC4-5D6E-409C-BE32-E72D297353CC}">
              <c16:uniqueId val="{00000000-2B4E-4606-9023-5ED7C109FE17}"/>
            </c:ext>
          </c:extLst>
        </c:ser>
        <c:dLbls>
          <c:showLegendKey val="0"/>
          <c:showVal val="0"/>
          <c:showCatName val="0"/>
          <c:showSerName val="0"/>
          <c:showPercent val="0"/>
          <c:showBubbleSize val="0"/>
        </c:dLbls>
        <c:gapWidth val="150"/>
        <c:overlap val="100"/>
        <c:axId val="1032611616"/>
        <c:axId val="1032618688"/>
      </c:barChart>
      <c:catAx>
        <c:axId val="1032611616"/>
        <c:scaling>
          <c:orientation val="minMax"/>
        </c:scaling>
        <c:delete val="0"/>
        <c:axPos val="b"/>
        <c:numFmt formatCode="General" sourceLinked="1"/>
        <c:majorTickMark val="out"/>
        <c:minorTickMark val="none"/>
        <c:tickLblPos val="low"/>
        <c:txPr>
          <a:bodyPr rot="0" vert="horz"/>
          <a:lstStyle/>
          <a:p>
            <a:pPr>
              <a:defRPr/>
            </a:pPr>
            <a:endParaRPr lang="en-US"/>
          </a:p>
        </c:txPr>
        <c:crossAx val="1032618688"/>
        <c:crosses val="autoZero"/>
        <c:auto val="1"/>
        <c:lblAlgn val="ctr"/>
        <c:lblOffset val="100"/>
        <c:noMultiLvlLbl val="0"/>
      </c:catAx>
      <c:valAx>
        <c:axId val="1032618688"/>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032611616"/>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'34'!$B$3:$B$6</c:f>
              <c:strCache>
                <c:ptCount val="4"/>
                <c:pt idx="0">
                  <c:v>2021 წლის 12 თვის დაზუსტებული გეგმა</c:v>
                </c:pt>
                <c:pt idx="1">
                  <c:v>2021 წლის 12 თვის საკასო შესრულება</c:v>
                </c:pt>
                <c:pt idx="2">
                  <c:v>2022 წლის 12 თვის დაზუსტებული გეგმა</c:v>
                </c:pt>
                <c:pt idx="3">
                  <c:v>2022 წლის 12 თვის საკასო შესრულება</c:v>
                </c:pt>
              </c:strCache>
            </c:strRef>
          </c:cat>
          <c:val>
            <c:numRef>
              <c:f>'34'!$C$3:$C$6</c:f>
              <c:numCache>
                <c:formatCode>#,##0.0</c:formatCode>
                <c:ptCount val="4"/>
                <c:pt idx="0">
                  <c:v>13800</c:v>
                </c:pt>
                <c:pt idx="1">
                  <c:v>13799.99979</c:v>
                </c:pt>
                <c:pt idx="2">
                  <c:v>15400</c:v>
                </c:pt>
                <c:pt idx="3">
                  <c:v>15399.99935</c:v>
                </c:pt>
              </c:numCache>
            </c:numRef>
          </c:val>
          <c:extLst>
            <c:ext xmlns:c16="http://schemas.microsoft.com/office/drawing/2014/chart" uri="{C3380CC4-5D6E-409C-BE32-E72D297353CC}">
              <c16:uniqueId val="{00000000-C393-4C75-8650-AD813CB51D61}"/>
            </c:ext>
          </c:extLst>
        </c:ser>
        <c:dLbls>
          <c:showLegendKey val="0"/>
          <c:showVal val="0"/>
          <c:showCatName val="0"/>
          <c:showSerName val="0"/>
          <c:showPercent val="0"/>
          <c:showBubbleSize val="0"/>
        </c:dLbls>
        <c:gapWidth val="150"/>
        <c:overlap val="100"/>
        <c:axId val="1032611072"/>
        <c:axId val="1032619232"/>
      </c:barChart>
      <c:catAx>
        <c:axId val="1032611072"/>
        <c:scaling>
          <c:orientation val="minMax"/>
        </c:scaling>
        <c:delete val="0"/>
        <c:axPos val="b"/>
        <c:numFmt formatCode="General" sourceLinked="1"/>
        <c:majorTickMark val="out"/>
        <c:minorTickMark val="none"/>
        <c:tickLblPos val="low"/>
        <c:txPr>
          <a:bodyPr rot="0" vert="horz"/>
          <a:lstStyle/>
          <a:p>
            <a:pPr>
              <a:defRPr/>
            </a:pPr>
            <a:endParaRPr lang="en-US"/>
          </a:p>
        </c:txPr>
        <c:crossAx val="1032619232"/>
        <c:crosses val="autoZero"/>
        <c:auto val="1"/>
        <c:lblAlgn val="ctr"/>
        <c:lblOffset val="100"/>
        <c:noMultiLvlLbl val="0"/>
      </c:catAx>
      <c:valAx>
        <c:axId val="1032619232"/>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032611072"/>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0.10144626152500168"/>
          <c:y val="2.9913414882180314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'35'!$B$3:$B$6</c:f>
              <c:strCache>
                <c:ptCount val="4"/>
                <c:pt idx="0">
                  <c:v>2021 წლის 12 თვის დაზუსტებული გეგმა</c:v>
                </c:pt>
                <c:pt idx="1">
                  <c:v>2021 წლის 12 თვის საკასო შესრულება</c:v>
                </c:pt>
                <c:pt idx="2">
                  <c:v>2022 წლის 12 თვის დაზუსტებული გეგმა</c:v>
                </c:pt>
                <c:pt idx="3">
                  <c:v>2022 წლის 12 თვის საკასო შესრულება</c:v>
                </c:pt>
              </c:strCache>
            </c:strRef>
          </c:cat>
          <c:val>
            <c:numRef>
              <c:f>'35'!$C$3:$C$6</c:f>
              <c:numCache>
                <c:formatCode>#,##0.0</c:formatCode>
                <c:ptCount val="4"/>
                <c:pt idx="0">
                  <c:v>1400</c:v>
                </c:pt>
                <c:pt idx="1">
                  <c:v>2179.5784800000001</c:v>
                </c:pt>
                <c:pt idx="2">
                  <c:v>1705</c:v>
                </c:pt>
                <c:pt idx="3">
                  <c:v>2327.9479200000001</c:v>
                </c:pt>
              </c:numCache>
            </c:numRef>
          </c:val>
          <c:extLst>
            <c:ext xmlns:c16="http://schemas.microsoft.com/office/drawing/2014/chart" uri="{C3380CC4-5D6E-409C-BE32-E72D297353CC}">
              <c16:uniqueId val="{00000000-0954-459F-8B8F-AB86900A0F99}"/>
            </c:ext>
          </c:extLst>
        </c:ser>
        <c:dLbls>
          <c:showLegendKey val="0"/>
          <c:showVal val="0"/>
          <c:showCatName val="0"/>
          <c:showSerName val="0"/>
          <c:showPercent val="0"/>
          <c:showBubbleSize val="0"/>
        </c:dLbls>
        <c:gapWidth val="150"/>
        <c:overlap val="100"/>
        <c:axId val="1032613792"/>
        <c:axId val="1032614336"/>
      </c:barChart>
      <c:catAx>
        <c:axId val="1032613792"/>
        <c:scaling>
          <c:orientation val="minMax"/>
        </c:scaling>
        <c:delete val="0"/>
        <c:axPos val="b"/>
        <c:numFmt formatCode="General" sourceLinked="1"/>
        <c:majorTickMark val="out"/>
        <c:minorTickMark val="none"/>
        <c:tickLblPos val="low"/>
        <c:txPr>
          <a:bodyPr rot="0" vert="horz"/>
          <a:lstStyle/>
          <a:p>
            <a:pPr>
              <a:defRPr/>
            </a:pPr>
            <a:endParaRPr lang="en-US"/>
          </a:p>
        </c:txPr>
        <c:crossAx val="1032614336"/>
        <c:crosses val="autoZero"/>
        <c:auto val="1"/>
        <c:lblAlgn val="ctr"/>
        <c:lblOffset val="100"/>
        <c:noMultiLvlLbl val="0"/>
      </c:catAx>
      <c:valAx>
        <c:axId val="1032614336"/>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032613792"/>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'36'!$B$3:$B$6</c:f>
              <c:strCache>
                <c:ptCount val="4"/>
                <c:pt idx="0">
                  <c:v>2021 წლის 12 თვის დაზუსტებული გეგმა</c:v>
                </c:pt>
                <c:pt idx="1">
                  <c:v>2021 წლის 12 თვის საკასო შესრულება</c:v>
                </c:pt>
                <c:pt idx="2">
                  <c:v>2022 წლის 12 თვის დაზუსტებული გეგმა</c:v>
                </c:pt>
                <c:pt idx="3">
                  <c:v>2022 წლის 12 თვის საკასო შესრულება</c:v>
                </c:pt>
              </c:strCache>
            </c:strRef>
          </c:cat>
          <c:val>
            <c:numRef>
              <c:f>'36'!$C$3:$C$6</c:f>
              <c:numCache>
                <c:formatCode>#,##0.0</c:formatCode>
                <c:ptCount val="4"/>
                <c:pt idx="0">
                  <c:v>7299.9999999999991</c:v>
                </c:pt>
                <c:pt idx="1">
                  <c:v>7349.2071400000004</c:v>
                </c:pt>
                <c:pt idx="2">
                  <c:v>8170.5</c:v>
                </c:pt>
                <c:pt idx="3">
                  <c:v>8078.0853700000007</c:v>
                </c:pt>
              </c:numCache>
            </c:numRef>
          </c:val>
          <c:extLst>
            <c:ext xmlns:c16="http://schemas.microsoft.com/office/drawing/2014/chart" uri="{C3380CC4-5D6E-409C-BE32-E72D297353CC}">
              <c16:uniqueId val="{00000000-D14E-4E77-ACF5-9F0C6C651EDF}"/>
            </c:ext>
          </c:extLst>
        </c:ser>
        <c:dLbls>
          <c:showLegendKey val="0"/>
          <c:showVal val="0"/>
          <c:showCatName val="0"/>
          <c:showSerName val="0"/>
          <c:showPercent val="0"/>
          <c:showBubbleSize val="0"/>
        </c:dLbls>
        <c:gapWidth val="150"/>
        <c:overlap val="100"/>
        <c:axId val="1032614880"/>
        <c:axId val="1032615424"/>
      </c:barChart>
      <c:catAx>
        <c:axId val="1032614880"/>
        <c:scaling>
          <c:orientation val="minMax"/>
        </c:scaling>
        <c:delete val="0"/>
        <c:axPos val="b"/>
        <c:numFmt formatCode="General" sourceLinked="1"/>
        <c:majorTickMark val="out"/>
        <c:minorTickMark val="none"/>
        <c:tickLblPos val="low"/>
        <c:txPr>
          <a:bodyPr rot="0" vert="horz"/>
          <a:lstStyle/>
          <a:p>
            <a:pPr>
              <a:defRPr/>
            </a:pPr>
            <a:endParaRPr lang="en-US"/>
          </a:p>
        </c:txPr>
        <c:crossAx val="1032615424"/>
        <c:crosses val="autoZero"/>
        <c:auto val="1"/>
        <c:lblAlgn val="ctr"/>
        <c:lblOffset val="100"/>
        <c:noMultiLvlLbl val="0"/>
      </c:catAx>
      <c:valAx>
        <c:axId val="1032615424"/>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032614880"/>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'37'!$B$3:$B$6</c:f>
              <c:strCache>
                <c:ptCount val="4"/>
                <c:pt idx="0">
                  <c:v>2021 წლის 12 თვის დაზუსტებული გეგმა</c:v>
                </c:pt>
                <c:pt idx="1">
                  <c:v>2021 წლის 12 თვის საკასო შესრულება</c:v>
                </c:pt>
                <c:pt idx="2">
                  <c:v>2022 წლის 12 თვის დაზუსტებული გეგმა</c:v>
                </c:pt>
                <c:pt idx="3">
                  <c:v>2022 წლის 12 თვის საკასო შესრულება</c:v>
                </c:pt>
              </c:strCache>
            </c:strRef>
          </c:cat>
          <c:val>
            <c:numRef>
              <c:f>'37'!$C$3:$C$6</c:f>
              <c:numCache>
                <c:formatCode>#,##0.0</c:formatCode>
                <c:ptCount val="4"/>
                <c:pt idx="0">
                  <c:v>8085</c:v>
                </c:pt>
                <c:pt idx="1">
                  <c:v>8082.0324600000004</c:v>
                </c:pt>
                <c:pt idx="2">
                  <c:v>9495</c:v>
                </c:pt>
                <c:pt idx="3">
                  <c:v>9479.7992599999998</c:v>
                </c:pt>
              </c:numCache>
            </c:numRef>
          </c:val>
          <c:extLst>
            <c:ext xmlns:c16="http://schemas.microsoft.com/office/drawing/2014/chart" uri="{C3380CC4-5D6E-409C-BE32-E72D297353CC}">
              <c16:uniqueId val="{00000000-97C2-4927-8E7A-75F8B13B0490}"/>
            </c:ext>
          </c:extLst>
        </c:ser>
        <c:dLbls>
          <c:showLegendKey val="0"/>
          <c:showVal val="0"/>
          <c:showCatName val="0"/>
          <c:showSerName val="0"/>
          <c:showPercent val="0"/>
          <c:showBubbleSize val="0"/>
        </c:dLbls>
        <c:gapWidth val="150"/>
        <c:overlap val="100"/>
        <c:axId val="1032616512"/>
        <c:axId val="1032605632"/>
      </c:barChart>
      <c:catAx>
        <c:axId val="1032616512"/>
        <c:scaling>
          <c:orientation val="minMax"/>
        </c:scaling>
        <c:delete val="0"/>
        <c:axPos val="b"/>
        <c:numFmt formatCode="General" sourceLinked="1"/>
        <c:majorTickMark val="out"/>
        <c:minorTickMark val="none"/>
        <c:tickLblPos val="low"/>
        <c:txPr>
          <a:bodyPr rot="0" vert="horz"/>
          <a:lstStyle/>
          <a:p>
            <a:pPr>
              <a:defRPr/>
            </a:pPr>
            <a:endParaRPr lang="en-US"/>
          </a:p>
        </c:txPr>
        <c:crossAx val="1032605632"/>
        <c:crosses val="autoZero"/>
        <c:auto val="1"/>
        <c:lblAlgn val="ctr"/>
        <c:lblOffset val="100"/>
        <c:noMultiLvlLbl val="0"/>
      </c:catAx>
      <c:valAx>
        <c:axId val="1032605632"/>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032616512"/>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'38'!$B$3:$B$6</c:f>
              <c:strCache>
                <c:ptCount val="4"/>
                <c:pt idx="0">
                  <c:v>2021 წლის 12 თვის დაზუსტებული გეგმა</c:v>
                </c:pt>
                <c:pt idx="1">
                  <c:v>2021 წლის 12 თვის საკასო შესრულება</c:v>
                </c:pt>
                <c:pt idx="2">
                  <c:v>2022 წლის 12 თვის დაზუსტებული გეგმა</c:v>
                </c:pt>
                <c:pt idx="3">
                  <c:v>2022 წლის 12 თვის საკასო შესრულება</c:v>
                </c:pt>
              </c:strCache>
            </c:strRef>
          </c:cat>
          <c:val>
            <c:numRef>
              <c:f>'38'!$C$3:$C$6</c:f>
              <c:numCache>
                <c:formatCode>#,##0.0</c:formatCode>
                <c:ptCount val="4"/>
                <c:pt idx="0">
                  <c:v>2150</c:v>
                </c:pt>
                <c:pt idx="1">
                  <c:v>2079.3250200000002</c:v>
                </c:pt>
                <c:pt idx="2">
                  <c:v>2292.0000000000005</c:v>
                </c:pt>
                <c:pt idx="3">
                  <c:v>2097.0930500000004</c:v>
                </c:pt>
              </c:numCache>
            </c:numRef>
          </c:val>
          <c:extLst>
            <c:ext xmlns:c16="http://schemas.microsoft.com/office/drawing/2014/chart" uri="{C3380CC4-5D6E-409C-BE32-E72D297353CC}">
              <c16:uniqueId val="{00000000-E017-4F81-85A9-0166693AF2FC}"/>
            </c:ext>
          </c:extLst>
        </c:ser>
        <c:dLbls>
          <c:showLegendKey val="0"/>
          <c:showVal val="0"/>
          <c:showCatName val="0"/>
          <c:showSerName val="0"/>
          <c:showPercent val="0"/>
          <c:showBubbleSize val="0"/>
        </c:dLbls>
        <c:gapWidth val="150"/>
        <c:overlap val="100"/>
        <c:axId val="1131592128"/>
        <c:axId val="1131578528"/>
      </c:barChart>
      <c:catAx>
        <c:axId val="1131592128"/>
        <c:scaling>
          <c:orientation val="minMax"/>
        </c:scaling>
        <c:delete val="0"/>
        <c:axPos val="b"/>
        <c:numFmt formatCode="General" sourceLinked="1"/>
        <c:majorTickMark val="out"/>
        <c:minorTickMark val="none"/>
        <c:tickLblPos val="low"/>
        <c:txPr>
          <a:bodyPr rot="0" vert="horz"/>
          <a:lstStyle/>
          <a:p>
            <a:pPr>
              <a:defRPr/>
            </a:pPr>
            <a:endParaRPr lang="en-US"/>
          </a:p>
        </c:txPr>
        <c:crossAx val="1131578528"/>
        <c:crosses val="autoZero"/>
        <c:auto val="1"/>
        <c:lblAlgn val="ctr"/>
        <c:lblOffset val="100"/>
        <c:noMultiLvlLbl val="0"/>
      </c:catAx>
      <c:valAx>
        <c:axId val="1131578528"/>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131592128"/>
        <c:crosses val="autoZero"/>
        <c:crossBetween val="between"/>
      </c:valAx>
    </c:plotArea>
    <c:plotVisOnly val="1"/>
    <c:dispBlanksAs val="gap"/>
    <c:showDLblsOverMax val="0"/>
  </c:chart>
  <c:spPr>
    <a:ln>
      <a:noFill/>
    </a:ln>
  </c:spPr>
  <c:txPr>
    <a:bodyPr/>
    <a:lstStyle/>
    <a:p>
      <a:pPr>
        <a:defRPr sz="800" b="0">
          <a:latin typeface="Sylfaen" panose="010A0502050306030303" pitchFamily="18" charset="0"/>
        </a:defRPr>
      </a:pPr>
      <a:endParaRPr lang="en-US"/>
    </a:p>
  </c:txPr>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'39'!$B$3:$B$6</c:f>
              <c:strCache>
                <c:ptCount val="4"/>
                <c:pt idx="0">
                  <c:v>2021 წლის 12 თვის დაზუსტებული გეგმა</c:v>
                </c:pt>
                <c:pt idx="1">
                  <c:v>2021 წლის 12 თვის საკასო შესრულება</c:v>
                </c:pt>
                <c:pt idx="2">
                  <c:v>2022 წლის 12 თვის დაზუსტებული გეგმა</c:v>
                </c:pt>
                <c:pt idx="3">
                  <c:v>2022 წლის 12 თვის საკასო შესრულება</c:v>
                </c:pt>
              </c:strCache>
            </c:strRef>
          </c:cat>
          <c:val>
            <c:numRef>
              <c:f>'39'!$C$3:$C$6</c:f>
              <c:numCache>
                <c:formatCode>#,##0.0</c:formatCode>
                <c:ptCount val="4"/>
                <c:pt idx="0">
                  <c:v>260</c:v>
                </c:pt>
                <c:pt idx="1">
                  <c:v>247.07923</c:v>
                </c:pt>
                <c:pt idx="2">
                  <c:v>278.60000000000002</c:v>
                </c:pt>
                <c:pt idx="3">
                  <c:v>268.75139999999999</c:v>
                </c:pt>
              </c:numCache>
            </c:numRef>
          </c:val>
          <c:extLst>
            <c:ext xmlns:c16="http://schemas.microsoft.com/office/drawing/2014/chart" uri="{C3380CC4-5D6E-409C-BE32-E72D297353CC}">
              <c16:uniqueId val="{00000000-4768-4A4E-8C69-EE7A9E7132FC}"/>
            </c:ext>
          </c:extLst>
        </c:ser>
        <c:dLbls>
          <c:showLegendKey val="0"/>
          <c:showVal val="0"/>
          <c:showCatName val="0"/>
          <c:showSerName val="0"/>
          <c:showPercent val="0"/>
          <c:showBubbleSize val="0"/>
        </c:dLbls>
        <c:gapWidth val="150"/>
        <c:overlap val="100"/>
        <c:axId val="1131579072"/>
        <c:axId val="1131579616"/>
      </c:barChart>
      <c:catAx>
        <c:axId val="1131579072"/>
        <c:scaling>
          <c:orientation val="minMax"/>
        </c:scaling>
        <c:delete val="0"/>
        <c:axPos val="b"/>
        <c:numFmt formatCode="General" sourceLinked="1"/>
        <c:majorTickMark val="out"/>
        <c:minorTickMark val="none"/>
        <c:tickLblPos val="low"/>
        <c:txPr>
          <a:bodyPr rot="0" vert="horz"/>
          <a:lstStyle/>
          <a:p>
            <a:pPr>
              <a:defRPr/>
            </a:pPr>
            <a:endParaRPr lang="en-US"/>
          </a:p>
        </c:txPr>
        <c:crossAx val="1131579616"/>
        <c:crosses val="autoZero"/>
        <c:auto val="1"/>
        <c:lblAlgn val="ctr"/>
        <c:lblOffset val="100"/>
        <c:noMultiLvlLbl val="0"/>
      </c:catAx>
      <c:valAx>
        <c:axId val="1131579616"/>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131579072"/>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'4'!$B$3:$B$6</c:f>
              <c:strCache>
                <c:ptCount val="4"/>
                <c:pt idx="0">
                  <c:v>2021 წლის 12 თვის დაზუსტებული გეგმა</c:v>
                </c:pt>
                <c:pt idx="1">
                  <c:v>2021 წლის 12 თვის საკასო შესრულება</c:v>
                </c:pt>
                <c:pt idx="2">
                  <c:v>2022 წლის 12 თვის დაზუსტებული გეგმა</c:v>
                </c:pt>
                <c:pt idx="3">
                  <c:v>2022 წლის 12 თვის საკასო შესრულება</c:v>
                </c:pt>
              </c:strCache>
            </c:strRef>
          </c:cat>
          <c:val>
            <c:numRef>
              <c:f>'4'!$C$3:$C$6</c:f>
              <c:numCache>
                <c:formatCode>#,##0.0</c:formatCode>
                <c:ptCount val="4"/>
                <c:pt idx="0">
                  <c:v>33261.243439999998</c:v>
                </c:pt>
                <c:pt idx="1">
                  <c:v>32523.271710000001</c:v>
                </c:pt>
                <c:pt idx="2">
                  <c:v>52044.59635</c:v>
                </c:pt>
                <c:pt idx="3">
                  <c:v>50887.522469999996</c:v>
                </c:pt>
              </c:numCache>
            </c:numRef>
          </c:val>
          <c:extLst>
            <c:ext xmlns:c16="http://schemas.microsoft.com/office/drawing/2014/chart" uri="{C3380CC4-5D6E-409C-BE32-E72D297353CC}">
              <c16:uniqueId val="{00000000-DC77-4FA7-876D-18B483CD9FBC}"/>
            </c:ext>
          </c:extLst>
        </c:ser>
        <c:dLbls>
          <c:showLegendKey val="0"/>
          <c:showVal val="0"/>
          <c:showCatName val="0"/>
          <c:showSerName val="0"/>
          <c:showPercent val="0"/>
          <c:showBubbleSize val="0"/>
        </c:dLbls>
        <c:gapWidth val="150"/>
        <c:overlap val="100"/>
        <c:axId val="1266755520"/>
        <c:axId val="1266756064"/>
      </c:barChart>
      <c:catAx>
        <c:axId val="1266755520"/>
        <c:scaling>
          <c:orientation val="minMax"/>
        </c:scaling>
        <c:delete val="0"/>
        <c:axPos val="b"/>
        <c:numFmt formatCode="General" sourceLinked="1"/>
        <c:majorTickMark val="out"/>
        <c:minorTickMark val="none"/>
        <c:tickLblPos val="low"/>
        <c:txPr>
          <a:bodyPr rot="0" vert="horz"/>
          <a:lstStyle/>
          <a:p>
            <a:pPr>
              <a:defRPr/>
            </a:pPr>
            <a:endParaRPr lang="en-US"/>
          </a:p>
        </c:txPr>
        <c:crossAx val="1266756064"/>
        <c:crosses val="autoZero"/>
        <c:auto val="1"/>
        <c:lblAlgn val="ctr"/>
        <c:lblOffset val="100"/>
        <c:noMultiLvlLbl val="0"/>
      </c:catAx>
      <c:valAx>
        <c:axId val="1266756064"/>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266755520"/>
        <c:crosses val="autoZero"/>
        <c:crossBetween val="between"/>
      </c:valAx>
    </c:plotArea>
    <c:plotVisOnly val="1"/>
    <c:dispBlanksAs val="gap"/>
    <c:showDLblsOverMax val="0"/>
  </c:chart>
  <c:spPr>
    <a:ln>
      <a:noFill/>
    </a:ln>
  </c:spPr>
  <c:txPr>
    <a:bodyPr/>
    <a:lstStyle/>
    <a:p>
      <a:pPr>
        <a:defRPr>
          <a:latin typeface="Sylfaen" panose="010A0502050306030303" pitchFamily="18" charset="0"/>
        </a:defRPr>
      </a:pPr>
      <a:endParaRPr lang="en-US"/>
    </a:p>
  </c:txPr>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'40'!$B$3:$B$6</c:f>
              <c:strCache>
                <c:ptCount val="4"/>
                <c:pt idx="0">
                  <c:v>2021 წლის 12 თვის დაზუსტებული გეგმა</c:v>
                </c:pt>
                <c:pt idx="1">
                  <c:v>2021 წლის 12 თვის საკასო შესრულება</c:v>
                </c:pt>
                <c:pt idx="2">
                  <c:v>2022 წლის 12 თვის დაზუსტებული გეგმა</c:v>
                </c:pt>
                <c:pt idx="3">
                  <c:v>2022 წლის 12 თვის საკასო შესრულება</c:v>
                </c:pt>
              </c:strCache>
            </c:strRef>
          </c:cat>
          <c:val>
            <c:numRef>
              <c:f>'40'!$C$3:$C$6</c:f>
              <c:numCache>
                <c:formatCode>#,##0.0</c:formatCode>
                <c:ptCount val="4"/>
                <c:pt idx="0">
                  <c:v>61550</c:v>
                </c:pt>
                <c:pt idx="1">
                  <c:v>61358.620399999993</c:v>
                </c:pt>
                <c:pt idx="2">
                  <c:v>72158.811000000016</c:v>
                </c:pt>
                <c:pt idx="3">
                  <c:v>72124.105979999993</c:v>
                </c:pt>
              </c:numCache>
            </c:numRef>
          </c:val>
          <c:extLst>
            <c:ext xmlns:c16="http://schemas.microsoft.com/office/drawing/2014/chart" uri="{C3380CC4-5D6E-409C-BE32-E72D297353CC}">
              <c16:uniqueId val="{00000000-0EF6-46F7-86F4-53EC94726CC3}"/>
            </c:ext>
          </c:extLst>
        </c:ser>
        <c:dLbls>
          <c:showLegendKey val="0"/>
          <c:showVal val="0"/>
          <c:showCatName val="0"/>
          <c:showSerName val="0"/>
          <c:showPercent val="0"/>
          <c:showBubbleSize val="0"/>
        </c:dLbls>
        <c:gapWidth val="150"/>
        <c:overlap val="100"/>
        <c:axId val="1131592672"/>
        <c:axId val="1131580704"/>
      </c:barChart>
      <c:catAx>
        <c:axId val="1131592672"/>
        <c:scaling>
          <c:orientation val="minMax"/>
        </c:scaling>
        <c:delete val="0"/>
        <c:axPos val="b"/>
        <c:numFmt formatCode="General" sourceLinked="1"/>
        <c:majorTickMark val="out"/>
        <c:minorTickMark val="none"/>
        <c:tickLblPos val="low"/>
        <c:txPr>
          <a:bodyPr rot="0" vert="horz"/>
          <a:lstStyle/>
          <a:p>
            <a:pPr>
              <a:defRPr/>
            </a:pPr>
            <a:endParaRPr lang="en-US"/>
          </a:p>
        </c:txPr>
        <c:crossAx val="1131580704"/>
        <c:crosses val="autoZero"/>
        <c:auto val="1"/>
        <c:lblAlgn val="ctr"/>
        <c:lblOffset val="100"/>
        <c:noMultiLvlLbl val="0"/>
      </c:catAx>
      <c:valAx>
        <c:axId val="1131580704"/>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131592672"/>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'41'!$B$3:$B$6</c:f>
              <c:strCache>
                <c:ptCount val="4"/>
                <c:pt idx="0">
                  <c:v>2021 წლის 12 თვის დაზუსტებული გეგმა</c:v>
                </c:pt>
                <c:pt idx="1">
                  <c:v>2021 წლის 12 თვის საკასო შესრულება</c:v>
                </c:pt>
                <c:pt idx="2">
                  <c:v>2022 წლის 12 თვის დაზუსტებული გეგმა</c:v>
                </c:pt>
                <c:pt idx="3">
                  <c:v>2022 წლის 12 თვის საკასო შესრულება</c:v>
                </c:pt>
              </c:strCache>
            </c:strRef>
          </c:cat>
          <c:val>
            <c:numRef>
              <c:f>'41'!$C$3:$C$6</c:f>
              <c:numCache>
                <c:formatCode>#,##0.0</c:formatCode>
                <c:ptCount val="4"/>
                <c:pt idx="0">
                  <c:v>8500</c:v>
                </c:pt>
                <c:pt idx="1">
                  <c:v>6208.7183100000002</c:v>
                </c:pt>
                <c:pt idx="2">
                  <c:v>8869</c:v>
                </c:pt>
                <c:pt idx="3">
                  <c:v>7899.0421900000001</c:v>
                </c:pt>
              </c:numCache>
            </c:numRef>
          </c:val>
          <c:extLst>
            <c:ext xmlns:c16="http://schemas.microsoft.com/office/drawing/2014/chart" uri="{C3380CC4-5D6E-409C-BE32-E72D297353CC}">
              <c16:uniqueId val="{00000000-67BC-43BD-81CE-1323EA6BD9FD}"/>
            </c:ext>
          </c:extLst>
        </c:ser>
        <c:dLbls>
          <c:showLegendKey val="0"/>
          <c:showVal val="0"/>
          <c:showCatName val="0"/>
          <c:showSerName val="0"/>
          <c:showPercent val="0"/>
          <c:showBubbleSize val="0"/>
        </c:dLbls>
        <c:gapWidth val="150"/>
        <c:overlap val="100"/>
        <c:axId val="1131584512"/>
        <c:axId val="1131589408"/>
      </c:barChart>
      <c:catAx>
        <c:axId val="1131584512"/>
        <c:scaling>
          <c:orientation val="minMax"/>
        </c:scaling>
        <c:delete val="0"/>
        <c:axPos val="b"/>
        <c:numFmt formatCode="General" sourceLinked="1"/>
        <c:majorTickMark val="out"/>
        <c:minorTickMark val="none"/>
        <c:tickLblPos val="low"/>
        <c:txPr>
          <a:bodyPr rot="0" vert="horz"/>
          <a:lstStyle/>
          <a:p>
            <a:pPr>
              <a:defRPr/>
            </a:pPr>
            <a:endParaRPr lang="en-US"/>
          </a:p>
        </c:txPr>
        <c:crossAx val="1131589408"/>
        <c:crosses val="autoZero"/>
        <c:auto val="1"/>
        <c:lblAlgn val="ctr"/>
        <c:lblOffset val="100"/>
        <c:noMultiLvlLbl val="0"/>
      </c:catAx>
      <c:valAx>
        <c:axId val="1131589408"/>
        <c:scaling>
          <c:orientation val="minMax"/>
        </c:scaling>
        <c:delete val="0"/>
        <c:axPos val="l"/>
        <c:majorGridlines/>
        <c:numFmt formatCode="General" sourceLinked="0"/>
        <c:majorTickMark val="out"/>
        <c:minorTickMark val="none"/>
        <c:tickLblPos val="nextTo"/>
        <c:txPr>
          <a:bodyPr rot="0" vert="horz"/>
          <a:lstStyle/>
          <a:p>
            <a:pPr>
              <a:defRPr/>
            </a:pPr>
            <a:endParaRPr lang="en-US"/>
          </a:p>
        </c:txPr>
        <c:crossAx val="1131584512"/>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'42'!$B$3:$B$6</c:f>
              <c:strCache>
                <c:ptCount val="4"/>
                <c:pt idx="0">
                  <c:v>2021 წლის 12 თვის დაზუსტებული გეგმა</c:v>
                </c:pt>
                <c:pt idx="1">
                  <c:v>2021 წლის 12 თვის საკასო შესრულება</c:v>
                </c:pt>
                <c:pt idx="2">
                  <c:v>2022 წლის 12 თვის დაზუსტებული გეგმა</c:v>
                </c:pt>
                <c:pt idx="3">
                  <c:v>2022 წლის 12 თვის საკასო შესრულება</c:v>
                </c:pt>
              </c:strCache>
            </c:strRef>
          </c:cat>
          <c:val>
            <c:numRef>
              <c:f>'42'!$C$3:$C$6</c:f>
              <c:numCache>
                <c:formatCode>#,##0.0</c:formatCode>
                <c:ptCount val="4"/>
                <c:pt idx="0">
                  <c:v>69200</c:v>
                </c:pt>
                <c:pt idx="1">
                  <c:v>69585.25</c:v>
                </c:pt>
                <c:pt idx="2">
                  <c:v>82180</c:v>
                </c:pt>
                <c:pt idx="3">
                  <c:v>82307.192989999996</c:v>
                </c:pt>
              </c:numCache>
            </c:numRef>
          </c:val>
          <c:extLst>
            <c:ext xmlns:c16="http://schemas.microsoft.com/office/drawing/2014/chart" uri="{C3380CC4-5D6E-409C-BE32-E72D297353CC}">
              <c16:uniqueId val="{00000000-C258-4354-B7FF-88AB9D688876}"/>
            </c:ext>
          </c:extLst>
        </c:ser>
        <c:dLbls>
          <c:showLegendKey val="0"/>
          <c:showVal val="0"/>
          <c:showCatName val="0"/>
          <c:showSerName val="0"/>
          <c:showPercent val="0"/>
          <c:showBubbleSize val="0"/>
        </c:dLbls>
        <c:gapWidth val="150"/>
        <c:overlap val="100"/>
        <c:axId val="1131581792"/>
        <c:axId val="1131582336"/>
      </c:barChart>
      <c:catAx>
        <c:axId val="1131581792"/>
        <c:scaling>
          <c:orientation val="minMax"/>
        </c:scaling>
        <c:delete val="0"/>
        <c:axPos val="b"/>
        <c:numFmt formatCode="General" sourceLinked="1"/>
        <c:majorTickMark val="out"/>
        <c:minorTickMark val="none"/>
        <c:tickLblPos val="low"/>
        <c:txPr>
          <a:bodyPr rot="0" vert="horz"/>
          <a:lstStyle/>
          <a:p>
            <a:pPr>
              <a:defRPr/>
            </a:pPr>
            <a:endParaRPr lang="en-US"/>
          </a:p>
        </c:txPr>
        <c:crossAx val="1131582336"/>
        <c:crosses val="autoZero"/>
        <c:auto val="1"/>
        <c:lblAlgn val="ctr"/>
        <c:lblOffset val="100"/>
        <c:noMultiLvlLbl val="0"/>
      </c:catAx>
      <c:valAx>
        <c:axId val="1131582336"/>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131581792"/>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'43'!$B$3:$B$6</c:f>
              <c:strCache>
                <c:ptCount val="4"/>
                <c:pt idx="0">
                  <c:v>2021 წლის 12 თვის დაზუსტებული გეგმა</c:v>
                </c:pt>
                <c:pt idx="1">
                  <c:v>2021 წლის 12 თვის საკასო შესრულება</c:v>
                </c:pt>
                <c:pt idx="2">
                  <c:v>2022 წლის 12 თვის დაზუსტებული გეგმა</c:v>
                </c:pt>
                <c:pt idx="3">
                  <c:v>2022 წლის 12 თვის საკასო შესრულება</c:v>
                </c:pt>
              </c:strCache>
            </c:strRef>
          </c:cat>
          <c:val>
            <c:numRef>
              <c:f>'43'!$C$3:$C$6</c:f>
              <c:numCache>
                <c:formatCode>#,##0.0</c:formatCode>
                <c:ptCount val="4"/>
                <c:pt idx="0">
                  <c:v>2400</c:v>
                </c:pt>
                <c:pt idx="1">
                  <c:v>2184.6703200000002</c:v>
                </c:pt>
                <c:pt idx="2">
                  <c:v>3670</c:v>
                </c:pt>
                <c:pt idx="3">
                  <c:v>3161.7803299999996</c:v>
                </c:pt>
              </c:numCache>
            </c:numRef>
          </c:val>
          <c:extLst>
            <c:ext xmlns:c16="http://schemas.microsoft.com/office/drawing/2014/chart" uri="{C3380CC4-5D6E-409C-BE32-E72D297353CC}">
              <c16:uniqueId val="{00000000-8D1F-4185-B7F1-FC75E43D5589}"/>
            </c:ext>
          </c:extLst>
        </c:ser>
        <c:dLbls>
          <c:showLegendKey val="0"/>
          <c:showVal val="0"/>
          <c:showCatName val="0"/>
          <c:showSerName val="0"/>
          <c:showPercent val="0"/>
          <c:showBubbleSize val="0"/>
        </c:dLbls>
        <c:gapWidth val="150"/>
        <c:overlap val="100"/>
        <c:axId val="1131591040"/>
        <c:axId val="1131586688"/>
      </c:barChart>
      <c:catAx>
        <c:axId val="1131591040"/>
        <c:scaling>
          <c:orientation val="minMax"/>
        </c:scaling>
        <c:delete val="0"/>
        <c:axPos val="b"/>
        <c:numFmt formatCode="General" sourceLinked="1"/>
        <c:majorTickMark val="out"/>
        <c:minorTickMark val="none"/>
        <c:tickLblPos val="low"/>
        <c:txPr>
          <a:bodyPr rot="0" vert="horz"/>
          <a:lstStyle/>
          <a:p>
            <a:pPr>
              <a:defRPr/>
            </a:pPr>
            <a:endParaRPr lang="en-US"/>
          </a:p>
        </c:txPr>
        <c:crossAx val="1131586688"/>
        <c:crosses val="autoZero"/>
        <c:auto val="1"/>
        <c:lblAlgn val="ctr"/>
        <c:lblOffset val="100"/>
        <c:noMultiLvlLbl val="0"/>
      </c:catAx>
      <c:valAx>
        <c:axId val="1131586688"/>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131591040"/>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'44'!$B$3:$B$6</c:f>
              <c:strCache>
                <c:ptCount val="4"/>
                <c:pt idx="0">
                  <c:v>2021 წლის 12 თვის დაზუსტებული გეგმა</c:v>
                </c:pt>
                <c:pt idx="1">
                  <c:v>2021 წლის 12 თვის საკასო შესრულება</c:v>
                </c:pt>
                <c:pt idx="2">
                  <c:v>2022 წლის 12 თვის დაზუსტებული გეგმა</c:v>
                </c:pt>
                <c:pt idx="3">
                  <c:v>2022 წლის 12 თვის საკასო შესრულება</c:v>
                </c:pt>
              </c:strCache>
            </c:strRef>
          </c:cat>
          <c:val>
            <c:numRef>
              <c:f>'44'!$C$3:$C$6</c:f>
              <c:numCache>
                <c:formatCode>#,##0.0</c:formatCode>
                <c:ptCount val="4"/>
                <c:pt idx="0">
                  <c:v>2460</c:v>
                </c:pt>
                <c:pt idx="1">
                  <c:v>2438.9463299999998</c:v>
                </c:pt>
                <c:pt idx="2">
                  <c:v>2636</c:v>
                </c:pt>
                <c:pt idx="3">
                  <c:v>2627.5059999999999</c:v>
                </c:pt>
              </c:numCache>
            </c:numRef>
          </c:val>
          <c:extLst>
            <c:ext xmlns:c16="http://schemas.microsoft.com/office/drawing/2014/chart" uri="{C3380CC4-5D6E-409C-BE32-E72D297353CC}">
              <c16:uniqueId val="{00000000-980F-42F4-892A-808137EA72C0}"/>
            </c:ext>
          </c:extLst>
        </c:ser>
        <c:dLbls>
          <c:showLegendKey val="0"/>
          <c:showVal val="0"/>
          <c:showCatName val="0"/>
          <c:showSerName val="0"/>
          <c:showPercent val="0"/>
          <c:showBubbleSize val="0"/>
        </c:dLbls>
        <c:gapWidth val="150"/>
        <c:overlap val="100"/>
        <c:axId val="1131587776"/>
        <c:axId val="1131588320"/>
      </c:barChart>
      <c:catAx>
        <c:axId val="1131587776"/>
        <c:scaling>
          <c:orientation val="minMax"/>
        </c:scaling>
        <c:delete val="0"/>
        <c:axPos val="b"/>
        <c:numFmt formatCode="General" sourceLinked="1"/>
        <c:majorTickMark val="out"/>
        <c:minorTickMark val="none"/>
        <c:tickLblPos val="low"/>
        <c:txPr>
          <a:bodyPr rot="0" vert="horz"/>
          <a:lstStyle/>
          <a:p>
            <a:pPr>
              <a:defRPr/>
            </a:pPr>
            <a:endParaRPr lang="en-US"/>
          </a:p>
        </c:txPr>
        <c:crossAx val="1131588320"/>
        <c:crosses val="autoZero"/>
        <c:auto val="1"/>
        <c:lblAlgn val="ctr"/>
        <c:lblOffset val="100"/>
        <c:noMultiLvlLbl val="0"/>
      </c:catAx>
      <c:valAx>
        <c:axId val="1131588320"/>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131587776"/>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'45'!$B$3:$B$6</c:f>
              <c:strCache>
                <c:ptCount val="4"/>
                <c:pt idx="0">
                  <c:v>2021 წლის 12 თვის დაზუსტებული გეგმა</c:v>
                </c:pt>
                <c:pt idx="1">
                  <c:v>2021 წლის 12 თვის საკასო შესრულება</c:v>
                </c:pt>
                <c:pt idx="2">
                  <c:v>2022 წლის 12 თვის დაზუსტებული გეგმა</c:v>
                </c:pt>
                <c:pt idx="3">
                  <c:v>2022 წლის 12 თვის საკასო შესრულება</c:v>
                </c:pt>
              </c:strCache>
            </c:strRef>
          </c:cat>
          <c:val>
            <c:numRef>
              <c:f>'45'!$C$3:$C$6</c:f>
              <c:numCache>
                <c:formatCode>#,##0.0</c:formatCode>
                <c:ptCount val="4"/>
                <c:pt idx="0">
                  <c:v>25000</c:v>
                </c:pt>
                <c:pt idx="1">
                  <c:v>24937.039200000003</c:v>
                </c:pt>
                <c:pt idx="2">
                  <c:v>25000</c:v>
                </c:pt>
                <c:pt idx="3">
                  <c:v>24997.253390000002</c:v>
                </c:pt>
              </c:numCache>
            </c:numRef>
          </c:val>
          <c:extLst>
            <c:ext xmlns:c16="http://schemas.microsoft.com/office/drawing/2014/chart" uri="{C3380CC4-5D6E-409C-BE32-E72D297353CC}">
              <c16:uniqueId val="{00000000-55F8-4C08-98A0-EEAFB45D29B0}"/>
            </c:ext>
          </c:extLst>
        </c:ser>
        <c:dLbls>
          <c:showLegendKey val="0"/>
          <c:showVal val="0"/>
          <c:showCatName val="0"/>
          <c:showSerName val="0"/>
          <c:showPercent val="0"/>
          <c:showBubbleSize val="0"/>
        </c:dLbls>
        <c:gapWidth val="150"/>
        <c:overlap val="100"/>
        <c:axId val="1179888944"/>
        <c:axId val="1179887856"/>
      </c:barChart>
      <c:catAx>
        <c:axId val="1179888944"/>
        <c:scaling>
          <c:orientation val="minMax"/>
        </c:scaling>
        <c:delete val="0"/>
        <c:axPos val="b"/>
        <c:numFmt formatCode="General" sourceLinked="1"/>
        <c:majorTickMark val="out"/>
        <c:minorTickMark val="none"/>
        <c:tickLblPos val="low"/>
        <c:txPr>
          <a:bodyPr rot="0" vert="horz"/>
          <a:lstStyle/>
          <a:p>
            <a:pPr>
              <a:defRPr/>
            </a:pPr>
            <a:endParaRPr lang="en-US"/>
          </a:p>
        </c:txPr>
        <c:crossAx val="1179887856"/>
        <c:crosses val="autoZero"/>
        <c:auto val="1"/>
        <c:lblAlgn val="ctr"/>
        <c:lblOffset val="100"/>
        <c:noMultiLvlLbl val="0"/>
      </c:catAx>
      <c:valAx>
        <c:axId val="1179887856"/>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179888944"/>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8.9202671781411932E-2"/>
          <c:y val="4.4673562483656323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'46'!$B$3:$B$6</c:f>
              <c:strCache>
                <c:ptCount val="4"/>
                <c:pt idx="0">
                  <c:v>2021 წლის 12 თვის დაზუსტებული გეგმა</c:v>
                </c:pt>
                <c:pt idx="1">
                  <c:v>2021 წლის 12 თვის საკასო შესრულება</c:v>
                </c:pt>
                <c:pt idx="2">
                  <c:v>2022 წლის 12 თვის დაზუსტებული გეგმა</c:v>
                </c:pt>
                <c:pt idx="3">
                  <c:v>2022 წლის 12 თვის საკასო შესრულება</c:v>
                </c:pt>
              </c:strCache>
            </c:strRef>
          </c:cat>
          <c:val>
            <c:numRef>
              <c:f>'46'!$C$3:$C$6</c:f>
              <c:numCache>
                <c:formatCode>#,##0.0</c:formatCode>
                <c:ptCount val="4"/>
                <c:pt idx="0">
                  <c:v>7000</c:v>
                </c:pt>
                <c:pt idx="1">
                  <c:v>6780.0668700000006</c:v>
                </c:pt>
                <c:pt idx="2">
                  <c:v>11300</c:v>
                </c:pt>
                <c:pt idx="3">
                  <c:v>11299.290429999999</c:v>
                </c:pt>
              </c:numCache>
            </c:numRef>
          </c:val>
          <c:extLst>
            <c:ext xmlns:c16="http://schemas.microsoft.com/office/drawing/2014/chart" uri="{C3380CC4-5D6E-409C-BE32-E72D297353CC}">
              <c16:uniqueId val="{00000000-D5C0-4F95-99FF-1081C81D6C01}"/>
            </c:ext>
          </c:extLst>
        </c:ser>
        <c:dLbls>
          <c:showLegendKey val="0"/>
          <c:showVal val="0"/>
          <c:showCatName val="0"/>
          <c:showSerName val="0"/>
          <c:showPercent val="0"/>
          <c:showBubbleSize val="0"/>
        </c:dLbls>
        <c:gapWidth val="150"/>
        <c:overlap val="100"/>
        <c:axId val="1179900912"/>
        <c:axId val="1179896560"/>
      </c:barChart>
      <c:catAx>
        <c:axId val="1179900912"/>
        <c:scaling>
          <c:orientation val="minMax"/>
        </c:scaling>
        <c:delete val="0"/>
        <c:axPos val="b"/>
        <c:numFmt formatCode="General" sourceLinked="1"/>
        <c:majorTickMark val="out"/>
        <c:minorTickMark val="none"/>
        <c:tickLblPos val="low"/>
        <c:txPr>
          <a:bodyPr rot="0" vert="horz"/>
          <a:lstStyle/>
          <a:p>
            <a:pPr>
              <a:defRPr/>
            </a:pPr>
            <a:endParaRPr lang="en-US"/>
          </a:p>
        </c:txPr>
        <c:crossAx val="1179896560"/>
        <c:crosses val="autoZero"/>
        <c:auto val="1"/>
        <c:lblAlgn val="ctr"/>
        <c:lblOffset val="100"/>
        <c:noMultiLvlLbl val="0"/>
      </c:catAx>
      <c:valAx>
        <c:axId val="1179896560"/>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179900912"/>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dLbl>
              <c:idx val="0"/>
              <c:numFmt formatCode="#,##0.0" sourceLinked="0"/>
              <c:spPr/>
              <c:txPr>
                <a:bodyPr/>
                <a:lstStyle/>
                <a:p>
                  <a:pPr>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0-0846-4F5F-81BA-83E24EF51E90}"/>
                </c:ext>
              </c:extLst>
            </c:dLbl>
            <c:dLbl>
              <c:idx val="1"/>
              <c:numFmt formatCode="#,##0.0" sourceLinked="0"/>
              <c:spPr/>
              <c:txPr>
                <a:bodyPr/>
                <a:lstStyle/>
                <a:p>
                  <a:pPr>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1-0846-4F5F-81BA-83E24EF51E90}"/>
                </c:ext>
              </c:extLst>
            </c:dLbl>
            <c:dLbl>
              <c:idx val="2"/>
              <c:numFmt formatCode="#,##0.0" sourceLinked="0"/>
              <c:spPr/>
              <c:txPr>
                <a:bodyPr/>
                <a:lstStyle/>
                <a:p>
                  <a:pPr>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2-0846-4F5F-81BA-83E24EF51E90}"/>
                </c:ext>
              </c:extLst>
            </c:dLbl>
            <c:dLbl>
              <c:idx val="3"/>
              <c:numFmt formatCode="#,##0.0" sourceLinked="0"/>
              <c:spPr/>
              <c:txPr>
                <a:bodyPr/>
                <a:lstStyle/>
                <a:p>
                  <a:pPr>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3-0846-4F5F-81BA-83E24EF51E90}"/>
                </c:ext>
              </c:extLst>
            </c:dLbl>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'47'!$B$3:$B$6</c:f>
              <c:strCache>
                <c:ptCount val="4"/>
                <c:pt idx="0">
                  <c:v>2021 წლის 12 თვის დაზუსტებული გეგმა</c:v>
                </c:pt>
                <c:pt idx="1">
                  <c:v>2021 წლის 12 თვის საკასო შესრულება</c:v>
                </c:pt>
                <c:pt idx="2">
                  <c:v>2022 წლის 12 თვის დაზუსტებული გეგმა</c:v>
                </c:pt>
                <c:pt idx="3">
                  <c:v>2022 წლის 12 თვის საკასო შესრულება</c:v>
                </c:pt>
              </c:strCache>
            </c:strRef>
          </c:cat>
          <c:val>
            <c:numRef>
              <c:f>'47'!$C$3:$C$6</c:f>
              <c:numCache>
                <c:formatCode>#,##0.0</c:formatCode>
                <c:ptCount val="4"/>
                <c:pt idx="0">
                  <c:v>10120</c:v>
                </c:pt>
                <c:pt idx="1">
                  <c:v>10781.73623</c:v>
                </c:pt>
                <c:pt idx="2">
                  <c:v>12968</c:v>
                </c:pt>
                <c:pt idx="3">
                  <c:v>13412.276860000002</c:v>
                </c:pt>
              </c:numCache>
            </c:numRef>
          </c:val>
          <c:extLst>
            <c:ext xmlns:c16="http://schemas.microsoft.com/office/drawing/2014/chart" uri="{C3380CC4-5D6E-409C-BE32-E72D297353CC}">
              <c16:uniqueId val="{00000004-0846-4F5F-81BA-83E24EF51E90}"/>
            </c:ext>
          </c:extLst>
        </c:ser>
        <c:dLbls>
          <c:showLegendKey val="0"/>
          <c:showVal val="0"/>
          <c:showCatName val="0"/>
          <c:showSerName val="0"/>
          <c:showPercent val="0"/>
          <c:showBubbleSize val="0"/>
        </c:dLbls>
        <c:gapWidth val="150"/>
        <c:overlap val="100"/>
        <c:axId val="1179897104"/>
        <c:axId val="1179897648"/>
      </c:barChart>
      <c:catAx>
        <c:axId val="1179897104"/>
        <c:scaling>
          <c:orientation val="minMax"/>
        </c:scaling>
        <c:delete val="0"/>
        <c:axPos val="b"/>
        <c:numFmt formatCode="General" sourceLinked="1"/>
        <c:majorTickMark val="out"/>
        <c:minorTickMark val="none"/>
        <c:tickLblPos val="low"/>
        <c:txPr>
          <a:bodyPr rot="0" vert="horz"/>
          <a:lstStyle/>
          <a:p>
            <a:pPr>
              <a:defRPr/>
            </a:pPr>
            <a:endParaRPr lang="en-US"/>
          </a:p>
        </c:txPr>
        <c:crossAx val="1179897648"/>
        <c:crosses val="autoZero"/>
        <c:auto val="1"/>
        <c:lblAlgn val="ctr"/>
        <c:lblOffset val="100"/>
        <c:noMultiLvlLbl val="0"/>
      </c:catAx>
      <c:valAx>
        <c:axId val="1179897648"/>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179897104"/>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'48'!$B$3:$B$6</c:f>
              <c:strCache>
                <c:ptCount val="4"/>
                <c:pt idx="0">
                  <c:v>2021 წლის 12 თვის დაზუსტებული გეგმა</c:v>
                </c:pt>
                <c:pt idx="1">
                  <c:v>2021 წლის 12 თვის საკასო შესრულება</c:v>
                </c:pt>
                <c:pt idx="2">
                  <c:v>2022 წლის 12 თვის დაზუსტებული გეგმა</c:v>
                </c:pt>
                <c:pt idx="3">
                  <c:v>2022 წლის 12 თვის საკასო შესრულება</c:v>
                </c:pt>
              </c:strCache>
            </c:strRef>
          </c:cat>
          <c:val>
            <c:numRef>
              <c:f>'48'!$C$3:$C$6</c:f>
              <c:numCache>
                <c:formatCode>#,##0.0</c:formatCode>
                <c:ptCount val="4"/>
                <c:pt idx="0">
                  <c:v>4250</c:v>
                </c:pt>
                <c:pt idx="1">
                  <c:v>4005.8124299999999</c:v>
                </c:pt>
                <c:pt idx="2">
                  <c:v>4434</c:v>
                </c:pt>
                <c:pt idx="3">
                  <c:v>4084.3511600000002</c:v>
                </c:pt>
              </c:numCache>
            </c:numRef>
          </c:val>
          <c:extLst>
            <c:ext xmlns:c16="http://schemas.microsoft.com/office/drawing/2014/chart" uri="{C3380CC4-5D6E-409C-BE32-E72D297353CC}">
              <c16:uniqueId val="{00000000-6429-46FC-99FC-EE0D96F69C35}"/>
            </c:ext>
          </c:extLst>
        </c:ser>
        <c:dLbls>
          <c:showLegendKey val="0"/>
          <c:showVal val="0"/>
          <c:showCatName val="0"/>
          <c:showSerName val="0"/>
          <c:showPercent val="0"/>
          <c:showBubbleSize val="0"/>
        </c:dLbls>
        <c:gapWidth val="150"/>
        <c:overlap val="100"/>
        <c:axId val="1179892752"/>
        <c:axId val="1179898736"/>
      </c:barChart>
      <c:catAx>
        <c:axId val="1179892752"/>
        <c:scaling>
          <c:orientation val="minMax"/>
        </c:scaling>
        <c:delete val="0"/>
        <c:axPos val="b"/>
        <c:numFmt formatCode="General" sourceLinked="1"/>
        <c:majorTickMark val="out"/>
        <c:minorTickMark val="none"/>
        <c:tickLblPos val="low"/>
        <c:txPr>
          <a:bodyPr rot="0" vert="horz"/>
          <a:lstStyle/>
          <a:p>
            <a:pPr>
              <a:defRPr/>
            </a:pPr>
            <a:endParaRPr lang="en-US"/>
          </a:p>
        </c:txPr>
        <c:crossAx val="1179898736"/>
        <c:crosses val="autoZero"/>
        <c:auto val="1"/>
        <c:lblAlgn val="ctr"/>
        <c:lblOffset val="100"/>
        <c:noMultiLvlLbl val="0"/>
      </c:catAx>
      <c:valAx>
        <c:axId val="1179898736"/>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179892752"/>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'49'!$B$3:$B$6</c:f>
              <c:strCache>
                <c:ptCount val="4"/>
                <c:pt idx="0">
                  <c:v>2021 წლის 12 თვის დაზუსტებული გეგმა</c:v>
                </c:pt>
                <c:pt idx="1">
                  <c:v>2021 წლის 12 თვის საკასო შესრულება</c:v>
                </c:pt>
                <c:pt idx="2">
                  <c:v>2022 წლის 12 თვის დაზუსტებული გეგმა</c:v>
                </c:pt>
                <c:pt idx="3">
                  <c:v>2022 წლის 12 თვის საკასო შესრულება</c:v>
                </c:pt>
              </c:strCache>
            </c:strRef>
          </c:cat>
          <c:val>
            <c:numRef>
              <c:f>'49'!$C$3:$C$6</c:f>
              <c:numCache>
                <c:formatCode>#,##0.0</c:formatCode>
                <c:ptCount val="4"/>
                <c:pt idx="0">
                  <c:v>1430</c:v>
                </c:pt>
                <c:pt idx="1">
                  <c:v>1515.50371</c:v>
                </c:pt>
                <c:pt idx="2">
                  <c:v>1602</c:v>
                </c:pt>
                <c:pt idx="3">
                  <c:v>1698.4171600000002</c:v>
                </c:pt>
              </c:numCache>
            </c:numRef>
          </c:val>
          <c:extLst>
            <c:ext xmlns:c16="http://schemas.microsoft.com/office/drawing/2014/chart" uri="{C3380CC4-5D6E-409C-BE32-E72D297353CC}">
              <c16:uniqueId val="{00000000-3D44-4A79-9DA4-E3133CC07A60}"/>
            </c:ext>
          </c:extLst>
        </c:ser>
        <c:dLbls>
          <c:showLegendKey val="0"/>
          <c:showVal val="0"/>
          <c:showCatName val="0"/>
          <c:showSerName val="0"/>
          <c:showPercent val="0"/>
          <c:showBubbleSize val="0"/>
        </c:dLbls>
        <c:gapWidth val="150"/>
        <c:overlap val="100"/>
        <c:axId val="1179899824"/>
        <c:axId val="1179891120"/>
      </c:barChart>
      <c:catAx>
        <c:axId val="1179899824"/>
        <c:scaling>
          <c:orientation val="minMax"/>
        </c:scaling>
        <c:delete val="0"/>
        <c:axPos val="b"/>
        <c:numFmt formatCode="General" sourceLinked="1"/>
        <c:majorTickMark val="out"/>
        <c:minorTickMark val="none"/>
        <c:tickLblPos val="low"/>
        <c:txPr>
          <a:bodyPr rot="0" vert="horz"/>
          <a:lstStyle/>
          <a:p>
            <a:pPr>
              <a:defRPr/>
            </a:pPr>
            <a:endParaRPr lang="en-US"/>
          </a:p>
        </c:txPr>
        <c:crossAx val="1179891120"/>
        <c:crosses val="autoZero"/>
        <c:auto val="1"/>
        <c:lblAlgn val="ctr"/>
        <c:lblOffset val="100"/>
        <c:noMultiLvlLbl val="0"/>
      </c:catAx>
      <c:valAx>
        <c:axId val="1179891120"/>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179899824"/>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'5'!$B$3:$B$6</c:f>
              <c:strCache>
                <c:ptCount val="4"/>
                <c:pt idx="0">
                  <c:v>2021 წლის 12 თვის დაზუსტებული გეგმა</c:v>
                </c:pt>
                <c:pt idx="1">
                  <c:v>2021 წლის 12 თვის საკასო შესრულება</c:v>
                </c:pt>
                <c:pt idx="2">
                  <c:v>2022 წლის 12 თვის დაზუსტებული გეგმა</c:v>
                </c:pt>
                <c:pt idx="3">
                  <c:v>2022 წლის 12 თვის საკასო შესრულება</c:v>
                </c:pt>
              </c:strCache>
            </c:strRef>
          </c:cat>
          <c:val>
            <c:numRef>
              <c:f>'5'!$C$3:$C$6</c:f>
              <c:numCache>
                <c:formatCode>#,##0.0</c:formatCode>
                <c:ptCount val="4"/>
                <c:pt idx="0">
                  <c:v>16811</c:v>
                </c:pt>
                <c:pt idx="1">
                  <c:v>15532.604809999999</c:v>
                </c:pt>
                <c:pt idx="2">
                  <c:v>18491.300000000003</c:v>
                </c:pt>
                <c:pt idx="3">
                  <c:v>17909.489779999996</c:v>
                </c:pt>
              </c:numCache>
            </c:numRef>
          </c:val>
          <c:extLst>
            <c:ext xmlns:c16="http://schemas.microsoft.com/office/drawing/2014/chart" uri="{C3380CC4-5D6E-409C-BE32-E72D297353CC}">
              <c16:uniqueId val="{00000000-5BB5-46E1-A6D0-8C78A5BB542D}"/>
            </c:ext>
          </c:extLst>
        </c:ser>
        <c:dLbls>
          <c:showLegendKey val="0"/>
          <c:showVal val="0"/>
          <c:showCatName val="0"/>
          <c:showSerName val="0"/>
          <c:showPercent val="0"/>
          <c:showBubbleSize val="0"/>
        </c:dLbls>
        <c:gapWidth val="150"/>
        <c:overlap val="100"/>
        <c:axId val="1266757696"/>
        <c:axId val="1266758784"/>
      </c:barChart>
      <c:catAx>
        <c:axId val="1266757696"/>
        <c:scaling>
          <c:orientation val="minMax"/>
        </c:scaling>
        <c:delete val="0"/>
        <c:axPos val="b"/>
        <c:numFmt formatCode="General" sourceLinked="1"/>
        <c:majorTickMark val="out"/>
        <c:minorTickMark val="none"/>
        <c:tickLblPos val="low"/>
        <c:txPr>
          <a:bodyPr rot="0" vert="horz"/>
          <a:lstStyle/>
          <a:p>
            <a:pPr>
              <a:defRPr/>
            </a:pPr>
            <a:endParaRPr lang="en-US"/>
          </a:p>
        </c:txPr>
        <c:crossAx val="1266758784"/>
        <c:crosses val="autoZero"/>
        <c:auto val="1"/>
        <c:lblAlgn val="ctr"/>
        <c:lblOffset val="100"/>
        <c:noMultiLvlLbl val="0"/>
      </c:catAx>
      <c:valAx>
        <c:axId val="1266758784"/>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266757696"/>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'50'!$B$3:$B$6</c:f>
              <c:strCache>
                <c:ptCount val="4"/>
                <c:pt idx="0">
                  <c:v>2021 წლის 12 თვის დაზუსტებული გეგმა</c:v>
                </c:pt>
                <c:pt idx="1">
                  <c:v>2021 წლის 12 თვის საკასო შესრულება</c:v>
                </c:pt>
                <c:pt idx="2">
                  <c:v>2022 წლის 12 თვის დაზუსტებული გეგმა</c:v>
                </c:pt>
                <c:pt idx="3">
                  <c:v>2022 წლის 12 თვის საკასო შესრულება</c:v>
                </c:pt>
              </c:strCache>
            </c:strRef>
          </c:cat>
          <c:val>
            <c:numRef>
              <c:f>'50'!$C$3:$C$6</c:f>
              <c:numCache>
                <c:formatCode>#,##0.0</c:formatCode>
                <c:ptCount val="4"/>
                <c:pt idx="0">
                  <c:v>5330</c:v>
                </c:pt>
                <c:pt idx="1">
                  <c:v>5315.6669299999994</c:v>
                </c:pt>
                <c:pt idx="2">
                  <c:v>6388.8</c:v>
                </c:pt>
                <c:pt idx="3">
                  <c:v>6373.75</c:v>
                </c:pt>
              </c:numCache>
            </c:numRef>
          </c:val>
          <c:extLst>
            <c:ext xmlns:c16="http://schemas.microsoft.com/office/drawing/2014/chart" uri="{C3380CC4-5D6E-409C-BE32-E72D297353CC}">
              <c16:uniqueId val="{00000000-9C8B-41D6-BD6F-4676E5AF1A90}"/>
            </c:ext>
          </c:extLst>
        </c:ser>
        <c:dLbls>
          <c:showLegendKey val="0"/>
          <c:showVal val="0"/>
          <c:showCatName val="0"/>
          <c:showSerName val="0"/>
          <c:showPercent val="0"/>
          <c:showBubbleSize val="0"/>
        </c:dLbls>
        <c:gapWidth val="150"/>
        <c:overlap val="100"/>
        <c:axId val="1179898192"/>
        <c:axId val="1179887312"/>
      </c:barChart>
      <c:catAx>
        <c:axId val="1179898192"/>
        <c:scaling>
          <c:orientation val="minMax"/>
        </c:scaling>
        <c:delete val="0"/>
        <c:axPos val="b"/>
        <c:numFmt formatCode="General" sourceLinked="1"/>
        <c:majorTickMark val="out"/>
        <c:minorTickMark val="none"/>
        <c:tickLblPos val="low"/>
        <c:txPr>
          <a:bodyPr rot="0" vert="horz"/>
          <a:lstStyle/>
          <a:p>
            <a:pPr>
              <a:defRPr/>
            </a:pPr>
            <a:endParaRPr lang="en-US"/>
          </a:p>
        </c:txPr>
        <c:crossAx val="1179887312"/>
        <c:crosses val="autoZero"/>
        <c:auto val="1"/>
        <c:lblAlgn val="ctr"/>
        <c:lblOffset val="100"/>
        <c:noMultiLvlLbl val="0"/>
      </c:catAx>
      <c:valAx>
        <c:axId val="1179887312"/>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179898192"/>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5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'51'!$B$3:$B$6</c:f>
              <c:strCache>
                <c:ptCount val="4"/>
                <c:pt idx="0">
                  <c:v>2021 წლის 12 თვის დაზუსტებული გეგმა</c:v>
                </c:pt>
                <c:pt idx="1">
                  <c:v>2021 წლის 12 თვის საკასო შესრულება</c:v>
                </c:pt>
                <c:pt idx="2">
                  <c:v>2022 წლის 12 თვის დაზუსტებული გეგმა</c:v>
                </c:pt>
                <c:pt idx="3">
                  <c:v>2022 წლის 12 თვის საკასო შესრულება</c:v>
                </c:pt>
              </c:strCache>
            </c:strRef>
          </c:cat>
          <c:val>
            <c:numRef>
              <c:f>'51'!$C$3:$C$6</c:f>
              <c:numCache>
                <c:formatCode>#,##0.0</c:formatCode>
                <c:ptCount val="4"/>
                <c:pt idx="0">
                  <c:v>9000</c:v>
                </c:pt>
                <c:pt idx="1">
                  <c:v>7110.7248799999998</c:v>
                </c:pt>
                <c:pt idx="2">
                  <c:v>11300</c:v>
                </c:pt>
                <c:pt idx="3">
                  <c:v>10964.538340000001</c:v>
                </c:pt>
              </c:numCache>
            </c:numRef>
          </c:val>
          <c:extLst>
            <c:ext xmlns:c16="http://schemas.microsoft.com/office/drawing/2014/chart" uri="{C3380CC4-5D6E-409C-BE32-E72D297353CC}">
              <c16:uniqueId val="{00000000-B787-45CB-9049-98802E2E9B89}"/>
            </c:ext>
          </c:extLst>
        </c:ser>
        <c:dLbls>
          <c:showLegendKey val="0"/>
          <c:showVal val="0"/>
          <c:showCatName val="0"/>
          <c:showSerName val="0"/>
          <c:showPercent val="0"/>
          <c:showBubbleSize val="0"/>
        </c:dLbls>
        <c:gapWidth val="150"/>
        <c:overlap val="100"/>
        <c:axId val="1179895472"/>
        <c:axId val="1179885680"/>
      </c:barChart>
      <c:catAx>
        <c:axId val="1179895472"/>
        <c:scaling>
          <c:orientation val="minMax"/>
        </c:scaling>
        <c:delete val="0"/>
        <c:axPos val="b"/>
        <c:numFmt formatCode="General" sourceLinked="1"/>
        <c:majorTickMark val="out"/>
        <c:minorTickMark val="none"/>
        <c:tickLblPos val="low"/>
        <c:txPr>
          <a:bodyPr rot="0" vert="horz"/>
          <a:lstStyle/>
          <a:p>
            <a:pPr>
              <a:defRPr/>
            </a:pPr>
            <a:endParaRPr lang="en-US"/>
          </a:p>
        </c:txPr>
        <c:crossAx val="1179885680"/>
        <c:crosses val="autoZero"/>
        <c:auto val="1"/>
        <c:lblAlgn val="ctr"/>
        <c:lblOffset val="100"/>
        <c:noMultiLvlLbl val="0"/>
      </c:catAx>
      <c:valAx>
        <c:axId val="1179885680"/>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179895472"/>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5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'52'!$B$3:$B$6</c:f>
              <c:strCache>
                <c:ptCount val="4"/>
                <c:pt idx="0">
                  <c:v>2021 წლის 12 თვის დაზუსტებული გეგმა</c:v>
                </c:pt>
                <c:pt idx="1">
                  <c:v>2021 წლის 12 თვის საკასო შესრულება</c:v>
                </c:pt>
                <c:pt idx="2">
                  <c:v>2022 წლის 12 თვის დაზუსტებული გეგმა</c:v>
                </c:pt>
                <c:pt idx="3">
                  <c:v>2022 წლის 12 თვის საკასო შესრულება</c:v>
                </c:pt>
              </c:strCache>
            </c:strRef>
          </c:cat>
          <c:val>
            <c:numRef>
              <c:f>'52'!$C$3:$C$6</c:f>
              <c:numCache>
                <c:formatCode>#,##0.0</c:formatCode>
                <c:ptCount val="4"/>
                <c:pt idx="0">
                  <c:v>450</c:v>
                </c:pt>
                <c:pt idx="1">
                  <c:v>447.38650999999999</c:v>
                </c:pt>
                <c:pt idx="2">
                  <c:v>543.80000000000007</c:v>
                </c:pt>
                <c:pt idx="3">
                  <c:v>536.14118999999994</c:v>
                </c:pt>
              </c:numCache>
            </c:numRef>
          </c:val>
          <c:extLst>
            <c:ext xmlns:c16="http://schemas.microsoft.com/office/drawing/2014/chart" uri="{C3380CC4-5D6E-409C-BE32-E72D297353CC}">
              <c16:uniqueId val="{00000000-C74F-431E-9B08-49C81FC0DE26}"/>
            </c:ext>
          </c:extLst>
        </c:ser>
        <c:dLbls>
          <c:showLegendKey val="0"/>
          <c:showVal val="0"/>
          <c:showCatName val="0"/>
          <c:showSerName val="0"/>
          <c:showPercent val="0"/>
          <c:showBubbleSize val="0"/>
        </c:dLbls>
        <c:gapWidth val="150"/>
        <c:overlap val="100"/>
        <c:axId val="1179890032"/>
        <c:axId val="944704256"/>
      </c:barChart>
      <c:catAx>
        <c:axId val="1179890032"/>
        <c:scaling>
          <c:orientation val="minMax"/>
        </c:scaling>
        <c:delete val="0"/>
        <c:axPos val="b"/>
        <c:numFmt formatCode="General" sourceLinked="1"/>
        <c:majorTickMark val="out"/>
        <c:minorTickMark val="none"/>
        <c:tickLblPos val="low"/>
        <c:txPr>
          <a:bodyPr rot="0" vert="horz"/>
          <a:lstStyle/>
          <a:p>
            <a:pPr>
              <a:defRPr/>
            </a:pPr>
            <a:endParaRPr lang="en-US"/>
          </a:p>
        </c:txPr>
        <c:crossAx val="944704256"/>
        <c:crosses val="autoZero"/>
        <c:auto val="1"/>
        <c:lblAlgn val="ctr"/>
        <c:lblOffset val="100"/>
        <c:noMultiLvlLbl val="0"/>
      </c:catAx>
      <c:valAx>
        <c:axId val="944704256"/>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179890032"/>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5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'53'!$B$3:$B$6</c:f>
              <c:strCache>
                <c:ptCount val="4"/>
                <c:pt idx="0">
                  <c:v>2021 წლის 12 თვის დაზუსტებული გეგმა</c:v>
                </c:pt>
                <c:pt idx="1">
                  <c:v>2021 წლის 12 თვის საკასო შესრულება</c:v>
                </c:pt>
                <c:pt idx="2">
                  <c:v>2022 წლის 12 თვის დაზუსტებული გეგმა</c:v>
                </c:pt>
                <c:pt idx="3">
                  <c:v>2022 წლის 12 თვის საკასო შესრულება</c:v>
                </c:pt>
              </c:strCache>
            </c:strRef>
          </c:cat>
          <c:val>
            <c:numRef>
              <c:f>'53'!$C$3:$C$6</c:f>
              <c:numCache>
                <c:formatCode>#,##0.0</c:formatCode>
                <c:ptCount val="4"/>
                <c:pt idx="0">
                  <c:v>250</c:v>
                </c:pt>
                <c:pt idx="1">
                  <c:v>219.62364000000002</c:v>
                </c:pt>
                <c:pt idx="2">
                  <c:v>269</c:v>
                </c:pt>
                <c:pt idx="3">
                  <c:v>240.79227999999998</c:v>
                </c:pt>
              </c:numCache>
            </c:numRef>
          </c:val>
          <c:extLst>
            <c:ext xmlns:c16="http://schemas.microsoft.com/office/drawing/2014/chart" uri="{C3380CC4-5D6E-409C-BE32-E72D297353CC}">
              <c16:uniqueId val="{00000000-1353-4E2A-BCE5-28A6A2B779FB}"/>
            </c:ext>
          </c:extLst>
        </c:ser>
        <c:dLbls>
          <c:showLegendKey val="0"/>
          <c:showVal val="0"/>
          <c:showCatName val="0"/>
          <c:showSerName val="0"/>
          <c:showPercent val="0"/>
          <c:showBubbleSize val="0"/>
        </c:dLbls>
        <c:gapWidth val="150"/>
        <c:overlap val="100"/>
        <c:axId val="944709152"/>
        <c:axId val="944705344"/>
      </c:barChart>
      <c:catAx>
        <c:axId val="944709152"/>
        <c:scaling>
          <c:orientation val="minMax"/>
        </c:scaling>
        <c:delete val="0"/>
        <c:axPos val="b"/>
        <c:numFmt formatCode="General" sourceLinked="1"/>
        <c:majorTickMark val="out"/>
        <c:minorTickMark val="none"/>
        <c:tickLblPos val="low"/>
        <c:txPr>
          <a:bodyPr rot="0" vert="horz"/>
          <a:lstStyle/>
          <a:p>
            <a:pPr>
              <a:defRPr/>
            </a:pPr>
            <a:endParaRPr lang="en-US"/>
          </a:p>
        </c:txPr>
        <c:crossAx val="944705344"/>
        <c:crosses val="autoZero"/>
        <c:auto val="1"/>
        <c:lblAlgn val="ctr"/>
        <c:lblOffset val="100"/>
        <c:noMultiLvlLbl val="0"/>
      </c:catAx>
      <c:valAx>
        <c:axId val="944705344"/>
        <c:scaling>
          <c:orientation val="minMax"/>
          <c:max val="300"/>
          <c:min val="0"/>
        </c:scaling>
        <c:delete val="0"/>
        <c:axPos val="l"/>
        <c:majorGridlines/>
        <c:numFmt formatCode="General" sourceLinked="0"/>
        <c:majorTickMark val="out"/>
        <c:minorTickMark val="none"/>
        <c:tickLblPos val="nextTo"/>
        <c:txPr>
          <a:bodyPr rot="0" vert="horz"/>
          <a:lstStyle/>
          <a:p>
            <a:pPr>
              <a:defRPr/>
            </a:pPr>
            <a:endParaRPr lang="en-US"/>
          </a:p>
        </c:txPr>
        <c:crossAx val="944709152"/>
        <c:crosses val="autoZero"/>
        <c:crossBetween val="between"/>
        <c:majorUnit val="100"/>
        <c:minorUnit val="1.0000000000000002E-2"/>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5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'54'!$B$3:$B$6</c:f>
              <c:strCache>
                <c:ptCount val="4"/>
                <c:pt idx="0">
                  <c:v>2021 წლის 12 თვის დაზუსტებული გეგმა</c:v>
                </c:pt>
                <c:pt idx="1">
                  <c:v>2021 წლის 12 თვის საკასო შესრულება</c:v>
                </c:pt>
                <c:pt idx="2">
                  <c:v>2022 წლის 12 თვის დაზუსტებული გეგმა</c:v>
                </c:pt>
                <c:pt idx="3">
                  <c:v>2022 წლის 12 თვის საკასო შესრულება</c:v>
                </c:pt>
              </c:strCache>
            </c:strRef>
          </c:cat>
          <c:val>
            <c:numRef>
              <c:f>'54'!$C$3:$C$6</c:f>
              <c:numCache>
                <c:formatCode>#,##0.0</c:formatCode>
                <c:ptCount val="4"/>
                <c:pt idx="0">
                  <c:v>2700</c:v>
                </c:pt>
                <c:pt idx="1">
                  <c:v>2648.0325199999997</c:v>
                </c:pt>
                <c:pt idx="2">
                  <c:v>3410</c:v>
                </c:pt>
                <c:pt idx="3">
                  <c:v>2790.72939</c:v>
                </c:pt>
              </c:numCache>
            </c:numRef>
          </c:val>
          <c:extLst>
            <c:ext xmlns:c16="http://schemas.microsoft.com/office/drawing/2014/chart" uri="{C3380CC4-5D6E-409C-BE32-E72D297353CC}">
              <c16:uniqueId val="{00000000-7ED7-436B-966E-4A79573F77F7}"/>
            </c:ext>
          </c:extLst>
        </c:ser>
        <c:dLbls>
          <c:showLegendKey val="0"/>
          <c:showVal val="0"/>
          <c:showCatName val="0"/>
          <c:showSerName val="0"/>
          <c:showPercent val="0"/>
          <c:showBubbleSize val="0"/>
        </c:dLbls>
        <c:gapWidth val="150"/>
        <c:overlap val="100"/>
        <c:axId val="944704800"/>
        <c:axId val="944705888"/>
      </c:barChart>
      <c:catAx>
        <c:axId val="944704800"/>
        <c:scaling>
          <c:orientation val="minMax"/>
        </c:scaling>
        <c:delete val="0"/>
        <c:axPos val="b"/>
        <c:numFmt formatCode="General" sourceLinked="1"/>
        <c:majorTickMark val="out"/>
        <c:minorTickMark val="none"/>
        <c:tickLblPos val="low"/>
        <c:txPr>
          <a:bodyPr rot="0" vert="horz"/>
          <a:lstStyle/>
          <a:p>
            <a:pPr>
              <a:defRPr/>
            </a:pPr>
            <a:endParaRPr lang="en-US"/>
          </a:p>
        </c:txPr>
        <c:crossAx val="944705888"/>
        <c:crosses val="autoZero"/>
        <c:auto val="1"/>
        <c:lblAlgn val="ctr"/>
        <c:lblOffset val="100"/>
        <c:noMultiLvlLbl val="0"/>
      </c:catAx>
      <c:valAx>
        <c:axId val="944705888"/>
        <c:scaling>
          <c:orientation val="minMax"/>
        </c:scaling>
        <c:delete val="0"/>
        <c:axPos val="l"/>
        <c:majorGridlines/>
        <c:numFmt formatCode="General" sourceLinked="0"/>
        <c:majorTickMark val="out"/>
        <c:minorTickMark val="none"/>
        <c:tickLblPos val="nextTo"/>
        <c:txPr>
          <a:bodyPr rot="0" vert="horz"/>
          <a:lstStyle/>
          <a:p>
            <a:pPr>
              <a:defRPr/>
            </a:pPr>
            <a:endParaRPr lang="en-US"/>
          </a:p>
        </c:txPr>
        <c:crossAx val="944704800"/>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'6'!$B$3:$B$6</c:f>
              <c:strCache>
                <c:ptCount val="4"/>
                <c:pt idx="0">
                  <c:v>2021 წლის 12 თვის დაზუსტებული გეგმა</c:v>
                </c:pt>
                <c:pt idx="1">
                  <c:v>2021 წლის 12 თვის საკასო შესრულება</c:v>
                </c:pt>
                <c:pt idx="2">
                  <c:v>2022 წლის 12 თვის დაზუსტებული გეგმა</c:v>
                </c:pt>
                <c:pt idx="3">
                  <c:v>2022 წლის 12 თვის საკასო შესრულება</c:v>
                </c:pt>
              </c:strCache>
            </c:strRef>
          </c:cat>
          <c:val>
            <c:numRef>
              <c:f>'6'!$C$3:$C$6</c:f>
              <c:numCache>
                <c:formatCode>#,##0.0</c:formatCode>
                <c:ptCount val="4"/>
                <c:pt idx="0">
                  <c:v>84715.8</c:v>
                </c:pt>
                <c:pt idx="1">
                  <c:v>82961.936120000013</c:v>
                </c:pt>
                <c:pt idx="2">
                  <c:v>34391.1</c:v>
                </c:pt>
                <c:pt idx="3">
                  <c:v>33938.692580000003</c:v>
                </c:pt>
              </c:numCache>
            </c:numRef>
          </c:val>
          <c:extLst>
            <c:ext xmlns:c16="http://schemas.microsoft.com/office/drawing/2014/chart" uri="{C3380CC4-5D6E-409C-BE32-E72D297353CC}">
              <c16:uniqueId val="{00000000-DD8A-4AEC-BB36-0226393B4777}"/>
            </c:ext>
          </c:extLst>
        </c:ser>
        <c:dLbls>
          <c:showLegendKey val="0"/>
          <c:showVal val="0"/>
          <c:showCatName val="0"/>
          <c:showSerName val="0"/>
          <c:showPercent val="0"/>
          <c:showBubbleSize val="0"/>
        </c:dLbls>
        <c:gapWidth val="150"/>
        <c:overlap val="100"/>
        <c:axId val="1002211584"/>
        <c:axId val="1002213760"/>
      </c:barChart>
      <c:catAx>
        <c:axId val="1002211584"/>
        <c:scaling>
          <c:orientation val="minMax"/>
        </c:scaling>
        <c:delete val="0"/>
        <c:axPos val="b"/>
        <c:numFmt formatCode="General" sourceLinked="1"/>
        <c:majorTickMark val="out"/>
        <c:minorTickMark val="none"/>
        <c:tickLblPos val="low"/>
        <c:txPr>
          <a:bodyPr rot="0" vert="horz"/>
          <a:lstStyle/>
          <a:p>
            <a:pPr>
              <a:defRPr/>
            </a:pPr>
            <a:endParaRPr lang="en-US"/>
          </a:p>
        </c:txPr>
        <c:crossAx val="1002213760"/>
        <c:crosses val="autoZero"/>
        <c:auto val="1"/>
        <c:lblAlgn val="ctr"/>
        <c:lblOffset val="100"/>
        <c:noMultiLvlLbl val="0"/>
      </c:catAx>
      <c:valAx>
        <c:axId val="1002213760"/>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002211584"/>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'7'!$B$3:$B$6</c:f>
              <c:strCache>
                <c:ptCount val="4"/>
                <c:pt idx="0">
                  <c:v>2021 წლის 12 თვის დაზუსტებული გეგმა</c:v>
                </c:pt>
                <c:pt idx="1">
                  <c:v>2021 წლის 12 თვის საკასო შესრულება</c:v>
                </c:pt>
                <c:pt idx="2">
                  <c:v>2022 წლის 12 თვის დაზუსტებული გეგმა</c:v>
                </c:pt>
                <c:pt idx="3">
                  <c:v>2022 წლის 12 თვის საკასო შესრულება</c:v>
                </c:pt>
              </c:strCache>
            </c:strRef>
          </c:cat>
          <c:val>
            <c:numRef>
              <c:f>'7'!$C$3:$C$6</c:f>
              <c:numCache>
                <c:formatCode>#,##0.0</c:formatCode>
                <c:ptCount val="4"/>
                <c:pt idx="0">
                  <c:v>4250</c:v>
                </c:pt>
                <c:pt idx="1">
                  <c:v>3785.8022500000006</c:v>
                </c:pt>
                <c:pt idx="2">
                  <c:v>5150</c:v>
                </c:pt>
                <c:pt idx="3">
                  <c:v>4559.3724599999996</c:v>
                </c:pt>
              </c:numCache>
            </c:numRef>
          </c:val>
          <c:extLst>
            <c:ext xmlns:c16="http://schemas.microsoft.com/office/drawing/2014/chart" uri="{C3380CC4-5D6E-409C-BE32-E72D297353CC}">
              <c16:uniqueId val="{00000000-1878-4DBE-944E-BE5F1587868F}"/>
            </c:ext>
          </c:extLst>
        </c:ser>
        <c:dLbls>
          <c:showLegendKey val="0"/>
          <c:showVal val="0"/>
          <c:showCatName val="0"/>
          <c:showSerName val="0"/>
          <c:showPercent val="0"/>
          <c:showBubbleSize val="0"/>
        </c:dLbls>
        <c:gapWidth val="150"/>
        <c:overlap val="100"/>
        <c:axId val="1002214304"/>
        <c:axId val="1002214848"/>
      </c:barChart>
      <c:catAx>
        <c:axId val="1002214304"/>
        <c:scaling>
          <c:orientation val="minMax"/>
        </c:scaling>
        <c:delete val="0"/>
        <c:axPos val="b"/>
        <c:numFmt formatCode="General" sourceLinked="1"/>
        <c:majorTickMark val="out"/>
        <c:minorTickMark val="none"/>
        <c:tickLblPos val="low"/>
        <c:txPr>
          <a:bodyPr rot="0" vert="horz"/>
          <a:lstStyle/>
          <a:p>
            <a:pPr>
              <a:defRPr/>
            </a:pPr>
            <a:endParaRPr lang="en-US"/>
          </a:p>
        </c:txPr>
        <c:crossAx val="1002214848"/>
        <c:crosses val="autoZero"/>
        <c:auto val="1"/>
        <c:lblAlgn val="ctr"/>
        <c:lblOffset val="100"/>
        <c:noMultiLvlLbl val="0"/>
      </c:catAx>
      <c:valAx>
        <c:axId val="1002214848"/>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002214304"/>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'8'!$B$3:$B$6</c:f>
              <c:strCache>
                <c:ptCount val="4"/>
                <c:pt idx="0">
                  <c:v>2021 წლის 12 თვის დაზუსტებული გეგმა</c:v>
                </c:pt>
                <c:pt idx="1">
                  <c:v>2021 წლის 12 თვის საკასო შესრულება</c:v>
                </c:pt>
                <c:pt idx="2">
                  <c:v>2022 წლის 12 თვის დაზუსტებული გეგმა</c:v>
                </c:pt>
                <c:pt idx="3">
                  <c:v>2022 წლის 12 თვის საკასო შესრულება</c:v>
                </c:pt>
              </c:strCache>
            </c:strRef>
          </c:cat>
          <c:val>
            <c:numRef>
              <c:f>'8'!$C$3:$C$6</c:f>
              <c:numCache>
                <c:formatCode>#,##0.0</c:formatCode>
                <c:ptCount val="4"/>
                <c:pt idx="0">
                  <c:v>12500</c:v>
                </c:pt>
                <c:pt idx="1">
                  <c:v>10854.548479999999</c:v>
                </c:pt>
                <c:pt idx="2">
                  <c:v>14350</c:v>
                </c:pt>
                <c:pt idx="3">
                  <c:v>14186.34921</c:v>
                </c:pt>
              </c:numCache>
            </c:numRef>
          </c:val>
          <c:extLst>
            <c:ext xmlns:c16="http://schemas.microsoft.com/office/drawing/2014/chart" uri="{C3380CC4-5D6E-409C-BE32-E72D297353CC}">
              <c16:uniqueId val="{00000000-D858-4715-AF95-301A0AF71EE8}"/>
            </c:ext>
          </c:extLst>
        </c:ser>
        <c:dLbls>
          <c:showLegendKey val="0"/>
          <c:showVal val="0"/>
          <c:showCatName val="0"/>
          <c:showSerName val="0"/>
          <c:showPercent val="0"/>
          <c:showBubbleSize val="0"/>
        </c:dLbls>
        <c:gapWidth val="150"/>
        <c:overlap val="100"/>
        <c:axId val="1002215392"/>
        <c:axId val="1002211040"/>
      </c:barChart>
      <c:catAx>
        <c:axId val="1002215392"/>
        <c:scaling>
          <c:orientation val="minMax"/>
        </c:scaling>
        <c:delete val="0"/>
        <c:axPos val="b"/>
        <c:numFmt formatCode="General" sourceLinked="1"/>
        <c:majorTickMark val="out"/>
        <c:minorTickMark val="none"/>
        <c:tickLblPos val="low"/>
        <c:txPr>
          <a:bodyPr rot="0" vert="horz"/>
          <a:lstStyle/>
          <a:p>
            <a:pPr>
              <a:defRPr/>
            </a:pPr>
            <a:endParaRPr lang="en-US"/>
          </a:p>
        </c:txPr>
        <c:crossAx val="1002211040"/>
        <c:crosses val="autoZero"/>
        <c:auto val="1"/>
        <c:lblAlgn val="ctr"/>
        <c:lblOffset val="100"/>
        <c:noMultiLvlLbl val="0"/>
      </c:catAx>
      <c:valAx>
        <c:axId val="1002211040"/>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002215392"/>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'9'!$B$3:$B$6</c:f>
              <c:strCache>
                <c:ptCount val="4"/>
                <c:pt idx="0">
                  <c:v>2021 წლის 12 თვის დაზუსტებული გეგმა</c:v>
                </c:pt>
                <c:pt idx="1">
                  <c:v>2021 წლის 12 თვის საკასო შესრულება</c:v>
                </c:pt>
                <c:pt idx="2">
                  <c:v>2022 წლის 12 თვის დაზუსტებული გეგმა</c:v>
                </c:pt>
                <c:pt idx="3">
                  <c:v>2022 წლის 12 თვის საკასო შესრულება</c:v>
                </c:pt>
              </c:strCache>
            </c:strRef>
          </c:cat>
          <c:val>
            <c:numRef>
              <c:f>'9'!$C$3:$C$6</c:f>
              <c:numCache>
                <c:formatCode>#,##0.0</c:formatCode>
                <c:ptCount val="4"/>
                <c:pt idx="0">
                  <c:v>74000</c:v>
                </c:pt>
                <c:pt idx="1">
                  <c:v>70830.526530000003</c:v>
                </c:pt>
                <c:pt idx="2">
                  <c:v>99120</c:v>
                </c:pt>
                <c:pt idx="3">
                  <c:v>88384.370110000003</c:v>
                </c:pt>
              </c:numCache>
            </c:numRef>
          </c:val>
          <c:extLst>
            <c:ext xmlns:c16="http://schemas.microsoft.com/office/drawing/2014/chart" uri="{C3380CC4-5D6E-409C-BE32-E72D297353CC}">
              <c16:uniqueId val="{00000000-40A0-4BD5-8F3B-3EC4E878887E}"/>
            </c:ext>
          </c:extLst>
        </c:ser>
        <c:dLbls>
          <c:showLegendKey val="0"/>
          <c:showVal val="0"/>
          <c:showCatName val="0"/>
          <c:showSerName val="0"/>
          <c:showPercent val="0"/>
          <c:showBubbleSize val="0"/>
        </c:dLbls>
        <c:gapWidth val="150"/>
        <c:overlap val="100"/>
        <c:axId val="1002216480"/>
        <c:axId val="1002213216"/>
      </c:barChart>
      <c:catAx>
        <c:axId val="1002216480"/>
        <c:scaling>
          <c:orientation val="minMax"/>
        </c:scaling>
        <c:delete val="0"/>
        <c:axPos val="b"/>
        <c:numFmt formatCode="General" sourceLinked="1"/>
        <c:majorTickMark val="out"/>
        <c:minorTickMark val="none"/>
        <c:tickLblPos val="low"/>
        <c:txPr>
          <a:bodyPr rot="0" vert="horz"/>
          <a:lstStyle/>
          <a:p>
            <a:pPr>
              <a:defRPr/>
            </a:pPr>
            <a:endParaRPr lang="en-US"/>
          </a:p>
        </c:txPr>
        <c:crossAx val="1002213216"/>
        <c:crosses val="autoZero"/>
        <c:auto val="1"/>
        <c:lblAlgn val="ctr"/>
        <c:lblOffset val="100"/>
        <c:noMultiLvlLbl val="0"/>
      </c:catAx>
      <c:valAx>
        <c:axId val="1002213216"/>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002216480"/>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8E788-F84B-4231-811D-4E5225D76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2786</TotalTime>
  <Pages>95</Pages>
  <Words>27751</Words>
  <Characters>158181</Characters>
  <Application>Microsoft Office Word</Application>
  <DocSecurity>0</DocSecurity>
  <Lines>1318</Lines>
  <Paragraphs>371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Inga Gurgenidze</dc:creator>
  <cp:lastModifiedBy>ალექსანდრე მანია</cp:lastModifiedBy>
  <cp:revision>131</cp:revision>
  <cp:lastPrinted>2023-03-30T06:55:00Z</cp:lastPrinted>
  <dcterms:created xsi:type="dcterms:W3CDTF">2023-02-27T07:30:00Z</dcterms:created>
  <dcterms:modified xsi:type="dcterms:W3CDTF">2023-10-19T08:58:00Z</dcterms:modified>
</cp:coreProperties>
</file>